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75790" w14:textId="77777777" w:rsidR="00D17372" w:rsidRPr="00D17372" w:rsidRDefault="00D17372" w:rsidP="00D17372">
      <w:pPr>
        <w:keepNext/>
        <w:keepLines/>
        <w:spacing w:before="260" w:after="260"/>
        <w:outlineLvl w:val="2"/>
        <w:rPr>
          <w:rFonts w:ascii="新宋体" w:eastAsia="新宋体" w:hAnsi="新宋体" w:cs="Times New Roman"/>
          <w:b/>
          <w:bCs/>
          <w:kern w:val="44"/>
          <w:sz w:val="28"/>
          <w:szCs w:val="28"/>
        </w:rPr>
      </w:pPr>
      <w:r w:rsidRPr="00D17372">
        <w:rPr>
          <w:rFonts w:ascii="新宋体" w:eastAsia="新宋体" w:hAnsi="新宋体" w:cs="Times New Roman" w:hint="eastAsia"/>
          <w:b/>
          <w:bCs/>
          <w:kern w:val="44"/>
          <w:sz w:val="28"/>
          <w:szCs w:val="28"/>
        </w:rPr>
        <w:t>三、项目概况</w:t>
      </w:r>
    </w:p>
    <w:p w14:paraId="5B770C5F"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（一）</w:t>
      </w:r>
      <w:r w:rsidRPr="00D17372">
        <w:rPr>
          <w:rFonts w:ascii="新宋体" w:eastAsia="新宋体" w:hAnsi="新宋体" w:cs="宋体"/>
          <w:szCs w:val="21"/>
        </w:rPr>
        <w:t>预算</w:t>
      </w:r>
      <w:r w:rsidRPr="00D17372">
        <w:rPr>
          <w:rFonts w:ascii="新宋体" w:eastAsia="新宋体" w:hAnsi="新宋体" w:cs="宋体" w:hint="eastAsia"/>
          <w:szCs w:val="21"/>
        </w:rPr>
        <w:t>金额: 人民币贰拾捌万伍仟元整（285,000.00），</w:t>
      </w:r>
      <w:r w:rsidRPr="00D17372">
        <w:rPr>
          <w:rFonts w:ascii="新宋体" w:eastAsia="新宋体" w:hAnsi="新宋体" w:cs="宋体"/>
          <w:szCs w:val="21"/>
        </w:rPr>
        <w:t>最高投标限价</w:t>
      </w:r>
      <w:r w:rsidRPr="00D17372">
        <w:rPr>
          <w:rFonts w:ascii="新宋体" w:eastAsia="新宋体" w:hAnsi="新宋体" w:cs="宋体" w:hint="eastAsia"/>
          <w:szCs w:val="21"/>
        </w:rPr>
        <w:t>: 人民币贰拾捌万伍仟元整（285,000.00）。</w:t>
      </w:r>
    </w:p>
    <w:p w14:paraId="01228948"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 xml:space="preserve">（二）项目概况: </w:t>
      </w:r>
    </w:p>
    <w:p w14:paraId="24F950CC" w14:textId="77777777" w:rsidR="00D17372" w:rsidRPr="00D17372" w:rsidRDefault="00D17372" w:rsidP="00D17372">
      <w:pPr>
        <w:spacing w:line="360" w:lineRule="auto"/>
        <w:ind w:firstLineChars="200" w:firstLine="420"/>
        <w:rPr>
          <w:rFonts w:ascii="新宋体" w:eastAsia="新宋体" w:hAnsi="新宋体" w:cs="Times New Roman"/>
          <w:szCs w:val="21"/>
        </w:rPr>
      </w:pPr>
      <w:r w:rsidRPr="00D17372">
        <w:rPr>
          <w:rFonts w:ascii="新宋体" w:eastAsia="新宋体" w:hAnsi="新宋体" w:cs="Times New Roman" w:hint="eastAsia"/>
          <w:szCs w:val="21"/>
        </w:rPr>
        <w:t>本项目旨在全面贯彻党的二十大和二十届二中、三中、四中全会精神，深入贯彻落实中央经济工作会议关于完善海外综合服务体系的部署，以及国务院关于“统筹财政、税收、经贸、外事等领域出海服务资源，加强公共服务平台建设”有关要求，贯彻落实《深圳市企业海外综合服务平台建设工作方案（2025-2026年）》要求，助力建设深圳市企业海外综合服务平台“涉外法律服务专区”“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指引专区”。</w:t>
      </w:r>
    </w:p>
    <w:p w14:paraId="0B9D5A16" w14:textId="77777777" w:rsidR="00D17372" w:rsidRPr="00D17372" w:rsidRDefault="00D17372" w:rsidP="00D17372">
      <w:pPr>
        <w:spacing w:line="360" w:lineRule="auto"/>
        <w:ind w:firstLineChars="200" w:firstLine="420"/>
        <w:rPr>
          <w:rFonts w:ascii="新宋体" w:eastAsia="新宋体" w:hAnsi="新宋体" w:cs="Times New Roman"/>
          <w:szCs w:val="21"/>
        </w:rPr>
      </w:pPr>
      <w:r w:rsidRPr="00D17372">
        <w:rPr>
          <w:rFonts w:ascii="新宋体" w:eastAsia="新宋体" w:hAnsi="新宋体" w:cs="Times New Roman" w:hint="eastAsia"/>
          <w:szCs w:val="21"/>
        </w:rPr>
        <w:t>“涉外法律服务专区”主要整合公共涉外法律服务资源信息，梳理各相关职能部门与中直机构的涉外法律资讯与涉外公共法律服务资源，引导企业用好法律检索与查明、法律服务机构以及基础法律咨询产品。该专区设五个</w:t>
      </w:r>
      <w:proofErr w:type="gramStart"/>
      <w:r w:rsidRPr="00D17372">
        <w:rPr>
          <w:rFonts w:ascii="新宋体" w:eastAsia="新宋体" w:hAnsi="新宋体" w:cs="Times New Roman" w:hint="eastAsia"/>
          <w:szCs w:val="21"/>
        </w:rPr>
        <w:t>版块</w:t>
      </w:r>
      <w:proofErr w:type="gramEnd"/>
      <w:r w:rsidRPr="00D17372">
        <w:rPr>
          <w:rFonts w:ascii="新宋体" w:eastAsia="新宋体" w:hAnsi="新宋体" w:cs="Times New Roman" w:hint="eastAsia"/>
          <w:szCs w:val="21"/>
        </w:rPr>
        <w:t>，分别为：涉外法律服务、涉外法律专业服务机构、涉外法律服务咨询、涉外法治活动、有关部门链接。</w:t>
      </w:r>
    </w:p>
    <w:p w14:paraId="2E95B0E8" w14:textId="77777777" w:rsidR="00D17372" w:rsidRPr="00D17372" w:rsidRDefault="00D17372" w:rsidP="00D17372">
      <w:pPr>
        <w:spacing w:line="360" w:lineRule="auto"/>
        <w:ind w:firstLineChars="200" w:firstLine="420"/>
        <w:rPr>
          <w:rFonts w:ascii="新宋体" w:eastAsia="新宋体" w:hAnsi="新宋体" w:cs="Times New Roman"/>
          <w:szCs w:val="21"/>
        </w:rPr>
      </w:pPr>
      <w:r w:rsidRPr="00D17372">
        <w:rPr>
          <w:rFonts w:ascii="新宋体" w:eastAsia="新宋体" w:hAnsi="新宋体" w:cs="Times New Roman" w:hint="eastAsia"/>
          <w:szCs w:val="21"/>
        </w:rPr>
        <w:t>“合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指引专区”加强企业出海风险提示，及时提供政策咨询，指导企业完善风险评估应对，维护海外合法权益，构建“风险预警—合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指南—典型案例—风险应对”全链条合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指引体系，助力企业识别风险、规范运营及应对风险。针对深圳市企业出海面临的重点风险领域，已汇总合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信息。该专区设五个</w:t>
      </w:r>
      <w:proofErr w:type="gramStart"/>
      <w:r w:rsidRPr="00D17372">
        <w:rPr>
          <w:rFonts w:ascii="新宋体" w:eastAsia="新宋体" w:hAnsi="新宋体" w:cs="Times New Roman" w:hint="eastAsia"/>
          <w:szCs w:val="21"/>
        </w:rPr>
        <w:t>版块</w:t>
      </w:r>
      <w:proofErr w:type="gramEnd"/>
      <w:r w:rsidRPr="00D17372">
        <w:rPr>
          <w:rFonts w:ascii="新宋体" w:eastAsia="新宋体" w:hAnsi="新宋体" w:cs="Times New Roman" w:hint="eastAsia"/>
          <w:szCs w:val="21"/>
        </w:rPr>
        <w:t>，分别为：风险预警、合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指南、合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案例、应对策略、有关链接。并为深圳市企业搭建走出去合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管理体系提供整体建议。</w:t>
      </w:r>
    </w:p>
    <w:p w14:paraId="3FB08B3C" w14:textId="77777777" w:rsidR="00D17372" w:rsidRPr="00D17372" w:rsidRDefault="00D17372" w:rsidP="00D17372">
      <w:pPr>
        <w:spacing w:line="360" w:lineRule="auto"/>
        <w:ind w:firstLineChars="200" w:firstLine="420"/>
        <w:rPr>
          <w:rFonts w:ascii="新宋体" w:eastAsia="新宋体" w:hAnsi="新宋体" w:cs="Times New Roman"/>
          <w:szCs w:val="21"/>
        </w:rPr>
      </w:pPr>
      <w:r w:rsidRPr="00D17372">
        <w:rPr>
          <w:rFonts w:ascii="新宋体" w:eastAsia="新宋体" w:hAnsi="新宋体" w:cs="Times New Roman" w:hint="eastAsia"/>
          <w:szCs w:val="21"/>
        </w:rPr>
        <w:t>现主要需要从四大方面完善专区功能建设，一是“涉外法律服务专区”和“合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指引专区”更新，二是平台专区内容维护和基础功能检查，三是网页排版、导航优化、文档格式转换与呈现标准化，四是权威信息同步转载。帮助深圳企业建立和丰富企业合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风险预警信息渠道，充分利用国家、省市已有企业出海合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资源，以及深圳市司法局近年来在涉外合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领域的研究成果，协助深圳市企业理解并认识常见的出海合</w:t>
      </w:r>
      <w:proofErr w:type="gramStart"/>
      <w:r w:rsidRPr="00D17372">
        <w:rPr>
          <w:rFonts w:ascii="新宋体" w:eastAsia="新宋体" w:hAnsi="新宋体" w:cs="Times New Roman" w:hint="eastAsia"/>
          <w:szCs w:val="21"/>
        </w:rPr>
        <w:t>规</w:t>
      </w:r>
      <w:proofErr w:type="gramEnd"/>
      <w:r w:rsidRPr="00D17372">
        <w:rPr>
          <w:rFonts w:ascii="新宋体" w:eastAsia="新宋体" w:hAnsi="新宋体" w:cs="Times New Roman" w:hint="eastAsia"/>
          <w:szCs w:val="21"/>
        </w:rPr>
        <w:t>风险，指引企业利用海外综合服务平台寻求公共服务、专业机构、专家人士的帮助，精准匹配法律服务资源，切实增强服务企业出海能力。</w:t>
      </w:r>
    </w:p>
    <w:p w14:paraId="72DA61E9" w14:textId="77777777" w:rsidR="00D17372" w:rsidRPr="00D17372" w:rsidRDefault="00D17372" w:rsidP="00D17372">
      <w:pPr>
        <w:keepNext/>
        <w:keepLines/>
        <w:spacing w:before="260" w:after="260"/>
        <w:outlineLvl w:val="2"/>
        <w:rPr>
          <w:rFonts w:ascii="新宋体" w:eastAsia="新宋体" w:hAnsi="新宋体" w:cs="Times New Roman"/>
          <w:b/>
          <w:bCs/>
          <w:kern w:val="44"/>
          <w:sz w:val="28"/>
          <w:szCs w:val="28"/>
        </w:rPr>
      </w:pPr>
      <w:r w:rsidRPr="00D17372">
        <w:rPr>
          <w:rFonts w:ascii="新宋体" w:eastAsia="新宋体" w:hAnsi="新宋体" w:cs="Times New Roman" w:hint="eastAsia"/>
          <w:b/>
          <w:bCs/>
          <w:kern w:val="44"/>
          <w:sz w:val="28"/>
          <w:szCs w:val="28"/>
        </w:rPr>
        <w:t>四、项目技术要求</w:t>
      </w:r>
    </w:p>
    <w:p w14:paraId="3EEB1963" w14:textId="77777777" w:rsidR="00D17372" w:rsidRPr="00D17372" w:rsidRDefault="00D17372" w:rsidP="00D17372">
      <w:pPr>
        <w:spacing w:line="360" w:lineRule="auto"/>
        <w:rPr>
          <w:rFonts w:ascii="新宋体" w:eastAsia="新宋体" w:hAnsi="新宋体" w:cs="Times New Roman"/>
          <w:b/>
          <w:szCs w:val="24"/>
        </w:rPr>
      </w:pPr>
      <w:r w:rsidRPr="00D17372">
        <w:rPr>
          <w:rFonts w:ascii="新宋体" w:eastAsia="新宋体" w:hAnsi="新宋体" w:cs="Times New Roman" w:hint="eastAsia"/>
          <w:b/>
          <w:szCs w:val="24"/>
        </w:rPr>
        <w:t>（一）★服务内容</w:t>
      </w:r>
    </w:p>
    <w:p w14:paraId="5C39BA9D"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lastRenderedPageBreak/>
        <w:t>在确定的项目工作周期内，服务要求如下：</w:t>
      </w:r>
    </w:p>
    <w:p w14:paraId="2DB8F619"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一是协助“涉外法律服务专区”和“合</w:t>
      </w:r>
      <w:proofErr w:type="gramStart"/>
      <w:r w:rsidRPr="00D17372">
        <w:rPr>
          <w:rFonts w:ascii="新宋体" w:eastAsia="新宋体" w:hAnsi="新宋体" w:cs="Times New Roman" w:hint="eastAsia"/>
          <w:bCs/>
          <w:szCs w:val="24"/>
        </w:rPr>
        <w:t>规</w:t>
      </w:r>
      <w:proofErr w:type="gramEnd"/>
      <w:r w:rsidRPr="00D17372">
        <w:rPr>
          <w:rFonts w:ascii="新宋体" w:eastAsia="新宋体" w:hAnsi="新宋体" w:cs="Times New Roman" w:hint="eastAsia"/>
          <w:bCs/>
          <w:szCs w:val="24"/>
        </w:rPr>
        <w:t>指引专区”更新，包括1.持续监测与企业出海相关的多维度风险信源（如官方公报、权威媒体、专业数据库），建立并维护信源清单。 2. 对采集资讯进行真实性、时效性及与企业关联度的核验，对存疑信息通过多源渠道进行交叉验证，确保信息准确。 3. 依据平台规范，统一资讯发布格式与专业表述，并对资讯内容增加紧急性、领域、地区等标签，辅助用户高效阅读与检索。 4. 按平台更新周期，完成风险预警专区资讯的编辑与上线发布，并确保电脑端与移动端资讯内容的同步更新与显示一致性，每个工作日在平台专区上更新1-3条企业出海合</w:t>
      </w:r>
      <w:proofErr w:type="gramStart"/>
      <w:r w:rsidRPr="00D17372">
        <w:rPr>
          <w:rFonts w:ascii="新宋体" w:eastAsia="新宋体" w:hAnsi="新宋体" w:cs="Times New Roman" w:hint="eastAsia"/>
          <w:bCs/>
          <w:szCs w:val="24"/>
        </w:rPr>
        <w:t>规</w:t>
      </w:r>
      <w:proofErr w:type="gramEnd"/>
      <w:r w:rsidRPr="00D17372">
        <w:rPr>
          <w:rFonts w:ascii="新宋体" w:eastAsia="新宋体" w:hAnsi="新宋体" w:cs="Times New Roman" w:hint="eastAsia"/>
          <w:bCs/>
          <w:szCs w:val="24"/>
        </w:rPr>
        <w:t>风险提示预警信息动态。5.负责对平台涉外法律服务专区相关栏目（如“涉外法律专业服务机构”“有关链接”等）所需的多</w:t>
      </w:r>
      <w:proofErr w:type="gramStart"/>
      <w:r w:rsidRPr="00D17372">
        <w:rPr>
          <w:rFonts w:ascii="新宋体" w:eastAsia="新宋体" w:hAnsi="新宋体" w:cs="Times New Roman" w:hint="eastAsia"/>
          <w:bCs/>
          <w:szCs w:val="24"/>
        </w:rPr>
        <w:t>源信息</w:t>
      </w:r>
      <w:proofErr w:type="gramEnd"/>
      <w:r w:rsidRPr="00D17372">
        <w:rPr>
          <w:rFonts w:ascii="新宋体" w:eastAsia="新宋体" w:hAnsi="新宋体" w:cs="Times New Roman" w:hint="eastAsia"/>
          <w:bCs/>
          <w:szCs w:val="24"/>
        </w:rPr>
        <w:t>进行系统性检索采集、核验与标准化整理，并通过标签化分类与结构化处理，实现内容的动态更新与质量提升，为专区服务质量优化、资源精准匹配及企业高效对接提供持续的内容支持。</w:t>
      </w:r>
    </w:p>
    <w:p w14:paraId="2BC5E77D"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二是协助平台专区内容维护和基础功能检查，包括1.平台内容维护，即对专区电脑端网站及</w:t>
      </w:r>
      <w:proofErr w:type="gramStart"/>
      <w:r w:rsidRPr="00D17372">
        <w:rPr>
          <w:rFonts w:ascii="新宋体" w:eastAsia="新宋体" w:hAnsi="新宋体" w:cs="Times New Roman" w:hint="eastAsia"/>
          <w:bCs/>
          <w:szCs w:val="24"/>
        </w:rPr>
        <w:t>移动端小程序</w:t>
      </w:r>
      <w:proofErr w:type="gramEnd"/>
      <w:r w:rsidRPr="00D17372">
        <w:rPr>
          <w:rFonts w:ascii="新宋体" w:eastAsia="新宋体" w:hAnsi="新宋体" w:cs="Times New Roman" w:hint="eastAsia"/>
          <w:bCs/>
          <w:szCs w:val="24"/>
        </w:rPr>
        <w:t>的现有内容进行定期巡检，对发现的文字疏漏、数据偏差、无效/失效链接等内容错误进行及时更正与更新。2.基础功能检查，检查全站基础功能（如站内检索、页面跳转、语言切换后的搜索功能）的有效性，确保多终端用户体验流畅。</w:t>
      </w:r>
    </w:p>
    <w:p w14:paraId="624E680C"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三是网页排版、导航优化、文档格式转换与呈现标准化，包括1. 页面布局调整：根据优化建议，对电脑端及移动端页面布局进行调整，例如在网页侧边增设固定导航栏，优化栏目（如法治动态、服务机构等）的显示顺序，提升信息查找效率。 2. 信息分类与索引优化：对列表类信息（如国家列表、法规列表）按照首字母A-Z顺序或其他逻辑进行排序优化，并在关键分类入口处添加简要说明文字，使分类更清晰。为时间敏感内容（如法治动态）增设时间索引栏。3.PDF至网页格式转换：将指定的PDF文件（如合</w:t>
      </w:r>
      <w:proofErr w:type="gramStart"/>
      <w:r w:rsidRPr="00D17372">
        <w:rPr>
          <w:rFonts w:ascii="新宋体" w:eastAsia="新宋体" w:hAnsi="新宋体" w:cs="Times New Roman" w:hint="eastAsia"/>
          <w:bCs/>
          <w:szCs w:val="24"/>
        </w:rPr>
        <w:t>规</w:t>
      </w:r>
      <w:proofErr w:type="gramEnd"/>
      <w:r w:rsidRPr="00D17372">
        <w:rPr>
          <w:rFonts w:ascii="新宋体" w:eastAsia="新宋体" w:hAnsi="新宋体" w:cs="Times New Roman" w:hint="eastAsia"/>
          <w:bCs/>
          <w:szCs w:val="24"/>
        </w:rPr>
        <w:t>指南、服务指引）转换为更易于阅读和检索的网页格式，提取文件中的多级标题自动生成页面内导航目录，并确保在电脑和手机端均有良好的显示效果。 4..链接与内容呈现标准化：统一全站链接的显示方式（如设置为“跳转原文”按钮），对标题与关键内容进行加粗、高亮等可视化处理。对于无法直接跳转的链接，提供“展示原文”（附截图）方案，提升美观性与功能性。</w:t>
      </w:r>
    </w:p>
    <w:p w14:paraId="74FA72B1"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四是权威信息同步转载。包括1. 按要求定期从商务部等主管部门官方渠道采集相关资讯。2. 规范转载流程，确保信息内容准确无误，明确标注来源，并及时同步至网站指定专区，保持与源站信息的同步性。</w:t>
      </w:r>
    </w:p>
    <w:p w14:paraId="470EE471" w14:textId="77777777" w:rsidR="00D17372" w:rsidRPr="00D17372" w:rsidRDefault="00D17372" w:rsidP="00D17372">
      <w:pPr>
        <w:spacing w:line="360" w:lineRule="auto"/>
        <w:rPr>
          <w:rFonts w:ascii="新宋体" w:eastAsia="新宋体" w:hAnsi="新宋体" w:cs="Times New Roman"/>
          <w:b/>
          <w:szCs w:val="24"/>
        </w:rPr>
      </w:pPr>
      <w:r w:rsidRPr="00D17372">
        <w:rPr>
          <w:rFonts w:ascii="新宋体" w:eastAsia="新宋体" w:hAnsi="新宋体" w:cs="Times New Roman" w:hint="eastAsia"/>
          <w:b/>
          <w:szCs w:val="24"/>
        </w:rPr>
        <w:t>（二）服务费用</w:t>
      </w:r>
    </w:p>
    <w:p w14:paraId="215E8B82"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lastRenderedPageBreak/>
        <w:t>本项目费用采用包干制，投标方需负责项目所有费用，包括但不限于服务成本、法定税费和企业利润。</w:t>
      </w:r>
    </w:p>
    <w:p w14:paraId="431AC681" w14:textId="77777777" w:rsidR="00D17372" w:rsidRPr="00D17372" w:rsidRDefault="00D17372" w:rsidP="00D17372">
      <w:pPr>
        <w:spacing w:line="360" w:lineRule="auto"/>
        <w:rPr>
          <w:rFonts w:ascii="新宋体" w:eastAsia="新宋体" w:hAnsi="新宋体" w:cs="Times New Roman"/>
          <w:b/>
          <w:szCs w:val="24"/>
        </w:rPr>
      </w:pPr>
      <w:r w:rsidRPr="00D17372">
        <w:rPr>
          <w:rFonts w:ascii="新宋体" w:eastAsia="新宋体" w:hAnsi="新宋体" w:cs="Times New Roman" w:hint="eastAsia"/>
          <w:b/>
          <w:szCs w:val="24"/>
        </w:rPr>
        <w:t>（三）人员要求</w:t>
      </w:r>
    </w:p>
    <w:p w14:paraId="753E1941"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投标人将配备1名负责人和4名团队人员协助开展服务工作，并在项目负责人的指导和统筹下，加强团队沟通协作，完成项目服务要求。</w:t>
      </w:r>
    </w:p>
    <w:p w14:paraId="6A5BBD02" w14:textId="77777777" w:rsidR="00D17372" w:rsidRPr="00D17372" w:rsidRDefault="00D17372" w:rsidP="00D17372">
      <w:pPr>
        <w:spacing w:line="360" w:lineRule="auto"/>
        <w:rPr>
          <w:rFonts w:ascii="新宋体" w:eastAsia="新宋体" w:hAnsi="新宋体" w:cs="Times New Roman"/>
          <w:b/>
          <w:szCs w:val="24"/>
        </w:rPr>
      </w:pPr>
      <w:r w:rsidRPr="00D17372">
        <w:rPr>
          <w:rFonts w:ascii="新宋体" w:eastAsia="新宋体" w:hAnsi="新宋体" w:cs="Times New Roman" w:hint="eastAsia"/>
          <w:b/>
          <w:szCs w:val="24"/>
        </w:rPr>
        <w:t>（四）项目拟使用的车辆、场地、工具、机器等要求</w:t>
      </w:r>
    </w:p>
    <w:p w14:paraId="5C6EF33B"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自备(自有或租赁均可)数据传输、储存、应用等工作配套的设备及外出工作保障所需车辆以保证项目顺利实施。</w:t>
      </w:r>
    </w:p>
    <w:p w14:paraId="277601CA" w14:textId="77777777" w:rsidR="00D17372" w:rsidRPr="00D17372" w:rsidRDefault="00D17372" w:rsidP="00D17372">
      <w:pPr>
        <w:spacing w:line="360" w:lineRule="auto"/>
        <w:rPr>
          <w:rFonts w:ascii="新宋体" w:eastAsia="新宋体" w:hAnsi="新宋体" w:cs="Times New Roman"/>
          <w:b/>
          <w:szCs w:val="24"/>
        </w:rPr>
      </w:pPr>
      <w:r w:rsidRPr="00D17372">
        <w:rPr>
          <w:rFonts w:ascii="新宋体" w:eastAsia="新宋体" w:hAnsi="新宋体" w:cs="Times New Roman" w:hint="eastAsia"/>
          <w:b/>
          <w:szCs w:val="24"/>
        </w:rPr>
        <w:t>（五）验收要求</w:t>
      </w:r>
    </w:p>
    <w:p w14:paraId="752F76AD" w14:textId="77777777" w:rsidR="00D17372" w:rsidRPr="00D17372" w:rsidRDefault="00D17372" w:rsidP="00D17372">
      <w:pPr>
        <w:spacing w:line="360" w:lineRule="auto"/>
        <w:rPr>
          <w:rFonts w:ascii="新宋体" w:eastAsia="新宋体" w:hAnsi="新宋体" w:cs="Times New Roman"/>
          <w:bCs/>
          <w:szCs w:val="24"/>
        </w:rPr>
      </w:pPr>
      <w:r w:rsidRPr="00D17372">
        <w:rPr>
          <w:rFonts w:ascii="新宋体" w:eastAsia="新宋体" w:hAnsi="新宋体" w:cs="Times New Roman" w:hint="eastAsia"/>
          <w:bCs/>
          <w:szCs w:val="24"/>
        </w:rPr>
        <w:t>由深圳市司法局涉外法治工作处研讨通过后验收，如果发现有质量等问题，投标人应负责按照采购人的要求采取补救等措施，并承担由此发生的一切损失和费用。</w:t>
      </w:r>
    </w:p>
    <w:p w14:paraId="38E8B1F3" w14:textId="77777777" w:rsidR="00D17372" w:rsidRPr="00D17372" w:rsidRDefault="00D17372" w:rsidP="00D17372">
      <w:pPr>
        <w:rPr>
          <w:rFonts w:ascii="新宋体" w:eastAsia="新宋体" w:hAnsi="新宋体" w:cs="Times New Roman"/>
          <w:b/>
          <w:szCs w:val="24"/>
        </w:rPr>
      </w:pPr>
    </w:p>
    <w:p w14:paraId="51FF8EB8" w14:textId="77777777" w:rsidR="00D17372" w:rsidRPr="00D17372" w:rsidRDefault="00D17372" w:rsidP="00D17372">
      <w:pPr>
        <w:keepNext/>
        <w:keepLines/>
        <w:spacing w:before="260" w:after="260"/>
        <w:outlineLvl w:val="2"/>
        <w:rPr>
          <w:rFonts w:ascii="新宋体" w:eastAsia="新宋体" w:hAnsi="新宋体" w:cs="Times New Roman"/>
          <w:b/>
          <w:bCs/>
          <w:kern w:val="44"/>
          <w:sz w:val="28"/>
          <w:szCs w:val="28"/>
        </w:rPr>
      </w:pPr>
      <w:r w:rsidRPr="00D17372">
        <w:rPr>
          <w:rFonts w:ascii="新宋体" w:eastAsia="新宋体" w:hAnsi="新宋体" w:cs="Times New Roman" w:hint="eastAsia"/>
          <w:b/>
          <w:bCs/>
          <w:kern w:val="44"/>
          <w:sz w:val="28"/>
          <w:szCs w:val="28"/>
        </w:rPr>
        <w:t>五、项目商务要求</w:t>
      </w:r>
    </w:p>
    <w:p w14:paraId="541301B5"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（一）服务期限：</w:t>
      </w:r>
    </w:p>
    <w:p w14:paraId="783566ED"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自合同签订之日起至2026年12月5日。(该项目为长期服务项目，合同期限可以延长，但最长不超过3年）</w:t>
      </w:r>
    </w:p>
    <w:p w14:paraId="33BA7AB3"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（二）付款方式：</w:t>
      </w:r>
    </w:p>
    <w:p w14:paraId="1401EE63"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自合同签订之日起10个工作日内付50%，项目验收通过10个工作日内付剩下50%。具体以合同签订为准。</w:t>
      </w:r>
    </w:p>
    <w:p w14:paraId="2922F8C6"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（三）质量考核验收标准及违约金</w:t>
      </w:r>
    </w:p>
    <w:p w14:paraId="3DAE8F3C"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1.质量考核验收标准：</w:t>
      </w:r>
    </w:p>
    <w:p w14:paraId="6CB9B953"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投标人完成项目服务要求，完成后提交一份服务报告，经深圳市司法局涉外法治工作处研讨通过后验收，具体以合同签订为准。</w:t>
      </w:r>
    </w:p>
    <w:p w14:paraId="2C079EC3"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2.违约金：以合同签订为准。</w:t>
      </w:r>
    </w:p>
    <w:p w14:paraId="3B627130" w14:textId="77777777" w:rsidR="00D17372" w:rsidRPr="00D17372" w:rsidRDefault="00D17372" w:rsidP="00D17372">
      <w:pPr>
        <w:keepNext/>
        <w:keepLines/>
        <w:spacing w:before="260" w:after="260"/>
        <w:outlineLvl w:val="2"/>
        <w:rPr>
          <w:rFonts w:ascii="新宋体" w:eastAsia="新宋体" w:hAnsi="新宋体" w:cs="Times New Roman"/>
          <w:b/>
          <w:bCs/>
          <w:kern w:val="44"/>
          <w:sz w:val="28"/>
          <w:szCs w:val="28"/>
        </w:rPr>
      </w:pPr>
      <w:r w:rsidRPr="00D17372">
        <w:rPr>
          <w:rFonts w:ascii="新宋体" w:eastAsia="新宋体" w:hAnsi="新宋体" w:cs="Times New Roman" w:hint="eastAsia"/>
          <w:b/>
          <w:bCs/>
          <w:kern w:val="44"/>
          <w:sz w:val="28"/>
          <w:szCs w:val="28"/>
        </w:rPr>
        <w:t>六、投标报价</w:t>
      </w:r>
    </w:p>
    <w:p w14:paraId="4A9D09D1"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D17372">
        <w:rPr>
          <w:rFonts w:ascii="新宋体" w:eastAsia="新宋体" w:hAnsi="新宋体" w:cs="宋体" w:hint="eastAsia"/>
          <w:szCs w:val="21"/>
        </w:rPr>
        <w:t>签定</w:t>
      </w:r>
      <w:proofErr w:type="gramEnd"/>
      <w:r w:rsidRPr="00D17372">
        <w:rPr>
          <w:rFonts w:ascii="新宋体" w:eastAsia="新宋体" w:hAnsi="新宋体" w:cs="宋体" w:hint="eastAsia"/>
          <w:szCs w:val="21"/>
        </w:rPr>
        <w:t>的</w:t>
      </w:r>
      <w:r w:rsidRPr="00D17372">
        <w:rPr>
          <w:rFonts w:ascii="新宋体" w:eastAsia="新宋体" w:hAnsi="新宋体" w:cs="宋体" w:hint="eastAsia"/>
          <w:szCs w:val="21"/>
        </w:rPr>
        <w:lastRenderedPageBreak/>
        <w:t>合同金额，合同期限内不做调整。</w:t>
      </w:r>
    </w:p>
    <w:p w14:paraId="058E666E"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2FC32B9"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032B5DA"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D17372">
        <w:rPr>
          <w:rFonts w:ascii="新宋体" w:eastAsia="新宋体" w:hAnsi="新宋体" w:cs="宋体" w:hint="eastAsia"/>
          <w:szCs w:val="21"/>
        </w:rPr>
        <w:t>中项目</w:t>
      </w:r>
      <w:proofErr w:type="gramEnd"/>
      <w:r w:rsidRPr="00D17372">
        <w:rPr>
          <w:rFonts w:ascii="新宋体" w:eastAsia="新宋体" w:hAnsi="新宋体" w:cs="宋体" w:hint="eastAsia"/>
          <w:szCs w:val="21"/>
        </w:rPr>
        <w:t>和数量填报综合单价或总价。投标人未</w:t>
      </w:r>
      <w:proofErr w:type="gramStart"/>
      <w:r w:rsidRPr="00D17372">
        <w:rPr>
          <w:rFonts w:ascii="新宋体" w:eastAsia="新宋体" w:hAnsi="新宋体" w:cs="宋体" w:hint="eastAsia"/>
          <w:szCs w:val="21"/>
        </w:rPr>
        <w:t>填综合</w:t>
      </w:r>
      <w:proofErr w:type="gramEnd"/>
      <w:r w:rsidRPr="00D17372">
        <w:rPr>
          <w:rFonts w:ascii="新宋体" w:eastAsia="新宋体" w:hAnsi="新宋体" w:cs="宋体" w:hint="eastAsia"/>
          <w:szCs w:val="21"/>
        </w:rPr>
        <w:t>单价或总价的项目，在实施后，将不得以支付，并视作该项费用已包括在其它有价款的综合单价或总价内。</w:t>
      </w:r>
    </w:p>
    <w:p w14:paraId="14775373" w14:textId="77777777" w:rsidR="00D17372" w:rsidRPr="00D17372" w:rsidRDefault="00D17372" w:rsidP="00D17372">
      <w:pPr>
        <w:spacing w:line="360" w:lineRule="auto"/>
        <w:rPr>
          <w:rFonts w:ascii="新宋体" w:eastAsia="新宋体" w:hAnsi="新宋体" w:cs="宋体"/>
          <w:szCs w:val="21"/>
        </w:rPr>
      </w:pPr>
      <w:r w:rsidRPr="00D17372">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0C921CB" w14:textId="77777777" w:rsidR="00D17372" w:rsidRPr="00D17372" w:rsidRDefault="00D17372" w:rsidP="00D17372">
      <w:pPr>
        <w:spacing w:line="360" w:lineRule="auto"/>
        <w:rPr>
          <w:rFonts w:ascii="新宋体" w:eastAsia="新宋体" w:hAnsi="新宋体" w:cs="Times New Roman"/>
          <w:szCs w:val="21"/>
        </w:rPr>
      </w:pPr>
      <w:r w:rsidRPr="00D17372">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D17372" w:rsidRDefault="00F516D7">
      <w:bookmarkStart w:id="0" w:name="_GoBack"/>
      <w:bookmarkEnd w:id="0"/>
    </w:p>
    <w:sectPr w:rsidR="00F516D7" w:rsidRPr="00D173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8D30C" w14:textId="77777777" w:rsidR="00D17372" w:rsidRDefault="00D17372" w:rsidP="00D17372">
      <w:r>
        <w:separator/>
      </w:r>
    </w:p>
  </w:endnote>
  <w:endnote w:type="continuationSeparator" w:id="0">
    <w:p w14:paraId="08D9D318" w14:textId="77777777" w:rsidR="00D17372" w:rsidRDefault="00D17372" w:rsidP="00D1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6825E" w14:textId="77777777" w:rsidR="00D17372" w:rsidRDefault="00D17372" w:rsidP="00D17372">
      <w:r>
        <w:separator/>
      </w:r>
    </w:p>
  </w:footnote>
  <w:footnote w:type="continuationSeparator" w:id="0">
    <w:p w14:paraId="41DF0D8A" w14:textId="77777777" w:rsidR="00D17372" w:rsidRDefault="00D17372" w:rsidP="00D173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D1737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7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7372"/>
    <w:rPr>
      <w:sz w:val="18"/>
      <w:szCs w:val="18"/>
    </w:rPr>
  </w:style>
  <w:style w:type="paragraph" w:styleId="a4">
    <w:name w:val="footer"/>
    <w:basedOn w:val="a"/>
    <w:link w:val="Char0"/>
    <w:uiPriority w:val="99"/>
    <w:unhideWhenUsed/>
    <w:rsid w:val="00D17372"/>
    <w:pPr>
      <w:tabs>
        <w:tab w:val="center" w:pos="4153"/>
        <w:tab w:val="right" w:pos="8306"/>
      </w:tabs>
      <w:snapToGrid w:val="0"/>
      <w:jc w:val="left"/>
    </w:pPr>
    <w:rPr>
      <w:sz w:val="18"/>
      <w:szCs w:val="18"/>
    </w:rPr>
  </w:style>
  <w:style w:type="character" w:customStyle="1" w:styleId="Char0">
    <w:name w:val="页脚 Char"/>
    <w:basedOn w:val="a0"/>
    <w:link w:val="a4"/>
    <w:uiPriority w:val="99"/>
    <w:rsid w:val="00D1737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7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7372"/>
    <w:rPr>
      <w:sz w:val="18"/>
      <w:szCs w:val="18"/>
    </w:rPr>
  </w:style>
  <w:style w:type="paragraph" w:styleId="a4">
    <w:name w:val="footer"/>
    <w:basedOn w:val="a"/>
    <w:link w:val="Char0"/>
    <w:uiPriority w:val="99"/>
    <w:unhideWhenUsed/>
    <w:rsid w:val="00D17372"/>
    <w:pPr>
      <w:tabs>
        <w:tab w:val="center" w:pos="4153"/>
        <w:tab w:val="right" w:pos="8306"/>
      </w:tabs>
      <w:snapToGrid w:val="0"/>
      <w:jc w:val="left"/>
    </w:pPr>
    <w:rPr>
      <w:sz w:val="18"/>
      <w:szCs w:val="18"/>
    </w:rPr>
  </w:style>
  <w:style w:type="character" w:customStyle="1" w:styleId="Char0">
    <w:name w:val="页脚 Char"/>
    <w:basedOn w:val="a0"/>
    <w:link w:val="a4"/>
    <w:uiPriority w:val="99"/>
    <w:rsid w:val="00D173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462</Words>
  <Characters>2636</Characters>
  <Application>Microsoft Office Word</Application>
  <DocSecurity>0</DocSecurity>
  <Lines>21</Lines>
  <Paragraphs>6</Paragraphs>
  <ScaleCrop>false</ScaleCrop>
  <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2026-01-08T08:55:00Z</dcterms:modified>
</cp:coreProperties>
</file>