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899EC">
      <w:pPr>
        <w:tabs>
          <w:tab w:val="left" w:pos="142"/>
        </w:tabs>
        <w:snapToGrid w:val="0"/>
        <w:spacing w:line="360" w:lineRule="auto"/>
        <w:ind w:left="284" w:right="-57" w:rightChars="-27"/>
        <w:rPr>
          <w:rFonts w:ascii="Arial" w:hAnsi="Arial" w:cs="Arial"/>
          <w:kern w:val="0"/>
          <w:sz w:val="20"/>
          <w:szCs w:val="20"/>
        </w:rPr>
      </w:pPr>
    </w:p>
    <w:p w14:paraId="2695A610">
      <w:pPr>
        <w:tabs>
          <w:tab w:val="left" w:pos="142"/>
        </w:tabs>
        <w:snapToGrid w:val="0"/>
        <w:spacing w:line="360" w:lineRule="auto"/>
        <w:ind w:left="284" w:right="-57" w:rightChars="-27"/>
        <w:rPr>
          <w:rFonts w:ascii="隶书" w:hAnsi="华文中宋" w:eastAsia="隶书"/>
          <w:sz w:val="84"/>
          <w:szCs w:val="84"/>
        </w:rPr>
      </w:pPr>
      <w:r>
        <w:rPr>
          <w:rFonts w:ascii="新宋体" w:hAnsi="新宋体" w:eastAsia="新宋体"/>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hint="eastAsia" w:ascii="隶书" w:hAnsi="华文中宋" w:eastAsia="隶书"/>
          <w:sz w:val="84"/>
          <w:szCs w:val="84"/>
        </w:rPr>
        <w:t>高效 规范 廉洁</w:t>
      </w:r>
    </w:p>
    <w:p w14:paraId="5610778C">
      <w:pPr>
        <w:rPr>
          <w:rFonts w:ascii="Calibri" w:hAnsi="Calibri"/>
          <w:szCs w:val="22"/>
        </w:rPr>
      </w:pPr>
    </w:p>
    <w:p w14:paraId="50C7177E">
      <w:pPr>
        <w:rPr>
          <w:rFonts w:ascii="Calibri" w:hAnsi="Calibri"/>
          <w:szCs w:val="22"/>
        </w:rPr>
      </w:pPr>
    </w:p>
    <w:p w14:paraId="00DD0A41">
      <w:pPr>
        <w:tabs>
          <w:tab w:val="left" w:pos="142"/>
        </w:tabs>
        <w:snapToGrid w:val="0"/>
        <w:spacing w:line="360" w:lineRule="auto"/>
        <w:ind w:left="1" w:right="-57" w:rightChars="-27"/>
        <w:jc w:val="center"/>
        <w:rPr>
          <w:rFonts w:ascii="华文中宋" w:hAnsi="华文中宋" w:eastAsia="华文中宋"/>
          <w:sz w:val="72"/>
          <w:szCs w:val="72"/>
        </w:rPr>
      </w:pPr>
      <w:r>
        <w:rPr>
          <w:rFonts w:hint="eastAsia" w:ascii="华文中宋" w:hAnsi="华文中宋" w:eastAsia="华文中宋"/>
          <w:sz w:val="72"/>
          <w:szCs w:val="72"/>
        </w:rPr>
        <w:t xml:space="preserve"> 政府采购文件</w:t>
      </w:r>
    </w:p>
    <w:p w14:paraId="3ADF0C0C">
      <w:pPr>
        <w:spacing w:line="360" w:lineRule="auto"/>
        <w:ind w:firstLine="480" w:firstLineChars="200"/>
        <w:rPr>
          <w:kern w:val="0"/>
          <w:sz w:val="24"/>
        </w:rPr>
      </w:pPr>
      <w:bookmarkStart w:id="0" w:name="_Hlk520380463"/>
    </w:p>
    <w:p w14:paraId="19DDF730">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项目名称：深圳市生态环境局福田管理局政务服务技术咨询项目</w:t>
      </w:r>
    </w:p>
    <w:p w14:paraId="7360AEAC">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项目编号：</w:t>
      </w:r>
      <w:bookmarkStart w:id="1" w:name="_Hlk223713139"/>
      <w:r>
        <w:rPr>
          <w:rFonts w:ascii="华文中宋" w:hAnsi="华文中宋" w:eastAsia="华文中宋"/>
          <w:sz w:val="32"/>
          <w:szCs w:val="32"/>
        </w:rPr>
        <w:t>RNX2026025ZC-FTSHJ</w:t>
      </w:r>
      <w:bookmarkEnd w:id="1"/>
    </w:p>
    <w:p w14:paraId="5F19EC33">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招标方式：公开招标</w:t>
      </w:r>
    </w:p>
    <w:p w14:paraId="00875A24">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采购人名称：深圳市生态环境局福田管理局</w:t>
      </w:r>
    </w:p>
    <w:p w14:paraId="6399C2FC"/>
    <w:bookmarkEnd w:id="0"/>
    <w:p w14:paraId="1CDA2853">
      <w:pPr>
        <w:rPr>
          <w:rFonts w:ascii="Calibri" w:hAnsi="Calibri"/>
          <w:szCs w:val="22"/>
        </w:rPr>
      </w:pPr>
    </w:p>
    <w:p w14:paraId="7849B0DF">
      <w:pPr>
        <w:rPr>
          <w:rFonts w:ascii="Calibri" w:hAnsi="Calibri"/>
          <w:szCs w:val="22"/>
        </w:rPr>
      </w:pPr>
    </w:p>
    <w:p w14:paraId="3E13481C">
      <w:pPr>
        <w:rPr>
          <w:rFonts w:ascii="Calibri" w:hAnsi="Calibri"/>
          <w:szCs w:val="22"/>
        </w:rPr>
      </w:pPr>
    </w:p>
    <w:p w14:paraId="04C21FA2">
      <w:pPr>
        <w:rPr>
          <w:rFonts w:ascii="Calibri" w:hAnsi="Calibri"/>
          <w:szCs w:val="22"/>
        </w:rPr>
      </w:pPr>
    </w:p>
    <w:p w14:paraId="26444BF1">
      <w:pPr>
        <w:rPr>
          <w:rFonts w:ascii="Calibri" w:hAnsi="Calibri"/>
          <w:szCs w:val="22"/>
        </w:rPr>
      </w:pPr>
    </w:p>
    <w:p w14:paraId="252217F9">
      <w:pPr>
        <w:rPr>
          <w:rFonts w:ascii="Calibri" w:hAnsi="Calibri"/>
          <w:szCs w:val="22"/>
        </w:rPr>
      </w:pPr>
    </w:p>
    <w:p w14:paraId="27FE6082">
      <w:pPr>
        <w:rPr>
          <w:rFonts w:ascii="Calibri" w:hAnsi="Calibri"/>
          <w:szCs w:val="22"/>
        </w:rPr>
      </w:pPr>
    </w:p>
    <w:p w14:paraId="64C925C7">
      <w:pPr>
        <w:rPr>
          <w:rFonts w:ascii="Calibri" w:hAnsi="Calibri"/>
          <w:szCs w:val="22"/>
        </w:rPr>
      </w:pPr>
    </w:p>
    <w:p w14:paraId="13BB393C">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深圳市瑞凝信招标咨询有限公司</w:t>
      </w:r>
    </w:p>
    <w:p w14:paraId="108F6288">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二〇二六年</w:t>
      </w:r>
    </w:p>
    <w:p w14:paraId="67C3A391">
      <w:pPr>
        <w:pStyle w:val="2"/>
      </w:pPr>
      <w:r>
        <w:rPr>
          <w:rFonts w:hint="eastAsia"/>
        </w:rPr>
        <w:t>警示条款</w:t>
      </w:r>
    </w:p>
    <w:p w14:paraId="1A3DD7FF">
      <w:pPr>
        <w:spacing w:line="360" w:lineRule="auto"/>
        <w:rPr>
          <w:rFonts w:ascii="新宋体" w:hAnsi="新宋体" w:eastAsia="新宋体"/>
          <w:sz w:val="24"/>
        </w:rPr>
      </w:pPr>
      <w:r>
        <w:rPr>
          <w:rFonts w:hint="eastAsia" w:ascii="新宋体" w:hAnsi="新宋体" w:eastAsia="新宋体"/>
          <w:sz w:val="24"/>
        </w:rPr>
        <w:t>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519413B9">
      <w:pPr>
        <w:spacing w:line="360" w:lineRule="auto"/>
        <w:rPr>
          <w:rFonts w:ascii="新宋体" w:hAnsi="新宋体" w:eastAsia="新宋体"/>
          <w:sz w:val="24"/>
        </w:rPr>
      </w:pPr>
      <w:r>
        <w:rPr>
          <w:rFonts w:hint="eastAsia" w:ascii="新宋体" w:hAnsi="新宋体" w:eastAsia="新宋体"/>
          <w:sz w:val="24"/>
        </w:rPr>
        <w:t>（一）在采购活动中应当回避而未回避的；</w:t>
      </w:r>
    </w:p>
    <w:p w14:paraId="38C581FD">
      <w:pPr>
        <w:spacing w:line="360" w:lineRule="auto"/>
        <w:rPr>
          <w:rFonts w:ascii="新宋体" w:hAnsi="新宋体" w:eastAsia="新宋体"/>
          <w:sz w:val="24"/>
        </w:rPr>
      </w:pPr>
      <w:r>
        <w:rPr>
          <w:rFonts w:hint="eastAsia" w:ascii="新宋体" w:hAnsi="新宋体" w:eastAsia="新宋体"/>
          <w:sz w:val="24"/>
        </w:rPr>
        <w:t>（二）未按本条例规定签订、履行采购合同，造成严重后果的；</w:t>
      </w:r>
    </w:p>
    <w:p w14:paraId="0C18A253">
      <w:pPr>
        <w:spacing w:line="360" w:lineRule="auto"/>
        <w:rPr>
          <w:rFonts w:ascii="新宋体" w:hAnsi="新宋体" w:eastAsia="新宋体"/>
          <w:sz w:val="24"/>
        </w:rPr>
      </w:pPr>
      <w:r>
        <w:rPr>
          <w:rFonts w:hint="eastAsia" w:ascii="新宋体" w:hAnsi="新宋体" w:eastAsia="新宋体"/>
          <w:sz w:val="24"/>
        </w:rPr>
        <w:t>（三）隐瞒真实情况，提供虚假资料的；</w:t>
      </w:r>
    </w:p>
    <w:p w14:paraId="281814B5">
      <w:pPr>
        <w:spacing w:line="360" w:lineRule="auto"/>
        <w:rPr>
          <w:rFonts w:ascii="新宋体" w:hAnsi="新宋体" w:eastAsia="新宋体"/>
          <w:sz w:val="24"/>
        </w:rPr>
      </w:pPr>
      <w:r>
        <w:rPr>
          <w:rFonts w:hint="eastAsia" w:ascii="新宋体" w:hAnsi="新宋体" w:eastAsia="新宋体"/>
          <w:sz w:val="24"/>
        </w:rPr>
        <w:t>（四）以非法手段排斥其他供应商参与竞争的；</w:t>
      </w:r>
    </w:p>
    <w:p w14:paraId="3EDF3354">
      <w:pPr>
        <w:spacing w:line="360" w:lineRule="auto"/>
        <w:rPr>
          <w:rFonts w:ascii="新宋体" w:hAnsi="新宋体" w:eastAsia="新宋体"/>
          <w:sz w:val="24"/>
        </w:rPr>
      </w:pPr>
      <w:r>
        <w:rPr>
          <w:rFonts w:hint="eastAsia" w:ascii="新宋体" w:hAnsi="新宋体" w:eastAsia="新宋体"/>
          <w:sz w:val="24"/>
        </w:rPr>
        <w:t>（五）与其他采购参加人串通投标的；</w:t>
      </w:r>
    </w:p>
    <w:p w14:paraId="13C0F39C">
      <w:pPr>
        <w:spacing w:line="360" w:lineRule="auto"/>
        <w:rPr>
          <w:rFonts w:ascii="新宋体" w:hAnsi="新宋体" w:eastAsia="新宋体"/>
          <w:sz w:val="24"/>
        </w:rPr>
      </w:pPr>
      <w:r>
        <w:rPr>
          <w:rFonts w:hint="eastAsia" w:ascii="新宋体" w:hAnsi="新宋体" w:eastAsia="新宋体"/>
          <w:sz w:val="24"/>
        </w:rPr>
        <w:t>（六）恶意投诉的；</w:t>
      </w:r>
    </w:p>
    <w:p w14:paraId="6C4E7632">
      <w:pPr>
        <w:spacing w:line="360" w:lineRule="auto"/>
        <w:rPr>
          <w:rFonts w:ascii="新宋体" w:hAnsi="新宋体" w:eastAsia="新宋体"/>
          <w:sz w:val="24"/>
        </w:rPr>
      </w:pPr>
      <w:r>
        <w:rPr>
          <w:rFonts w:hint="eastAsia" w:ascii="新宋体" w:hAnsi="新宋体" w:eastAsia="新宋体"/>
          <w:sz w:val="24"/>
        </w:rPr>
        <w:t>（七）向采购项目相关人行贿或者提供其他不当利益的；</w:t>
      </w:r>
    </w:p>
    <w:p w14:paraId="191943CB">
      <w:pPr>
        <w:spacing w:line="360" w:lineRule="auto"/>
        <w:rPr>
          <w:rFonts w:ascii="新宋体" w:hAnsi="新宋体" w:eastAsia="新宋体"/>
          <w:sz w:val="24"/>
        </w:rPr>
      </w:pPr>
      <w:r>
        <w:rPr>
          <w:rFonts w:hint="eastAsia" w:ascii="新宋体" w:hAnsi="新宋体" w:eastAsia="新宋体"/>
          <w:sz w:val="24"/>
        </w:rPr>
        <w:t>（八）阻碍、抗拒主管部门监督检查的；</w:t>
      </w:r>
    </w:p>
    <w:p w14:paraId="794A7E50">
      <w:pPr>
        <w:spacing w:line="360" w:lineRule="auto"/>
        <w:rPr>
          <w:rFonts w:ascii="新宋体" w:hAnsi="新宋体" w:eastAsia="新宋体"/>
          <w:sz w:val="24"/>
        </w:rPr>
      </w:pPr>
      <w:r>
        <w:rPr>
          <w:rFonts w:hint="eastAsia" w:ascii="新宋体" w:hAnsi="新宋体" w:eastAsia="新宋体"/>
          <w:sz w:val="24"/>
        </w:rPr>
        <w:t>（九）其他违反本条例规定的行为。</w:t>
      </w:r>
    </w:p>
    <w:p w14:paraId="39DCAC6A">
      <w:pPr>
        <w:spacing w:line="360" w:lineRule="auto"/>
        <w:rPr>
          <w:rFonts w:ascii="新宋体" w:hAnsi="新宋体" w:eastAsia="新宋体"/>
          <w:sz w:val="24"/>
        </w:rPr>
      </w:pPr>
      <w:r>
        <w:rPr>
          <w:rFonts w:hint="eastAsia" w:ascii="新宋体" w:hAnsi="新宋体" w:eastAsia="新宋体"/>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pPr>
        <w:spacing w:line="360" w:lineRule="auto"/>
        <w:rPr>
          <w:rFonts w:ascii="新宋体" w:hAnsi="新宋体" w:eastAsia="新宋体"/>
          <w:sz w:val="24"/>
        </w:rPr>
      </w:pPr>
      <w:r>
        <w:rPr>
          <w:rFonts w:hint="eastAsia" w:ascii="新宋体" w:hAnsi="新宋体" w:eastAsia="新宋体"/>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pPr>
        <w:spacing w:line="360" w:lineRule="auto"/>
        <w:rPr>
          <w:rFonts w:ascii="新宋体" w:hAnsi="新宋体" w:eastAsia="新宋体"/>
          <w:sz w:val="24"/>
        </w:rPr>
      </w:pPr>
      <w:r>
        <w:rPr>
          <w:rFonts w:hint="eastAsia" w:ascii="新宋体" w:hAnsi="新宋体" w:eastAsia="新宋体"/>
          <w:sz w:val="24"/>
        </w:rPr>
        <w:t>（四）不同投标供应商的投标文件或部分投标文件相互混装。</w:t>
      </w:r>
    </w:p>
    <w:p w14:paraId="7FB771DD">
      <w:pPr>
        <w:spacing w:line="360" w:lineRule="auto"/>
        <w:rPr>
          <w:rFonts w:ascii="新宋体" w:hAnsi="新宋体" w:eastAsia="新宋体"/>
          <w:sz w:val="24"/>
        </w:rPr>
      </w:pPr>
      <w:r>
        <w:rPr>
          <w:rFonts w:hint="eastAsia" w:ascii="新宋体" w:hAnsi="新宋体" w:eastAsia="新宋体"/>
          <w:sz w:val="24"/>
        </w:rPr>
        <w:t>（五）不同投标供应商的投标文件内容存在非正常一致。</w:t>
      </w:r>
    </w:p>
    <w:p w14:paraId="3B981E13">
      <w:pPr>
        <w:spacing w:line="360" w:lineRule="auto"/>
        <w:rPr>
          <w:rFonts w:ascii="新宋体" w:hAnsi="新宋体" w:eastAsia="新宋体"/>
          <w:sz w:val="24"/>
        </w:rPr>
      </w:pPr>
      <w:r>
        <w:rPr>
          <w:rFonts w:hint="eastAsia" w:ascii="新宋体" w:hAnsi="新宋体" w:eastAsia="新宋体"/>
          <w:sz w:val="24"/>
        </w:rPr>
        <w:t>（六）由同一单位工作人员为两家以上（含两家）供应商进行同一项投标活动的。（七）主管部门依照法律、法规认定的其他情形。</w:t>
      </w:r>
    </w:p>
    <w:p w14:paraId="55C6A33B">
      <w:pPr>
        <w:spacing w:line="360" w:lineRule="auto"/>
        <w:rPr>
          <w:rFonts w:ascii="新宋体" w:hAnsi="新宋体" w:eastAsia="新宋体"/>
          <w:sz w:val="24"/>
        </w:rPr>
      </w:pPr>
      <w:r>
        <w:rPr>
          <w:rFonts w:hint="eastAsia" w:ascii="新宋体" w:hAnsi="新宋体" w:eastAsia="新宋体"/>
          <w:sz w:val="24"/>
        </w:rPr>
        <w:t>三、《深圳经济特区政府采购条例实施细则》第七十七条 供应商有下列情形之一的，属于隐瞒真实情况，提供虚假资料，按照采购条例第五十七条的有关规定处理：</w:t>
      </w:r>
    </w:p>
    <w:p w14:paraId="4070F097">
      <w:pPr>
        <w:spacing w:line="360" w:lineRule="auto"/>
        <w:rPr>
          <w:rFonts w:ascii="新宋体" w:hAnsi="新宋体" w:eastAsia="新宋体"/>
          <w:sz w:val="24"/>
        </w:rPr>
      </w:pPr>
      <w:r>
        <w:rPr>
          <w:rFonts w:hint="eastAsia" w:ascii="新宋体" w:hAnsi="新宋体" w:eastAsia="新宋体"/>
          <w:sz w:val="24"/>
        </w:rPr>
        <w:t>（一）通过转让或者租借等方式从其他单位获取资格或者资质证书投标的。</w:t>
      </w:r>
    </w:p>
    <w:p w14:paraId="47CAA8BF">
      <w:pPr>
        <w:spacing w:line="360" w:lineRule="auto"/>
        <w:rPr>
          <w:rFonts w:ascii="新宋体" w:hAnsi="新宋体" w:eastAsia="新宋体"/>
          <w:sz w:val="24"/>
        </w:rPr>
      </w:pPr>
      <w:r>
        <w:rPr>
          <w:rFonts w:hint="eastAsia" w:ascii="新宋体" w:hAnsi="新宋体" w:eastAsia="新宋体"/>
          <w:sz w:val="24"/>
        </w:rPr>
        <w:t>（二）由其他单位或者其他单位负责人在投标供应商编制的投标文件上加盖印章或者签字的。</w:t>
      </w:r>
    </w:p>
    <w:p w14:paraId="44B883B3">
      <w:pPr>
        <w:spacing w:line="360" w:lineRule="auto"/>
        <w:rPr>
          <w:rFonts w:ascii="新宋体" w:hAnsi="新宋体" w:eastAsia="新宋体"/>
          <w:sz w:val="24"/>
        </w:rPr>
      </w:pPr>
      <w:r>
        <w:rPr>
          <w:rFonts w:hint="eastAsia" w:ascii="新宋体" w:hAnsi="新宋体" w:eastAsia="新宋体"/>
          <w:sz w:val="24"/>
        </w:rPr>
        <w:t>（三）项目负责人或者主要技术人员不是本单位人员的。</w:t>
      </w:r>
    </w:p>
    <w:p w14:paraId="75A13B79">
      <w:pPr>
        <w:spacing w:line="360" w:lineRule="auto"/>
        <w:rPr>
          <w:rFonts w:ascii="新宋体" w:hAnsi="新宋体" w:eastAsia="新宋体"/>
          <w:sz w:val="24"/>
        </w:rPr>
      </w:pPr>
      <w:r>
        <w:rPr>
          <w:rFonts w:hint="eastAsia" w:ascii="新宋体" w:hAnsi="新宋体" w:eastAsia="新宋体"/>
          <w:sz w:val="24"/>
        </w:rPr>
        <w:t>（四）投标保证金不是从投标供应商基本账户转出的。</w:t>
      </w:r>
    </w:p>
    <w:p w14:paraId="45737BCE">
      <w:pPr>
        <w:spacing w:line="360" w:lineRule="auto"/>
        <w:rPr>
          <w:rFonts w:ascii="新宋体" w:hAnsi="新宋体" w:eastAsia="新宋体"/>
          <w:sz w:val="24"/>
        </w:rPr>
      </w:pPr>
      <w:r>
        <w:rPr>
          <w:rFonts w:hint="eastAsia" w:ascii="新宋体" w:hAnsi="新宋体" w:eastAsia="新宋体"/>
          <w:sz w:val="24"/>
        </w:rPr>
        <w:t>（五）其他隐瞒真实情况、提供虚假资料的行为。</w:t>
      </w:r>
    </w:p>
    <w:p w14:paraId="7A616892">
      <w:pPr>
        <w:spacing w:line="360" w:lineRule="auto"/>
        <w:rPr>
          <w:rFonts w:ascii="新宋体" w:hAnsi="新宋体" w:eastAsia="新宋体"/>
          <w:sz w:val="24"/>
        </w:rPr>
      </w:pPr>
      <w:r>
        <w:rPr>
          <w:rFonts w:hint="eastAsia" w:ascii="新宋体" w:hAnsi="新宋体" w:eastAsia="新宋体"/>
          <w:sz w:val="24"/>
        </w:rPr>
        <w:t>投标供应商不能提供项目负责人或者主要技术人员的劳动合同、社会保险等劳动关系证明材料的，视为存在前款第（三）项规定的情形。</w:t>
      </w:r>
    </w:p>
    <w:p w14:paraId="762E6708">
      <w:pPr>
        <w:keepNext/>
        <w:keepLines/>
        <w:spacing w:before="340" w:after="330" w:line="360" w:lineRule="auto"/>
        <w:jc w:val="center"/>
        <w:outlineLvl w:val="0"/>
        <w:rPr>
          <w:rFonts w:ascii="新宋体" w:hAnsi="新宋体" w:eastAsia="新宋体"/>
          <w:b/>
          <w:bCs/>
          <w:kern w:val="44"/>
          <w:sz w:val="30"/>
          <w:szCs w:val="30"/>
        </w:rPr>
      </w:pPr>
      <w:r>
        <w:rPr>
          <w:rFonts w:hint="eastAsia" w:ascii="新宋体" w:hAnsi="新宋体" w:eastAsia="新宋体"/>
          <w:b/>
          <w:bCs/>
          <w:kern w:val="44"/>
          <w:sz w:val="30"/>
          <w:szCs w:val="30"/>
        </w:rPr>
        <w:t>特别警示条款</w:t>
      </w:r>
    </w:p>
    <w:p w14:paraId="6D3385E7">
      <w:pPr>
        <w:spacing w:after="240" w:afterLines="100" w:line="400" w:lineRule="exact"/>
        <w:ind w:firstLine="480" w:firstLineChars="200"/>
        <w:rPr>
          <w:rFonts w:ascii="新宋体" w:hAnsi="新宋体" w:eastAsia="新宋体"/>
          <w:sz w:val="24"/>
        </w:rPr>
      </w:pPr>
      <w:r>
        <w:rPr>
          <w:rFonts w:hint="eastAsia" w:ascii="新宋体" w:hAnsi="新宋体" w:eastAsia="新宋体"/>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8403"/>
      </w:tblGrid>
      <w:tr w14:paraId="4382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476" w:type="pct"/>
            <w:shd w:val="clear" w:color="auto" w:fill="auto"/>
            <w:vAlign w:val="center"/>
          </w:tcPr>
          <w:p w14:paraId="6CA4F39D">
            <w:pPr>
              <w:spacing w:line="400" w:lineRule="exact"/>
              <w:jc w:val="center"/>
              <w:rPr>
                <w:rFonts w:ascii="新宋体" w:hAnsi="新宋体" w:eastAsia="新宋体"/>
                <w:sz w:val="24"/>
              </w:rPr>
            </w:pPr>
            <w:r>
              <w:rPr>
                <w:rFonts w:hint="eastAsia" w:ascii="新宋体" w:hAnsi="新宋体" w:eastAsia="新宋体"/>
                <w:sz w:val="24"/>
              </w:rPr>
              <w:t>序号</w:t>
            </w:r>
          </w:p>
        </w:tc>
        <w:tc>
          <w:tcPr>
            <w:tcW w:w="4524" w:type="pct"/>
            <w:shd w:val="clear" w:color="auto" w:fill="auto"/>
            <w:vAlign w:val="center"/>
          </w:tcPr>
          <w:p w14:paraId="0F22C241">
            <w:pPr>
              <w:spacing w:line="400" w:lineRule="exact"/>
              <w:jc w:val="center"/>
              <w:rPr>
                <w:rFonts w:ascii="新宋体" w:hAnsi="新宋体" w:eastAsia="新宋体"/>
                <w:b/>
                <w:bCs/>
                <w:sz w:val="24"/>
              </w:rPr>
            </w:pPr>
            <w:r>
              <w:rPr>
                <w:rFonts w:hint="eastAsia" w:ascii="新宋体" w:hAnsi="新宋体" w:eastAsia="新宋体"/>
                <w:b/>
                <w:bCs/>
                <w:sz w:val="24"/>
              </w:rPr>
              <w:t>供应商参与投标禁止情形</w:t>
            </w:r>
          </w:p>
        </w:tc>
      </w:tr>
      <w:tr w14:paraId="799E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 w:type="pct"/>
            <w:shd w:val="clear" w:color="auto" w:fill="auto"/>
            <w:vAlign w:val="center"/>
          </w:tcPr>
          <w:p w14:paraId="0EEF3523">
            <w:pPr>
              <w:spacing w:line="400" w:lineRule="exact"/>
              <w:jc w:val="center"/>
              <w:rPr>
                <w:rFonts w:ascii="新宋体" w:hAnsi="新宋体" w:eastAsia="新宋体"/>
                <w:sz w:val="24"/>
              </w:rPr>
            </w:pPr>
            <w:r>
              <w:rPr>
                <w:rFonts w:hint="eastAsia" w:ascii="新宋体" w:hAnsi="新宋体" w:eastAsia="新宋体"/>
                <w:sz w:val="24"/>
              </w:rPr>
              <w:t>1</w:t>
            </w:r>
          </w:p>
        </w:tc>
        <w:tc>
          <w:tcPr>
            <w:tcW w:w="4524" w:type="pct"/>
            <w:shd w:val="clear" w:color="auto" w:fill="auto"/>
            <w:vAlign w:val="center"/>
          </w:tcPr>
          <w:p w14:paraId="09D6343E">
            <w:pPr>
              <w:spacing w:line="400" w:lineRule="exact"/>
              <w:jc w:val="left"/>
              <w:rPr>
                <w:rFonts w:ascii="新宋体" w:hAnsi="新宋体" w:eastAsia="新宋体"/>
                <w:sz w:val="24"/>
              </w:rPr>
            </w:pPr>
            <w:r>
              <w:rPr>
                <w:rFonts w:hint="eastAsia" w:ascii="新宋体" w:hAnsi="新宋体" w:eastAsia="新宋体"/>
                <w:sz w:val="24"/>
              </w:rPr>
              <w:t>与其他投标供应商的法定代表人、主要经营负责人、投标授权代表人、项目负责人、主要技术人员为</w:t>
            </w:r>
            <w:r>
              <w:rPr>
                <w:rFonts w:hint="eastAsia" w:ascii="新宋体" w:hAnsi="新宋体" w:eastAsia="新宋体"/>
                <w:b/>
                <w:bCs/>
                <w:sz w:val="24"/>
              </w:rPr>
              <w:t>同一人、属同一单位或者在同一单位缴纳社会保险。</w:t>
            </w:r>
          </w:p>
        </w:tc>
      </w:tr>
      <w:tr w14:paraId="4A3B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6" w:type="pct"/>
            <w:shd w:val="clear" w:color="auto" w:fill="auto"/>
            <w:vAlign w:val="center"/>
          </w:tcPr>
          <w:p w14:paraId="6136B5D0">
            <w:pPr>
              <w:spacing w:line="400" w:lineRule="exact"/>
              <w:jc w:val="center"/>
              <w:rPr>
                <w:rFonts w:ascii="新宋体" w:hAnsi="新宋体" w:eastAsia="新宋体"/>
                <w:sz w:val="24"/>
              </w:rPr>
            </w:pPr>
            <w:r>
              <w:rPr>
                <w:rFonts w:hint="eastAsia" w:ascii="新宋体" w:hAnsi="新宋体" w:eastAsia="新宋体"/>
                <w:sz w:val="24"/>
              </w:rPr>
              <w:t>2</w:t>
            </w:r>
          </w:p>
        </w:tc>
        <w:tc>
          <w:tcPr>
            <w:tcW w:w="4524" w:type="pct"/>
            <w:shd w:val="clear" w:color="auto" w:fill="auto"/>
            <w:vAlign w:val="center"/>
          </w:tcPr>
          <w:p w14:paraId="0AE9E679">
            <w:pPr>
              <w:spacing w:line="400" w:lineRule="exact"/>
              <w:jc w:val="left"/>
              <w:rPr>
                <w:rFonts w:ascii="新宋体" w:hAnsi="新宋体" w:eastAsia="新宋体"/>
                <w:sz w:val="24"/>
              </w:rPr>
            </w:pPr>
            <w:r>
              <w:rPr>
                <w:rFonts w:hint="eastAsia" w:ascii="新宋体" w:hAnsi="新宋体" w:eastAsia="新宋体"/>
                <w:sz w:val="24"/>
              </w:rPr>
              <w:t>参与本项目政府采购活动时，与其他投标供应商存在单位负责人为</w:t>
            </w:r>
            <w:r>
              <w:rPr>
                <w:rFonts w:hint="eastAsia" w:ascii="新宋体" w:hAnsi="新宋体" w:eastAsia="新宋体"/>
                <w:b/>
                <w:bCs/>
                <w:sz w:val="24"/>
              </w:rPr>
              <w:t>同一人或直接控股、管理关系。</w:t>
            </w:r>
          </w:p>
        </w:tc>
      </w:tr>
      <w:tr w14:paraId="554A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 w:type="pct"/>
            <w:shd w:val="clear" w:color="auto" w:fill="auto"/>
            <w:vAlign w:val="center"/>
          </w:tcPr>
          <w:p w14:paraId="666D67F2">
            <w:pPr>
              <w:spacing w:line="400" w:lineRule="exact"/>
              <w:jc w:val="center"/>
              <w:rPr>
                <w:rFonts w:ascii="新宋体" w:hAnsi="新宋体" w:eastAsia="新宋体"/>
                <w:sz w:val="24"/>
              </w:rPr>
            </w:pPr>
            <w:r>
              <w:rPr>
                <w:rFonts w:hint="eastAsia" w:ascii="新宋体" w:hAnsi="新宋体" w:eastAsia="新宋体"/>
                <w:sz w:val="24"/>
              </w:rPr>
              <w:t>3</w:t>
            </w:r>
          </w:p>
        </w:tc>
        <w:tc>
          <w:tcPr>
            <w:tcW w:w="4524" w:type="pct"/>
            <w:shd w:val="clear" w:color="auto" w:fill="auto"/>
            <w:vAlign w:val="center"/>
          </w:tcPr>
          <w:p w14:paraId="0E39AA66">
            <w:pPr>
              <w:spacing w:line="400" w:lineRule="exact"/>
              <w:jc w:val="left"/>
              <w:rPr>
                <w:rFonts w:ascii="新宋体" w:hAnsi="新宋体" w:eastAsia="新宋体"/>
                <w:sz w:val="24"/>
              </w:rPr>
            </w:pPr>
            <w:r>
              <w:rPr>
                <w:rFonts w:hint="eastAsia" w:ascii="新宋体" w:hAnsi="新宋体" w:eastAsia="新宋体"/>
                <w:sz w:val="24"/>
              </w:rPr>
              <w:t>与其他投标供应商的投标文件或部分投标文件</w:t>
            </w:r>
            <w:r>
              <w:rPr>
                <w:rFonts w:hint="eastAsia" w:ascii="新宋体" w:hAnsi="新宋体" w:eastAsia="新宋体"/>
                <w:b/>
                <w:bCs/>
                <w:sz w:val="24"/>
              </w:rPr>
              <w:t>相互混装或存在非正常一致。</w:t>
            </w:r>
          </w:p>
        </w:tc>
      </w:tr>
      <w:tr w14:paraId="140C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476" w:type="pct"/>
            <w:shd w:val="clear" w:color="auto" w:fill="auto"/>
            <w:vAlign w:val="center"/>
          </w:tcPr>
          <w:p w14:paraId="31762251">
            <w:pPr>
              <w:spacing w:line="400" w:lineRule="exact"/>
              <w:jc w:val="center"/>
              <w:rPr>
                <w:rFonts w:ascii="新宋体" w:hAnsi="新宋体" w:eastAsia="新宋体"/>
                <w:sz w:val="24"/>
              </w:rPr>
            </w:pPr>
            <w:r>
              <w:rPr>
                <w:rFonts w:hint="eastAsia" w:ascii="新宋体" w:hAnsi="新宋体" w:eastAsia="新宋体"/>
                <w:sz w:val="24"/>
              </w:rPr>
              <w:t>4</w:t>
            </w:r>
          </w:p>
        </w:tc>
        <w:tc>
          <w:tcPr>
            <w:tcW w:w="4524" w:type="pct"/>
            <w:shd w:val="clear" w:color="auto" w:fill="auto"/>
            <w:vAlign w:val="center"/>
          </w:tcPr>
          <w:p w14:paraId="1C0F5A6A">
            <w:pPr>
              <w:spacing w:line="400" w:lineRule="exact"/>
              <w:jc w:val="left"/>
              <w:rPr>
                <w:rFonts w:ascii="新宋体" w:hAnsi="新宋体" w:eastAsia="新宋体"/>
                <w:sz w:val="24"/>
              </w:rPr>
            </w:pPr>
            <w:r>
              <w:rPr>
                <w:rFonts w:hint="eastAsia" w:ascii="新宋体" w:hAnsi="新宋体" w:eastAsia="新宋体"/>
                <w:sz w:val="24"/>
              </w:rPr>
              <w:t>与其他投标供应商的投标文件由</w:t>
            </w:r>
            <w:r>
              <w:rPr>
                <w:rFonts w:hint="eastAsia" w:ascii="新宋体" w:hAnsi="新宋体" w:eastAsia="新宋体"/>
                <w:b/>
                <w:bCs/>
                <w:sz w:val="24"/>
              </w:rPr>
              <w:t>同一单位或者同一人编制</w:t>
            </w:r>
            <w:r>
              <w:rPr>
                <w:rFonts w:hint="eastAsia" w:ascii="新宋体" w:hAnsi="新宋体" w:eastAsia="新宋体"/>
                <w:sz w:val="24"/>
              </w:rPr>
              <w:t>。</w:t>
            </w:r>
          </w:p>
        </w:tc>
      </w:tr>
      <w:tr w14:paraId="35DA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476" w:type="pct"/>
            <w:shd w:val="clear" w:color="auto" w:fill="auto"/>
            <w:vAlign w:val="center"/>
          </w:tcPr>
          <w:p w14:paraId="3896A4AC">
            <w:pPr>
              <w:spacing w:line="400" w:lineRule="exact"/>
              <w:jc w:val="center"/>
              <w:rPr>
                <w:rFonts w:ascii="新宋体" w:hAnsi="新宋体" w:eastAsia="新宋体"/>
                <w:sz w:val="24"/>
              </w:rPr>
            </w:pPr>
            <w:r>
              <w:rPr>
                <w:rFonts w:hint="eastAsia" w:ascii="新宋体" w:hAnsi="新宋体" w:eastAsia="新宋体"/>
                <w:sz w:val="24"/>
              </w:rPr>
              <w:t>5</w:t>
            </w:r>
          </w:p>
        </w:tc>
        <w:tc>
          <w:tcPr>
            <w:tcW w:w="4524" w:type="pct"/>
            <w:shd w:val="clear" w:color="auto" w:fill="auto"/>
            <w:vAlign w:val="center"/>
          </w:tcPr>
          <w:p w14:paraId="06383873">
            <w:pPr>
              <w:spacing w:line="400" w:lineRule="exact"/>
              <w:jc w:val="left"/>
              <w:rPr>
                <w:rFonts w:ascii="新宋体" w:hAnsi="新宋体" w:eastAsia="新宋体"/>
                <w:sz w:val="24"/>
              </w:rPr>
            </w:pPr>
            <w:r>
              <w:rPr>
                <w:rFonts w:hint="eastAsia" w:ascii="新宋体" w:hAnsi="新宋体" w:eastAsia="新宋体"/>
                <w:sz w:val="24"/>
              </w:rPr>
              <w:t>提供未</w:t>
            </w:r>
            <w:r>
              <w:rPr>
                <w:rFonts w:hint="eastAsia" w:ascii="新宋体" w:hAnsi="新宋体" w:eastAsia="新宋体"/>
                <w:b/>
                <w:bCs/>
                <w:sz w:val="24"/>
              </w:rPr>
              <w:t>经出具机构核实</w:t>
            </w:r>
            <w:r>
              <w:rPr>
                <w:rFonts w:hint="eastAsia" w:ascii="新宋体" w:hAnsi="新宋体" w:eastAsia="新宋体"/>
                <w:sz w:val="24"/>
              </w:rPr>
              <w:t>的虚假的检验检测报告、业绩材料、社保缴纳证明、学历学位证书、职称认证证书等材料。</w:t>
            </w:r>
          </w:p>
        </w:tc>
      </w:tr>
    </w:tbl>
    <w:p w14:paraId="5F536507">
      <w:pPr>
        <w:widowControl/>
        <w:jc w:val="left"/>
        <w:rPr>
          <w:rFonts w:ascii="新宋体" w:hAnsi="新宋体" w:eastAsia="新宋体"/>
          <w:sz w:val="24"/>
        </w:rPr>
      </w:pPr>
    </w:p>
    <w:p w14:paraId="47D9F44A">
      <w:pPr>
        <w:widowControl/>
        <w:jc w:val="left"/>
        <w:rPr>
          <w:rFonts w:ascii="新宋体" w:hAnsi="新宋体" w:eastAsia="新宋体"/>
          <w:sz w:val="24"/>
        </w:rPr>
      </w:pPr>
      <w:r>
        <w:rPr>
          <w:rFonts w:ascii="新宋体" w:hAnsi="新宋体" w:eastAsia="新宋体"/>
          <w:sz w:val="24"/>
        </w:rPr>
        <w:br w:type="page"/>
      </w:r>
    </w:p>
    <w:p w14:paraId="1D57A0E6">
      <w:pPr>
        <w:pStyle w:val="2"/>
      </w:pPr>
      <w:r>
        <w:rPr>
          <w:rFonts w:hint="eastAsia"/>
        </w:rPr>
        <w:t>招标文件信息</w:t>
      </w:r>
    </w:p>
    <w:p w14:paraId="45C46BD9">
      <w:pPr>
        <w:widowControl/>
        <w:spacing w:after="100" w:afterAutospacing="1"/>
        <w:rPr>
          <w:rFonts w:ascii="新宋体" w:hAnsi="新宋体" w:eastAsia="新宋体"/>
        </w:rPr>
      </w:pPr>
      <w:r>
        <w:rPr>
          <w:rFonts w:ascii="新宋体" w:hAnsi="新宋体" w:eastAsia="新宋体"/>
        </w:rPr>
        <w:t>项目编号： RNX2026025ZC-FTSHJ</w:t>
      </w:r>
    </w:p>
    <w:p w14:paraId="1B6A4AF0">
      <w:pPr>
        <w:widowControl/>
        <w:spacing w:after="100" w:afterAutospacing="1"/>
        <w:rPr>
          <w:rFonts w:ascii="新宋体" w:hAnsi="新宋体" w:eastAsia="新宋体"/>
        </w:rPr>
      </w:pPr>
      <w:r>
        <w:rPr>
          <w:rFonts w:ascii="新宋体" w:hAnsi="新宋体" w:eastAsia="新宋体"/>
        </w:rPr>
        <w:t xml:space="preserve">项目名称： </w:t>
      </w:r>
      <w:r>
        <w:rPr>
          <w:rFonts w:hint="eastAsia" w:ascii="新宋体" w:hAnsi="新宋体" w:eastAsia="新宋体"/>
        </w:rPr>
        <w:t>深圳市生态环境局福田管理局政务服务技术咨询项目</w:t>
      </w:r>
    </w:p>
    <w:p w14:paraId="57C98A44">
      <w:pPr>
        <w:widowControl/>
        <w:spacing w:after="100" w:afterAutospacing="1"/>
        <w:rPr>
          <w:rFonts w:ascii="新宋体" w:hAnsi="新宋体" w:eastAsia="新宋体"/>
        </w:rPr>
      </w:pPr>
      <w:r>
        <w:rPr>
          <w:rFonts w:ascii="新宋体" w:hAnsi="新宋体" w:eastAsia="新宋体"/>
        </w:rPr>
        <w:t xml:space="preserve">包   </w:t>
      </w:r>
      <w:r>
        <w:rPr>
          <w:rFonts w:hint="eastAsia" w:ascii="新宋体" w:hAnsi="新宋体" w:eastAsia="新宋体"/>
        </w:rPr>
        <w:t xml:space="preserve"> </w:t>
      </w:r>
      <w:r>
        <w:rPr>
          <w:rFonts w:ascii="新宋体" w:hAnsi="新宋体" w:eastAsia="新宋体"/>
        </w:rPr>
        <w:t xml:space="preserve">号： </w:t>
      </w:r>
      <w:r>
        <w:rPr>
          <w:rFonts w:hint="eastAsia" w:ascii="新宋体" w:hAnsi="新宋体" w:eastAsia="新宋体"/>
        </w:rPr>
        <w:t>A 包</w:t>
      </w:r>
    </w:p>
    <w:p w14:paraId="69CA2B91">
      <w:pPr>
        <w:widowControl/>
        <w:spacing w:after="100" w:afterAutospacing="1"/>
        <w:rPr>
          <w:rFonts w:ascii="新宋体" w:hAnsi="新宋体" w:eastAsia="新宋体"/>
        </w:rPr>
      </w:pPr>
      <w:r>
        <w:rPr>
          <w:rFonts w:ascii="新宋体" w:hAnsi="新宋体" w:eastAsia="新宋体"/>
        </w:rPr>
        <w:t>项目类型：</w:t>
      </w:r>
      <w:r>
        <w:rPr>
          <w:rFonts w:hint="eastAsia" w:ascii="新宋体" w:hAnsi="新宋体" w:eastAsia="新宋体"/>
        </w:rPr>
        <w:t xml:space="preserve"> 服务类</w:t>
      </w:r>
    </w:p>
    <w:p w14:paraId="0BF643DA">
      <w:pPr>
        <w:widowControl/>
        <w:spacing w:after="100" w:afterAutospacing="1"/>
        <w:rPr>
          <w:rFonts w:ascii="新宋体" w:hAnsi="新宋体" w:eastAsia="新宋体"/>
        </w:rPr>
      </w:pPr>
      <w:r>
        <w:rPr>
          <w:rFonts w:ascii="新宋体" w:hAnsi="新宋体" w:eastAsia="新宋体"/>
        </w:rPr>
        <w:t>采购方式： 公开招标</w:t>
      </w:r>
    </w:p>
    <w:p w14:paraId="0195C470">
      <w:pPr>
        <w:widowControl/>
        <w:spacing w:after="100" w:afterAutospacing="1"/>
        <w:rPr>
          <w:rFonts w:ascii="新宋体" w:hAnsi="新宋体" w:eastAsia="新宋体"/>
          <w:b/>
        </w:rPr>
      </w:pPr>
      <w:r>
        <w:rPr>
          <w:rFonts w:ascii="新宋体" w:hAnsi="新宋体" w:eastAsia="新宋体"/>
        </w:rPr>
        <w:t>货币类型： 人民币</w:t>
      </w:r>
    </w:p>
    <w:p w14:paraId="699D9FAD">
      <w:pPr>
        <w:pStyle w:val="5"/>
        <w:rPr>
          <w:rFonts w:ascii="新宋体" w:hAnsi="新宋体" w:eastAsia="新宋体"/>
          <w:kern w:val="44"/>
          <w:sz w:val="30"/>
          <w:szCs w:val="30"/>
        </w:rPr>
      </w:pPr>
      <w:r>
        <w:rPr>
          <w:rFonts w:hint="eastAsia" w:ascii="新宋体" w:hAnsi="新宋体" w:eastAsia="新宋体"/>
          <w:kern w:val="44"/>
          <w:sz w:val="30"/>
          <w:szCs w:val="3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6EA35C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F03A962">
            <w:pPr>
              <w:spacing w:line="276" w:lineRule="auto"/>
              <w:jc w:val="center"/>
              <w:rPr>
                <w:rFonts w:ascii="新宋体" w:hAnsi="新宋体" w:eastAsia="新宋体"/>
                <w:b/>
              </w:rPr>
            </w:pPr>
            <w:r>
              <w:rPr>
                <w:rFonts w:ascii="新宋体" w:hAnsi="新宋体" w:eastAsia="新宋体"/>
                <w:b/>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2A85EB5F">
            <w:pPr>
              <w:spacing w:line="276" w:lineRule="auto"/>
              <w:jc w:val="center"/>
              <w:rPr>
                <w:rFonts w:ascii="新宋体" w:hAnsi="新宋体" w:eastAsia="新宋体"/>
                <w:b/>
              </w:rPr>
            </w:pPr>
            <w:r>
              <w:rPr>
                <w:rFonts w:ascii="新宋体" w:hAnsi="新宋体" w:eastAsia="新宋体"/>
                <w:b/>
              </w:rPr>
              <w:t>内容</w:t>
            </w:r>
          </w:p>
        </w:tc>
      </w:tr>
      <w:tr w14:paraId="4978F1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11" w:hRule="atLeast"/>
          <w:jc w:val="center"/>
        </w:trPr>
        <w:tc>
          <w:tcPr>
            <w:tcW w:w="794" w:type="dxa"/>
            <w:tcBorders>
              <w:top w:val="single" w:color="000000" w:sz="8" w:space="0"/>
              <w:left w:val="single" w:color="000000" w:sz="8" w:space="0"/>
              <w:bottom w:val="single" w:color="000000" w:sz="8" w:space="0"/>
              <w:right w:val="single" w:color="000000" w:sz="8" w:space="0"/>
            </w:tcBorders>
          </w:tcPr>
          <w:p w14:paraId="0C0E3B15">
            <w:pPr>
              <w:spacing w:line="276" w:lineRule="auto"/>
              <w:jc w:val="center"/>
              <w:rPr>
                <w:rFonts w:ascii="新宋体" w:hAnsi="新宋体" w:eastAsia="新宋体"/>
                <w:szCs w:val="21"/>
              </w:rPr>
            </w:pPr>
            <w:r>
              <w:rPr>
                <w:rFonts w:ascii="新宋体" w:hAnsi="新宋体" w:eastAsia="新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18FD537F">
            <w:pPr>
              <w:spacing w:line="276" w:lineRule="auto"/>
              <w:rPr>
                <w:rFonts w:ascii="新宋体" w:hAnsi="新宋体" w:eastAsia="新宋体"/>
                <w:szCs w:val="21"/>
              </w:rPr>
            </w:pPr>
            <w:r>
              <w:rPr>
                <w:rFonts w:ascii="新宋体" w:hAnsi="新宋体" w:eastAsia="新宋体"/>
                <w:szCs w:val="21"/>
              </w:rPr>
              <w:t>投标人不具备招标文件所列的资格要求，或未提交相应的资格证明资料（详见招标公告 投标人资格要求）；</w:t>
            </w:r>
          </w:p>
        </w:tc>
      </w:tr>
    </w:tbl>
    <w:p w14:paraId="3FE1F874">
      <w:pPr>
        <w:pStyle w:val="5"/>
        <w:rPr>
          <w:rFonts w:ascii="新宋体" w:hAnsi="新宋体" w:eastAsia="新宋体"/>
          <w:kern w:val="44"/>
          <w:sz w:val="30"/>
          <w:szCs w:val="30"/>
        </w:rPr>
      </w:pPr>
      <w:r>
        <w:rPr>
          <w:rFonts w:hint="eastAsia" w:ascii="新宋体" w:hAnsi="新宋体" w:eastAsia="新宋体"/>
          <w:kern w:val="44"/>
          <w:sz w:val="30"/>
          <w:szCs w:val="3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5ADD43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B055AF2">
            <w:pPr>
              <w:spacing w:line="276" w:lineRule="auto"/>
              <w:jc w:val="center"/>
              <w:rPr>
                <w:rFonts w:ascii="新宋体" w:hAnsi="新宋体" w:eastAsia="新宋体"/>
                <w:b/>
              </w:rPr>
            </w:pPr>
            <w:r>
              <w:rPr>
                <w:rFonts w:ascii="新宋体" w:hAnsi="新宋体" w:eastAsia="新宋体"/>
                <w:b/>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777EE9D3">
            <w:pPr>
              <w:spacing w:line="276" w:lineRule="auto"/>
              <w:jc w:val="center"/>
              <w:rPr>
                <w:rFonts w:ascii="新宋体" w:hAnsi="新宋体" w:eastAsia="新宋体"/>
                <w:b/>
              </w:rPr>
            </w:pPr>
            <w:r>
              <w:rPr>
                <w:rFonts w:ascii="新宋体" w:hAnsi="新宋体" w:eastAsia="新宋体"/>
                <w:b/>
              </w:rPr>
              <w:t>内容</w:t>
            </w:r>
          </w:p>
        </w:tc>
      </w:tr>
      <w:tr w14:paraId="04442A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57E1A82">
            <w:pPr>
              <w:spacing w:line="276" w:lineRule="auto"/>
              <w:jc w:val="center"/>
              <w:rPr>
                <w:rFonts w:ascii="新宋体" w:hAnsi="新宋体" w:eastAsia="新宋体"/>
                <w:szCs w:val="21"/>
              </w:rPr>
            </w:pPr>
            <w:r>
              <w:rPr>
                <w:rFonts w:ascii="新宋体" w:hAnsi="新宋体" w:eastAsia="新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01CBD8AE">
            <w:pPr>
              <w:spacing w:line="276" w:lineRule="auto"/>
              <w:rPr>
                <w:rFonts w:ascii="新宋体" w:hAnsi="新宋体" w:eastAsia="新宋体"/>
                <w:szCs w:val="21"/>
              </w:rPr>
            </w:pPr>
            <w:r>
              <w:rPr>
                <w:rFonts w:ascii="新宋体" w:hAnsi="新宋体" w:eastAsia="新宋体"/>
                <w:szCs w:val="21"/>
              </w:rPr>
              <w:t>将一个包或一个标段的内容拆开投标；</w:t>
            </w:r>
          </w:p>
        </w:tc>
      </w:tr>
      <w:tr w14:paraId="371A1A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46235A45">
            <w:pPr>
              <w:spacing w:line="276" w:lineRule="auto"/>
              <w:jc w:val="center"/>
              <w:rPr>
                <w:rFonts w:ascii="新宋体" w:hAnsi="新宋体" w:eastAsia="新宋体"/>
                <w:szCs w:val="21"/>
              </w:rPr>
            </w:pPr>
            <w:r>
              <w:rPr>
                <w:rFonts w:ascii="新宋体" w:hAnsi="新宋体" w:eastAsia="新宋体"/>
                <w:szCs w:val="21"/>
              </w:rPr>
              <w:t>2</w:t>
            </w:r>
          </w:p>
        </w:tc>
        <w:tc>
          <w:tcPr>
            <w:tcW w:w="0" w:type="auto"/>
            <w:tcBorders>
              <w:top w:val="single" w:color="000000" w:sz="8" w:space="0"/>
              <w:left w:val="single" w:color="000000" w:sz="8" w:space="0"/>
              <w:bottom w:val="single" w:color="000000" w:sz="8" w:space="0"/>
              <w:right w:val="single" w:color="000000" w:sz="8" w:space="0"/>
            </w:tcBorders>
          </w:tcPr>
          <w:p w14:paraId="554AF15B">
            <w:pPr>
              <w:spacing w:line="276" w:lineRule="auto"/>
              <w:rPr>
                <w:rFonts w:ascii="新宋体" w:hAnsi="新宋体" w:eastAsia="新宋体"/>
                <w:szCs w:val="21"/>
              </w:rPr>
            </w:pPr>
            <w:r>
              <w:rPr>
                <w:rFonts w:ascii="新宋体" w:hAnsi="新宋体" w:eastAsia="新宋体"/>
                <w:szCs w:val="21"/>
              </w:rPr>
              <w:t>对同一项目投标时，提供两套以上的投标方案（招标文件另有规定的除外）；</w:t>
            </w:r>
          </w:p>
        </w:tc>
      </w:tr>
      <w:tr w14:paraId="21F48B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F89F0BD">
            <w:pPr>
              <w:spacing w:line="276" w:lineRule="auto"/>
              <w:jc w:val="center"/>
              <w:rPr>
                <w:rFonts w:ascii="新宋体" w:hAnsi="新宋体" w:eastAsia="新宋体"/>
                <w:szCs w:val="21"/>
              </w:rPr>
            </w:pPr>
            <w:r>
              <w:rPr>
                <w:rFonts w:ascii="新宋体" w:hAnsi="新宋体" w:eastAsia="新宋体"/>
                <w:szCs w:val="21"/>
              </w:rPr>
              <w:t>3</w:t>
            </w:r>
          </w:p>
        </w:tc>
        <w:tc>
          <w:tcPr>
            <w:tcW w:w="0" w:type="auto"/>
            <w:tcBorders>
              <w:top w:val="single" w:color="000000" w:sz="8" w:space="0"/>
              <w:left w:val="single" w:color="000000" w:sz="8" w:space="0"/>
              <w:bottom w:val="single" w:color="000000" w:sz="8" w:space="0"/>
              <w:right w:val="single" w:color="000000" w:sz="8" w:space="0"/>
            </w:tcBorders>
          </w:tcPr>
          <w:p w14:paraId="69E56F87">
            <w:pPr>
              <w:spacing w:line="276" w:lineRule="auto"/>
              <w:rPr>
                <w:rFonts w:ascii="新宋体" w:hAnsi="新宋体" w:eastAsia="新宋体"/>
                <w:szCs w:val="21"/>
              </w:rPr>
            </w:pPr>
            <w:r>
              <w:rPr>
                <w:rFonts w:hint="eastAsia" w:ascii="新宋体" w:hAnsi="新宋体" w:eastAsia="新宋体"/>
                <w:szCs w:val="21"/>
              </w:rPr>
              <w:t>分项报价或投标总价</w:t>
            </w:r>
            <w:r>
              <w:rPr>
                <w:rFonts w:ascii="新宋体" w:hAnsi="新宋体" w:eastAsia="新宋体"/>
                <w:szCs w:val="21"/>
              </w:rPr>
              <w:t>高于预算</w:t>
            </w:r>
            <w:r>
              <w:rPr>
                <w:rFonts w:hint="eastAsia" w:ascii="新宋体" w:hAnsi="新宋体" w:eastAsia="新宋体"/>
                <w:szCs w:val="21"/>
              </w:rPr>
              <w:t>金额</w:t>
            </w:r>
            <w:r>
              <w:rPr>
                <w:rFonts w:ascii="新宋体" w:hAnsi="新宋体" w:eastAsia="新宋体"/>
                <w:szCs w:val="21"/>
              </w:rPr>
              <w:t>（最高投标限价）的；</w:t>
            </w:r>
          </w:p>
        </w:tc>
      </w:tr>
      <w:tr w14:paraId="43AE5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D949D79">
            <w:pPr>
              <w:spacing w:line="276" w:lineRule="auto"/>
              <w:jc w:val="center"/>
              <w:rPr>
                <w:rFonts w:ascii="新宋体" w:hAnsi="新宋体" w:eastAsia="新宋体"/>
                <w:szCs w:val="21"/>
              </w:rPr>
            </w:pPr>
            <w:r>
              <w:rPr>
                <w:rFonts w:ascii="新宋体" w:hAnsi="新宋体" w:eastAsia="新宋体"/>
                <w:szCs w:val="21"/>
              </w:rPr>
              <w:t>4</w:t>
            </w:r>
          </w:p>
        </w:tc>
        <w:tc>
          <w:tcPr>
            <w:tcW w:w="0" w:type="auto"/>
            <w:tcBorders>
              <w:top w:val="single" w:color="000000" w:sz="8" w:space="0"/>
              <w:left w:val="single" w:color="000000" w:sz="8" w:space="0"/>
              <w:bottom w:val="single" w:color="000000" w:sz="8" w:space="0"/>
              <w:right w:val="single" w:color="000000" w:sz="8" w:space="0"/>
            </w:tcBorders>
          </w:tcPr>
          <w:p w14:paraId="096A077F">
            <w:pPr>
              <w:spacing w:line="276" w:lineRule="auto"/>
              <w:rPr>
                <w:rFonts w:ascii="新宋体" w:hAnsi="新宋体" w:eastAsia="新宋体"/>
                <w:szCs w:val="21"/>
              </w:rPr>
            </w:pPr>
            <w:r>
              <w:rPr>
                <w:rFonts w:ascii="新宋体" w:hAnsi="新宋体" w:eastAsia="新宋体"/>
                <w:szCs w:val="21"/>
              </w:rPr>
              <w:t>同一项目出现两个及以上报价，且按规定无法确定哪个是有效报价；</w:t>
            </w:r>
          </w:p>
        </w:tc>
      </w:tr>
      <w:tr w14:paraId="05EE96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11B7D11D">
            <w:pPr>
              <w:spacing w:line="276" w:lineRule="auto"/>
              <w:jc w:val="center"/>
              <w:rPr>
                <w:rFonts w:ascii="新宋体" w:hAnsi="新宋体" w:eastAsia="新宋体"/>
                <w:szCs w:val="21"/>
              </w:rPr>
            </w:pPr>
            <w:r>
              <w:rPr>
                <w:rFonts w:ascii="新宋体" w:hAnsi="新宋体" w:eastAsia="新宋体"/>
                <w:szCs w:val="21"/>
              </w:rPr>
              <w:t>5</w:t>
            </w:r>
          </w:p>
        </w:tc>
        <w:tc>
          <w:tcPr>
            <w:tcW w:w="0" w:type="auto"/>
            <w:tcBorders>
              <w:top w:val="single" w:color="000000" w:sz="8" w:space="0"/>
              <w:left w:val="single" w:color="000000" w:sz="8" w:space="0"/>
              <w:bottom w:val="single" w:color="000000" w:sz="8" w:space="0"/>
              <w:right w:val="single" w:color="000000" w:sz="8" w:space="0"/>
            </w:tcBorders>
          </w:tcPr>
          <w:p w14:paraId="53DDFAE2">
            <w:pPr>
              <w:spacing w:line="276" w:lineRule="auto"/>
              <w:rPr>
                <w:rFonts w:ascii="新宋体" w:hAnsi="新宋体" w:eastAsia="新宋体"/>
                <w:szCs w:val="21"/>
              </w:rPr>
            </w:pPr>
            <w:r>
              <w:rPr>
                <w:rFonts w:ascii="新宋体" w:hAnsi="新宋体" w:eastAsia="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14:paraId="7751D7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D119E7F">
            <w:pPr>
              <w:spacing w:line="276" w:lineRule="auto"/>
              <w:jc w:val="center"/>
              <w:rPr>
                <w:rFonts w:ascii="新宋体" w:hAnsi="新宋体" w:eastAsia="新宋体"/>
                <w:szCs w:val="21"/>
              </w:rPr>
            </w:pPr>
            <w:r>
              <w:rPr>
                <w:rFonts w:ascii="新宋体" w:hAnsi="新宋体" w:eastAsia="新宋体"/>
                <w:szCs w:val="21"/>
              </w:rPr>
              <w:t>6</w:t>
            </w:r>
          </w:p>
        </w:tc>
        <w:tc>
          <w:tcPr>
            <w:tcW w:w="0" w:type="auto"/>
            <w:tcBorders>
              <w:top w:val="single" w:color="000000" w:sz="8" w:space="0"/>
              <w:left w:val="single" w:color="000000" w:sz="8" w:space="0"/>
              <w:bottom w:val="single" w:color="000000" w:sz="8" w:space="0"/>
              <w:right w:val="single" w:color="000000" w:sz="8" w:space="0"/>
            </w:tcBorders>
          </w:tcPr>
          <w:p w14:paraId="17FA45BB">
            <w:pPr>
              <w:spacing w:line="276" w:lineRule="auto"/>
              <w:rPr>
                <w:rFonts w:ascii="新宋体" w:hAnsi="新宋体" w:eastAsia="新宋体"/>
                <w:szCs w:val="21"/>
              </w:rPr>
            </w:pPr>
            <w:r>
              <w:rPr>
                <w:rFonts w:hint="eastAsia" w:ascii="新宋体" w:hAnsi="新宋体" w:eastAsia="新宋体"/>
                <w:szCs w:val="21"/>
              </w:rPr>
              <w:t>所投产品、工程、服务在商务、技术等方面没有实质性满足招标文件要求的（是否实质性满足招标文件要求，由评标委员会根据《实质性条款响应情况表》做出评判）；</w:t>
            </w:r>
          </w:p>
        </w:tc>
      </w:tr>
      <w:tr w14:paraId="0C084A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19C03972">
            <w:pPr>
              <w:spacing w:line="276" w:lineRule="auto"/>
              <w:jc w:val="center"/>
              <w:rPr>
                <w:rFonts w:ascii="新宋体" w:hAnsi="新宋体" w:eastAsia="新宋体"/>
                <w:szCs w:val="21"/>
              </w:rPr>
            </w:pPr>
            <w:r>
              <w:rPr>
                <w:rFonts w:ascii="新宋体" w:hAnsi="新宋体" w:eastAsia="新宋体"/>
                <w:szCs w:val="21"/>
              </w:rPr>
              <w:t>7</w:t>
            </w:r>
          </w:p>
        </w:tc>
        <w:tc>
          <w:tcPr>
            <w:tcW w:w="0" w:type="auto"/>
            <w:tcBorders>
              <w:top w:val="single" w:color="000000" w:sz="8" w:space="0"/>
              <w:left w:val="single" w:color="000000" w:sz="8" w:space="0"/>
              <w:bottom w:val="single" w:color="000000" w:sz="8" w:space="0"/>
              <w:right w:val="single" w:color="000000" w:sz="8" w:space="0"/>
            </w:tcBorders>
          </w:tcPr>
          <w:p w14:paraId="7E688D79">
            <w:pPr>
              <w:spacing w:line="276" w:lineRule="auto"/>
              <w:rPr>
                <w:rFonts w:ascii="新宋体" w:hAnsi="新宋体" w:eastAsia="新宋体"/>
                <w:szCs w:val="21"/>
              </w:rPr>
            </w:pPr>
            <w:r>
              <w:rPr>
                <w:rFonts w:ascii="新宋体" w:hAnsi="新宋体" w:eastAsia="新宋体"/>
                <w:szCs w:val="21"/>
              </w:rPr>
              <w:t>未按招标文件所提供的样式填写《投标函》；未按招标文件所提供的《政府采购投标及履约承诺函》进行承诺；未按招标文件对投标文件组成的要求提供投标文件的（投标文件组成不完整）</w:t>
            </w:r>
            <w:r>
              <w:rPr>
                <w:rFonts w:hint="eastAsia" w:ascii="新宋体" w:hAnsi="新宋体" w:eastAsia="新宋体"/>
                <w:szCs w:val="21"/>
              </w:rPr>
              <w:t>；未按招标文件的要求，签字盖章的</w:t>
            </w:r>
            <w:r>
              <w:rPr>
                <w:rFonts w:ascii="新宋体" w:hAnsi="新宋体" w:eastAsia="新宋体"/>
                <w:szCs w:val="21"/>
              </w:rPr>
              <w:t>；</w:t>
            </w:r>
          </w:p>
        </w:tc>
      </w:tr>
      <w:tr w14:paraId="2C05A2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522C24C">
            <w:pPr>
              <w:spacing w:line="276" w:lineRule="auto"/>
              <w:jc w:val="center"/>
              <w:rPr>
                <w:rFonts w:ascii="新宋体" w:hAnsi="新宋体" w:eastAsia="新宋体"/>
                <w:szCs w:val="21"/>
              </w:rPr>
            </w:pPr>
            <w:r>
              <w:rPr>
                <w:rFonts w:ascii="新宋体" w:hAnsi="新宋体" w:eastAsia="新宋体"/>
                <w:szCs w:val="21"/>
              </w:rPr>
              <w:t>8</w:t>
            </w:r>
          </w:p>
        </w:tc>
        <w:tc>
          <w:tcPr>
            <w:tcW w:w="0" w:type="auto"/>
            <w:tcBorders>
              <w:top w:val="single" w:color="000000" w:sz="8" w:space="0"/>
              <w:left w:val="single" w:color="000000" w:sz="8" w:space="0"/>
              <w:bottom w:val="single" w:color="000000" w:sz="8" w:space="0"/>
              <w:right w:val="single" w:color="000000" w:sz="8" w:space="0"/>
            </w:tcBorders>
          </w:tcPr>
          <w:p w14:paraId="1184BAF9">
            <w:pPr>
              <w:spacing w:line="276" w:lineRule="auto"/>
              <w:rPr>
                <w:rFonts w:ascii="新宋体" w:hAnsi="新宋体" w:eastAsia="新宋体"/>
                <w:szCs w:val="21"/>
              </w:rPr>
            </w:pPr>
            <w:r>
              <w:rPr>
                <w:rFonts w:ascii="新宋体" w:hAnsi="新宋体" w:eastAsia="新宋体"/>
                <w:szCs w:val="21"/>
              </w:rPr>
              <w:t>投标报价有严重缺漏项目或对招标文件规定的服务清单项目及数量进行修改；</w:t>
            </w:r>
          </w:p>
        </w:tc>
      </w:tr>
      <w:tr w14:paraId="7AE4E3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6F32EE07">
            <w:pPr>
              <w:spacing w:line="276" w:lineRule="auto"/>
              <w:jc w:val="center"/>
              <w:rPr>
                <w:rFonts w:ascii="新宋体" w:hAnsi="新宋体" w:eastAsia="新宋体"/>
                <w:szCs w:val="21"/>
              </w:rPr>
            </w:pPr>
            <w:r>
              <w:rPr>
                <w:rFonts w:ascii="新宋体" w:hAnsi="新宋体" w:eastAsia="新宋体"/>
                <w:szCs w:val="21"/>
              </w:rPr>
              <w:t>9</w:t>
            </w:r>
          </w:p>
        </w:tc>
        <w:tc>
          <w:tcPr>
            <w:tcW w:w="0" w:type="auto"/>
            <w:tcBorders>
              <w:top w:val="single" w:color="000000" w:sz="8" w:space="0"/>
              <w:left w:val="single" w:color="000000" w:sz="8" w:space="0"/>
              <w:bottom w:val="single" w:color="000000" w:sz="8" w:space="0"/>
              <w:right w:val="single" w:color="000000" w:sz="8" w:space="0"/>
            </w:tcBorders>
          </w:tcPr>
          <w:p w14:paraId="0FE26261">
            <w:pPr>
              <w:spacing w:line="276" w:lineRule="auto"/>
              <w:rPr>
                <w:rFonts w:ascii="新宋体" w:hAnsi="新宋体" w:eastAsia="新宋体"/>
                <w:szCs w:val="21"/>
              </w:rPr>
            </w:pPr>
            <w:r>
              <w:rPr>
                <w:rFonts w:ascii="新宋体" w:hAnsi="新宋体" w:eastAsia="新宋体"/>
                <w:szCs w:val="21"/>
              </w:rPr>
              <w:t>法律、法规规定的其他情形。</w:t>
            </w:r>
          </w:p>
        </w:tc>
      </w:tr>
    </w:tbl>
    <w:p w14:paraId="39E566F2">
      <w:pPr>
        <w:jc w:val="left"/>
        <w:rPr>
          <w:rFonts w:ascii="新宋体" w:hAnsi="新宋体" w:eastAsia="新宋体"/>
          <w:b/>
        </w:rPr>
      </w:pPr>
      <w:r>
        <w:rPr>
          <w:rFonts w:hint="eastAsia" w:ascii="新宋体" w:hAnsi="新宋体" w:eastAsia="新宋体"/>
          <w:b/>
        </w:rPr>
        <w:t>《资格性审查表》和《符合性审查表》初审不通过，按投标无效处理。</w:t>
      </w:r>
    </w:p>
    <w:p w14:paraId="30AB13C7">
      <w:pPr>
        <w:spacing w:line="432" w:lineRule="auto"/>
        <w:ind w:firstLine="480"/>
        <w:rPr>
          <w:rFonts w:ascii="新宋体" w:hAnsi="新宋体" w:eastAsia="新宋体"/>
          <w:sz w:val="24"/>
        </w:rPr>
      </w:pPr>
    </w:p>
    <w:p w14:paraId="2E22862C">
      <w:pPr>
        <w:rPr>
          <w:rFonts w:ascii="新宋体" w:hAnsi="新宋体" w:eastAsia="新宋体"/>
        </w:rPr>
      </w:pPr>
    </w:p>
    <w:p w14:paraId="7D820765">
      <w:pPr>
        <w:rPr>
          <w:rFonts w:ascii="新宋体" w:hAnsi="新宋体" w:eastAsia="新宋体"/>
        </w:rPr>
      </w:pPr>
    </w:p>
    <w:p w14:paraId="00629D7D">
      <w:pPr>
        <w:rPr>
          <w:rFonts w:ascii="新宋体" w:hAnsi="新宋体" w:eastAsia="新宋体"/>
        </w:rPr>
      </w:pPr>
    </w:p>
    <w:p w14:paraId="6240782F">
      <w:pPr>
        <w:pStyle w:val="5"/>
        <w:rPr>
          <w:rFonts w:ascii="新宋体" w:hAnsi="新宋体" w:eastAsia="新宋体"/>
          <w:kern w:val="44"/>
          <w:sz w:val="30"/>
          <w:szCs w:val="30"/>
        </w:rPr>
      </w:pPr>
      <w:r>
        <w:rPr>
          <w:rFonts w:hint="eastAsia" w:ascii="新宋体" w:hAnsi="新宋体" w:eastAsia="新宋体"/>
          <w:kern w:val="44"/>
          <w:sz w:val="30"/>
          <w:szCs w:val="30"/>
        </w:rPr>
        <w:t>综合评分法</w:t>
      </w:r>
      <w:r>
        <w:rPr>
          <w:rFonts w:ascii="新宋体" w:hAnsi="新宋体" w:eastAsia="新宋体"/>
          <w:kern w:val="44"/>
          <w:sz w:val="30"/>
          <w:szCs w:val="30"/>
        </w:rPr>
        <w:t>评标信息</w:t>
      </w:r>
    </w:p>
    <w:tbl>
      <w:tblPr>
        <w:tblStyle w:val="42"/>
        <w:tblW w:w="9281" w:type="dxa"/>
        <w:jc w:val="center"/>
        <w:tblCellSpacing w:w="0" w:type="dxa"/>
        <w:tblLayout w:type="autofit"/>
        <w:tblCellMar>
          <w:top w:w="45" w:type="dxa"/>
          <w:left w:w="45" w:type="dxa"/>
          <w:bottom w:w="45" w:type="dxa"/>
          <w:right w:w="45" w:type="dxa"/>
        </w:tblCellMar>
      </w:tblPr>
      <w:tblGrid>
        <w:gridCol w:w="9631"/>
      </w:tblGrid>
      <w:tr w14:paraId="2D6BFB0E">
        <w:trPr>
          <w:tblCellSpacing w:w="0" w:type="dxa"/>
          <w:jc w:val="center"/>
        </w:trPr>
        <w:tc>
          <w:tcPr>
            <w:tcW w:w="0" w:type="auto"/>
            <w:tcBorders>
              <w:top w:val="nil"/>
              <w:left w:val="nil"/>
              <w:bottom w:val="nil"/>
              <w:right w:val="nil"/>
            </w:tcBorders>
            <w:vAlign w:val="center"/>
          </w:tcPr>
          <w:p w14:paraId="5E4F909F">
            <w:pPr>
              <w:spacing w:line="360" w:lineRule="auto"/>
              <w:rPr>
                <w:rFonts w:ascii="新宋体" w:hAnsi="新宋体" w:eastAsia="新宋体"/>
                <w:b/>
                <w:bCs/>
              </w:rPr>
            </w:pPr>
            <w:r>
              <w:rPr>
                <w:rFonts w:hint="eastAsia" w:ascii="新宋体" w:hAnsi="新宋体" w:eastAsia="新宋体"/>
                <w:b/>
                <w:bCs/>
                <w:szCs w:val="21"/>
              </w:rPr>
              <w:t xml:space="preserve"> 一、</w:t>
            </w:r>
            <w:r>
              <w:rPr>
                <w:rFonts w:ascii="新宋体" w:hAnsi="新宋体" w:eastAsia="新宋体"/>
                <w:b/>
                <w:bCs/>
                <w:szCs w:val="21"/>
              </w:rPr>
              <w:t>评标方法：综合评分法（新价格分算法）</w:t>
            </w:r>
          </w:p>
        </w:tc>
      </w:tr>
      <w:tr w14:paraId="4615DF32">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228B1304">
            <w:pPr>
              <w:spacing w:line="360" w:lineRule="auto"/>
              <w:rPr>
                <w:rFonts w:ascii="新宋体" w:hAnsi="新宋体" w:eastAsia="新宋体"/>
                <w:szCs w:val="21"/>
              </w:rPr>
            </w:pPr>
            <w:r>
              <w:rPr>
                <w:rFonts w:ascii="新宋体" w:hAnsi="新宋体" w:eastAsia="新宋体"/>
                <w:szCs w:val="21"/>
              </w:rPr>
              <w:t xml:space="preserve">综合评分法，是指投标文件满足招标文件全部实质性要求，且按照评审因素的量化指标评审得分最高的投标人为中标候选人的评标方法。 </w:t>
            </w:r>
          </w:p>
          <w:p w14:paraId="4C654C81">
            <w:pPr>
              <w:spacing w:line="360" w:lineRule="auto"/>
              <w:rPr>
                <w:rFonts w:ascii="新宋体" w:hAnsi="新宋体" w:eastAsia="新宋体"/>
                <w:szCs w:val="21"/>
              </w:rPr>
            </w:pPr>
            <w:r>
              <w:rPr>
                <w:rFonts w:ascii="新宋体" w:hAnsi="新宋体" w:eastAsia="新宋体"/>
                <w:szCs w:val="21"/>
              </w:rPr>
              <w:t>价格分计算方法：</w:t>
            </w:r>
          </w:p>
          <w:p w14:paraId="6534D8B6">
            <w:pPr>
              <w:spacing w:line="360" w:lineRule="auto"/>
              <w:rPr>
                <w:rFonts w:ascii="新宋体" w:hAnsi="新宋体" w:eastAsia="新宋体"/>
              </w:rPr>
            </w:pPr>
            <w:r>
              <w:rPr>
                <w:rFonts w:ascii="新宋体" w:hAnsi="新宋体" w:eastAsia="新宋体"/>
                <w:szCs w:val="21"/>
              </w:rPr>
              <w:t xml:space="preserve">采用低价优先法计算，即满足招标文件要求且投标价格最低的投标报价为评标基准价，其价格分为满分。其他投标人的价格分统一按照下列公式计算： </w:t>
            </w:r>
            <w:r>
              <w:rPr>
                <w:rFonts w:ascii="新宋体" w:hAnsi="新宋体" w:eastAsia="新宋体"/>
                <w:szCs w:val="21"/>
              </w:rPr>
              <w:br w:type="textWrapping"/>
            </w:r>
            <w:r>
              <w:rPr>
                <w:rFonts w:ascii="新宋体" w:hAnsi="新宋体" w:eastAsia="新宋体"/>
                <w:szCs w:val="21"/>
              </w:rPr>
              <w:t xml:space="preserve">投标报价得分=(评标基准价／投标报价)×100 </w:t>
            </w:r>
            <w:r>
              <w:rPr>
                <w:rFonts w:ascii="新宋体" w:hAnsi="新宋体" w:eastAsia="新宋体"/>
                <w:szCs w:val="21"/>
              </w:rPr>
              <w:br w:type="textWrapping"/>
            </w:r>
            <w:r>
              <w:rPr>
                <w:rFonts w:ascii="新宋体" w:hAnsi="新宋体" w:eastAsia="新宋体"/>
                <w:szCs w:val="21"/>
              </w:rPr>
              <w:t>评标总得分＝F1×A1＋F2×A2＋……＋Fn×An</w:t>
            </w:r>
            <w:r>
              <w:rPr>
                <w:rFonts w:ascii="新宋体" w:hAnsi="新宋体" w:eastAsia="新宋体"/>
                <w:szCs w:val="21"/>
              </w:rPr>
              <w:br w:type="textWrapping"/>
            </w:r>
            <w:r>
              <w:rPr>
                <w:rFonts w:ascii="新宋体" w:hAnsi="新宋体" w:eastAsia="新宋体"/>
                <w:szCs w:val="21"/>
              </w:rPr>
              <w:t xml:space="preserve">F1、F2……Fn分别为各项评审因素的得分； </w:t>
            </w:r>
            <w:r>
              <w:rPr>
                <w:rFonts w:ascii="新宋体" w:hAnsi="新宋体" w:eastAsia="新宋体"/>
                <w:szCs w:val="21"/>
              </w:rPr>
              <w:br w:type="textWrapping"/>
            </w:r>
            <w:r>
              <w:rPr>
                <w:rFonts w:ascii="新宋体" w:hAnsi="新宋体" w:eastAsia="新宋体"/>
                <w:szCs w:val="21"/>
              </w:rPr>
              <w:t xml:space="preserve">A1、A2、……An 分别为各项评审因素所占的权重(A1＋A2＋……＋An＝1)。 </w:t>
            </w:r>
            <w:r>
              <w:rPr>
                <w:rFonts w:ascii="新宋体" w:hAnsi="新宋体" w:eastAsia="新宋体"/>
                <w:szCs w:val="21"/>
              </w:rPr>
              <w:br w:type="textWrapping"/>
            </w:r>
            <w:r>
              <w:rPr>
                <w:rFonts w:ascii="新宋体" w:hAnsi="新宋体" w:eastAsia="新宋体"/>
                <w:szCs w:val="21"/>
              </w:rPr>
              <w:t xml:space="preserve">评标过程中，不得去掉报价中的最高报价和最低报价。 </w:t>
            </w:r>
            <w:r>
              <w:rPr>
                <w:rFonts w:ascii="新宋体" w:hAnsi="新宋体" w:eastAsia="新宋体"/>
                <w:szCs w:val="21"/>
              </w:rPr>
              <w:br w:type="textWrapping"/>
            </w:r>
            <w:r>
              <w:rPr>
                <w:rFonts w:ascii="新宋体" w:hAnsi="新宋体" w:eastAsia="新宋体"/>
                <w:szCs w:val="21"/>
              </w:rPr>
              <w:t xml:space="preserve">此方法适用于货物类、服务类、工程类项目。 </w:t>
            </w:r>
          </w:p>
          <w:tbl>
            <w:tblPr>
              <w:tblStyle w:val="42"/>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664"/>
              <w:gridCol w:w="1062"/>
              <w:gridCol w:w="1161"/>
              <w:gridCol w:w="5947"/>
            </w:tblGrid>
            <w:tr w14:paraId="65F9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14:paraId="376AB4E1">
                  <w:pPr>
                    <w:jc w:val="center"/>
                    <w:rPr>
                      <w:rFonts w:ascii="新宋体" w:hAnsi="新宋体" w:eastAsia="新宋体"/>
                      <w:b/>
                      <w:szCs w:val="21"/>
                    </w:rPr>
                  </w:pPr>
                  <w:r>
                    <w:rPr>
                      <w:rFonts w:hint="eastAsia" w:ascii="新宋体" w:hAnsi="新宋体" w:eastAsia="新宋体"/>
                      <w:b/>
                      <w:szCs w:val="21"/>
                    </w:rPr>
                    <w:t>序号</w:t>
                  </w:r>
                </w:p>
              </w:tc>
              <w:tc>
                <w:tcPr>
                  <w:tcW w:w="2887" w:type="dxa"/>
                  <w:gridSpan w:val="3"/>
                  <w:tcBorders>
                    <w:top w:val="single" w:color="auto" w:sz="4" w:space="0"/>
                    <w:left w:val="single" w:color="auto" w:sz="4" w:space="0"/>
                    <w:bottom w:val="single" w:color="auto" w:sz="4" w:space="0"/>
                    <w:right w:val="single" w:color="auto" w:sz="4" w:space="0"/>
                  </w:tcBorders>
                  <w:vAlign w:val="center"/>
                </w:tcPr>
                <w:p w14:paraId="13A9F1C2">
                  <w:pPr>
                    <w:jc w:val="center"/>
                    <w:rPr>
                      <w:rFonts w:ascii="新宋体" w:hAnsi="新宋体" w:eastAsia="新宋体"/>
                      <w:b/>
                      <w:szCs w:val="21"/>
                    </w:rPr>
                  </w:pPr>
                  <w:r>
                    <w:rPr>
                      <w:rFonts w:hint="eastAsia" w:ascii="新宋体" w:hAnsi="新宋体" w:eastAsia="新宋体"/>
                      <w:b/>
                      <w:szCs w:val="21"/>
                    </w:rPr>
                    <w:t>评分项</w:t>
                  </w:r>
                </w:p>
              </w:tc>
              <w:tc>
                <w:tcPr>
                  <w:tcW w:w="5947" w:type="dxa"/>
                  <w:tcBorders>
                    <w:top w:val="single" w:color="auto" w:sz="4" w:space="0"/>
                    <w:left w:val="single" w:color="auto" w:sz="4" w:space="0"/>
                    <w:bottom w:val="single" w:color="auto" w:sz="4" w:space="0"/>
                    <w:right w:val="single" w:color="auto" w:sz="4" w:space="0"/>
                  </w:tcBorders>
                  <w:vAlign w:val="center"/>
                </w:tcPr>
                <w:p w14:paraId="79AC6708">
                  <w:pPr>
                    <w:jc w:val="center"/>
                    <w:rPr>
                      <w:rFonts w:ascii="新宋体" w:hAnsi="新宋体" w:eastAsia="新宋体"/>
                      <w:b/>
                      <w:szCs w:val="21"/>
                    </w:rPr>
                  </w:pPr>
                  <w:r>
                    <w:rPr>
                      <w:rFonts w:hint="eastAsia" w:ascii="新宋体" w:hAnsi="新宋体" w:eastAsia="新宋体"/>
                      <w:b/>
                      <w:szCs w:val="21"/>
                    </w:rPr>
                    <w:t>权重</w:t>
                  </w:r>
                </w:p>
              </w:tc>
            </w:tr>
            <w:tr w14:paraId="364E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14:paraId="3122AD4D">
                  <w:pPr>
                    <w:jc w:val="center"/>
                    <w:rPr>
                      <w:rFonts w:ascii="新宋体" w:hAnsi="新宋体" w:eastAsia="新宋体"/>
                      <w:b/>
                      <w:szCs w:val="21"/>
                    </w:rPr>
                  </w:pPr>
                  <w:r>
                    <w:rPr>
                      <w:rFonts w:ascii="新宋体" w:hAnsi="新宋体" w:eastAsia="新宋体"/>
                      <w:b/>
                      <w:szCs w:val="21"/>
                    </w:rPr>
                    <w:t>1</w:t>
                  </w:r>
                </w:p>
              </w:tc>
              <w:tc>
                <w:tcPr>
                  <w:tcW w:w="2887" w:type="dxa"/>
                  <w:gridSpan w:val="3"/>
                  <w:tcBorders>
                    <w:top w:val="single" w:color="auto" w:sz="4" w:space="0"/>
                    <w:left w:val="single" w:color="auto" w:sz="4" w:space="0"/>
                    <w:bottom w:val="single" w:color="auto" w:sz="4" w:space="0"/>
                    <w:right w:val="single" w:color="auto" w:sz="4" w:space="0"/>
                  </w:tcBorders>
                  <w:vAlign w:val="center"/>
                </w:tcPr>
                <w:p w14:paraId="1A5F3073">
                  <w:pPr>
                    <w:jc w:val="center"/>
                    <w:rPr>
                      <w:rFonts w:ascii="新宋体" w:hAnsi="新宋体" w:eastAsia="新宋体"/>
                      <w:b/>
                      <w:szCs w:val="21"/>
                    </w:rPr>
                  </w:pPr>
                  <w:r>
                    <w:rPr>
                      <w:rFonts w:hint="eastAsia" w:ascii="新宋体" w:hAnsi="新宋体" w:eastAsia="新宋体"/>
                      <w:b/>
                      <w:szCs w:val="21"/>
                    </w:rPr>
                    <w:t>价格</w:t>
                  </w:r>
                </w:p>
              </w:tc>
              <w:tc>
                <w:tcPr>
                  <w:tcW w:w="5947" w:type="dxa"/>
                  <w:tcBorders>
                    <w:top w:val="single" w:color="auto" w:sz="4" w:space="0"/>
                    <w:left w:val="single" w:color="auto" w:sz="4" w:space="0"/>
                    <w:bottom w:val="single" w:color="auto" w:sz="4" w:space="0"/>
                    <w:right w:val="single" w:color="auto" w:sz="4" w:space="0"/>
                  </w:tcBorders>
                  <w:vAlign w:val="center"/>
                </w:tcPr>
                <w:p w14:paraId="50D27E93">
                  <w:pPr>
                    <w:jc w:val="center"/>
                    <w:rPr>
                      <w:rFonts w:ascii="新宋体" w:hAnsi="新宋体" w:eastAsia="新宋体"/>
                      <w:b/>
                      <w:szCs w:val="21"/>
                    </w:rPr>
                  </w:pPr>
                  <w:r>
                    <w:rPr>
                      <w:rFonts w:hint="eastAsia" w:ascii="新宋体" w:hAnsi="新宋体" w:eastAsia="新宋体"/>
                      <w:b/>
                      <w:szCs w:val="21"/>
                    </w:rPr>
                    <w:t>1</w:t>
                  </w:r>
                  <w:r>
                    <w:rPr>
                      <w:rFonts w:ascii="新宋体" w:hAnsi="新宋体" w:eastAsia="新宋体"/>
                      <w:b/>
                      <w:szCs w:val="21"/>
                    </w:rPr>
                    <w:t>0</w:t>
                  </w:r>
                </w:p>
              </w:tc>
            </w:tr>
            <w:tr w14:paraId="2439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14:paraId="00CC3A36">
                  <w:pPr>
                    <w:jc w:val="center"/>
                    <w:rPr>
                      <w:rFonts w:ascii="新宋体" w:hAnsi="新宋体" w:eastAsia="新宋体"/>
                      <w:b/>
                      <w:szCs w:val="21"/>
                    </w:rPr>
                  </w:pPr>
                  <w:r>
                    <w:rPr>
                      <w:rFonts w:ascii="新宋体" w:hAnsi="新宋体" w:eastAsia="新宋体"/>
                      <w:b/>
                      <w:szCs w:val="21"/>
                    </w:rPr>
                    <w:t>2</w:t>
                  </w:r>
                </w:p>
              </w:tc>
              <w:tc>
                <w:tcPr>
                  <w:tcW w:w="2887" w:type="dxa"/>
                  <w:gridSpan w:val="3"/>
                  <w:tcBorders>
                    <w:top w:val="single" w:color="auto" w:sz="4" w:space="0"/>
                    <w:left w:val="single" w:color="auto" w:sz="4" w:space="0"/>
                    <w:bottom w:val="single" w:color="auto" w:sz="4" w:space="0"/>
                    <w:right w:val="single" w:color="auto" w:sz="4" w:space="0"/>
                  </w:tcBorders>
                  <w:vAlign w:val="center"/>
                </w:tcPr>
                <w:p w14:paraId="35E1D4A1">
                  <w:pPr>
                    <w:jc w:val="center"/>
                    <w:rPr>
                      <w:rFonts w:ascii="新宋体" w:hAnsi="新宋体" w:eastAsia="新宋体"/>
                      <w:b/>
                      <w:szCs w:val="21"/>
                    </w:rPr>
                  </w:pPr>
                  <w:r>
                    <w:rPr>
                      <w:rFonts w:hint="eastAsia" w:ascii="新宋体" w:hAnsi="新宋体" w:eastAsia="新宋体"/>
                      <w:b/>
                      <w:szCs w:val="21"/>
                    </w:rPr>
                    <w:t>技术</w:t>
                  </w:r>
                </w:p>
              </w:tc>
              <w:tc>
                <w:tcPr>
                  <w:tcW w:w="5947" w:type="dxa"/>
                  <w:tcBorders>
                    <w:top w:val="single" w:color="auto" w:sz="4" w:space="0"/>
                    <w:left w:val="single" w:color="auto" w:sz="4" w:space="0"/>
                    <w:bottom w:val="single" w:color="auto" w:sz="4" w:space="0"/>
                    <w:right w:val="single" w:color="auto" w:sz="4" w:space="0"/>
                  </w:tcBorders>
                  <w:vAlign w:val="center"/>
                </w:tcPr>
                <w:p w14:paraId="33A6E202">
                  <w:pPr>
                    <w:jc w:val="center"/>
                    <w:rPr>
                      <w:rFonts w:ascii="新宋体" w:hAnsi="新宋体" w:eastAsia="新宋体"/>
                      <w:b/>
                      <w:szCs w:val="21"/>
                    </w:rPr>
                  </w:pPr>
                  <w:r>
                    <w:rPr>
                      <w:rFonts w:hint="eastAsia" w:ascii="新宋体" w:hAnsi="新宋体" w:eastAsia="新宋体"/>
                      <w:b/>
                      <w:szCs w:val="21"/>
                    </w:rPr>
                    <w:t>4</w:t>
                  </w:r>
                  <w:r>
                    <w:rPr>
                      <w:rFonts w:ascii="新宋体" w:hAnsi="新宋体" w:eastAsia="新宋体"/>
                      <w:b/>
                      <w:szCs w:val="21"/>
                    </w:rPr>
                    <w:t>5</w:t>
                  </w:r>
                </w:p>
              </w:tc>
            </w:tr>
            <w:tr w14:paraId="77635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697" w:type="dxa"/>
                  <w:vMerge w:val="restart"/>
                  <w:tcBorders>
                    <w:top w:val="single" w:color="auto" w:sz="4" w:space="0"/>
                    <w:left w:val="single" w:color="auto" w:sz="4" w:space="0"/>
                    <w:right w:val="single" w:color="auto" w:sz="4" w:space="0"/>
                  </w:tcBorders>
                  <w:vAlign w:val="center"/>
                </w:tcPr>
                <w:p w14:paraId="4021B25F">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67C4AFDD">
                  <w:pPr>
                    <w:rPr>
                      <w:rFonts w:ascii="新宋体" w:hAnsi="新宋体" w:eastAsia="新宋体"/>
                      <w:szCs w:val="21"/>
                    </w:rPr>
                  </w:pPr>
                  <w:r>
                    <w:rPr>
                      <w:rFonts w:hint="eastAsia" w:ascii="新宋体" w:hAnsi="新宋体" w:eastAsia="新宋体"/>
                      <w:szCs w:val="21"/>
                    </w:rPr>
                    <w:t>行号</w:t>
                  </w:r>
                </w:p>
              </w:tc>
              <w:tc>
                <w:tcPr>
                  <w:tcW w:w="1062" w:type="dxa"/>
                  <w:tcBorders>
                    <w:top w:val="single" w:color="auto" w:sz="4" w:space="0"/>
                    <w:left w:val="single" w:color="auto" w:sz="4" w:space="0"/>
                    <w:bottom w:val="single" w:color="auto" w:sz="4" w:space="0"/>
                    <w:right w:val="single" w:color="auto" w:sz="4" w:space="0"/>
                  </w:tcBorders>
                  <w:vAlign w:val="center"/>
                </w:tcPr>
                <w:p w14:paraId="7F9BAAD1">
                  <w:pPr>
                    <w:rPr>
                      <w:rFonts w:ascii="新宋体" w:hAnsi="新宋体" w:eastAsia="新宋体"/>
                      <w:szCs w:val="21"/>
                    </w:rPr>
                  </w:pPr>
                  <w:r>
                    <w:rPr>
                      <w:rFonts w:hint="eastAsia" w:ascii="新宋体" w:hAnsi="新宋体" w:eastAsia="新宋体"/>
                      <w:szCs w:val="21"/>
                    </w:rPr>
                    <w:t>内容</w:t>
                  </w:r>
                </w:p>
              </w:tc>
              <w:tc>
                <w:tcPr>
                  <w:tcW w:w="1161" w:type="dxa"/>
                  <w:tcBorders>
                    <w:top w:val="single" w:color="auto" w:sz="4" w:space="0"/>
                    <w:left w:val="single" w:color="auto" w:sz="4" w:space="0"/>
                    <w:bottom w:val="single" w:color="auto" w:sz="4" w:space="0"/>
                    <w:right w:val="single" w:color="auto" w:sz="4" w:space="0"/>
                  </w:tcBorders>
                  <w:vAlign w:val="center"/>
                </w:tcPr>
                <w:p w14:paraId="11F50598">
                  <w:pPr>
                    <w:rPr>
                      <w:rFonts w:ascii="新宋体" w:hAnsi="新宋体" w:eastAsia="新宋体"/>
                      <w:szCs w:val="21"/>
                    </w:rPr>
                  </w:pPr>
                  <w:r>
                    <w:rPr>
                      <w:rFonts w:hint="eastAsia" w:ascii="新宋体" w:hAnsi="新宋体" w:eastAsia="新宋体"/>
                      <w:szCs w:val="21"/>
                    </w:rPr>
                    <w:t>权重</w:t>
                  </w:r>
                </w:p>
              </w:tc>
              <w:tc>
                <w:tcPr>
                  <w:tcW w:w="5947" w:type="dxa"/>
                  <w:tcBorders>
                    <w:top w:val="single" w:color="auto" w:sz="4" w:space="0"/>
                    <w:left w:val="single" w:color="auto" w:sz="4" w:space="0"/>
                    <w:bottom w:val="single" w:color="auto" w:sz="4" w:space="0"/>
                    <w:right w:val="single" w:color="auto" w:sz="4" w:space="0"/>
                  </w:tcBorders>
                  <w:vAlign w:val="center"/>
                </w:tcPr>
                <w:p w14:paraId="7FE460D2">
                  <w:pPr>
                    <w:rPr>
                      <w:rFonts w:ascii="新宋体" w:hAnsi="新宋体" w:eastAsia="新宋体"/>
                      <w:szCs w:val="21"/>
                    </w:rPr>
                  </w:pPr>
                  <w:r>
                    <w:rPr>
                      <w:rFonts w:hint="eastAsia" w:ascii="新宋体" w:hAnsi="新宋体" w:eastAsia="新宋体"/>
                      <w:szCs w:val="21"/>
                    </w:rPr>
                    <w:t>评分准则</w:t>
                  </w:r>
                </w:p>
              </w:tc>
            </w:tr>
            <w:tr w14:paraId="72453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jc w:val="center"/>
              </w:trPr>
              <w:tc>
                <w:tcPr>
                  <w:tcW w:w="697" w:type="dxa"/>
                  <w:vMerge w:val="continue"/>
                  <w:tcBorders>
                    <w:left w:val="single" w:color="auto" w:sz="4" w:space="0"/>
                    <w:right w:val="single" w:color="auto" w:sz="4" w:space="0"/>
                  </w:tcBorders>
                  <w:vAlign w:val="center"/>
                </w:tcPr>
                <w:p w14:paraId="39550ACD">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0E8C1F56">
                  <w:pPr>
                    <w:rPr>
                      <w:rFonts w:ascii="新宋体" w:hAnsi="新宋体" w:eastAsia="新宋体"/>
                      <w:szCs w:val="21"/>
                    </w:rPr>
                  </w:pPr>
                  <w:r>
                    <w:rPr>
                      <w:rFonts w:ascii="新宋体" w:hAnsi="新宋体" w:eastAsia="新宋体"/>
                      <w:szCs w:val="21"/>
                    </w:rPr>
                    <w:t>1</w:t>
                  </w:r>
                </w:p>
              </w:tc>
              <w:tc>
                <w:tcPr>
                  <w:tcW w:w="1062" w:type="dxa"/>
                  <w:tcBorders>
                    <w:top w:val="single" w:color="auto" w:sz="4" w:space="0"/>
                    <w:left w:val="single" w:color="auto" w:sz="4" w:space="0"/>
                    <w:bottom w:val="single" w:color="auto" w:sz="4" w:space="0"/>
                    <w:right w:val="single" w:color="auto" w:sz="4" w:space="0"/>
                  </w:tcBorders>
                  <w:vAlign w:val="center"/>
                </w:tcPr>
                <w:p w14:paraId="309AD6F2">
                  <w:pPr>
                    <w:rPr>
                      <w:rFonts w:ascii="新宋体" w:hAnsi="新宋体" w:eastAsia="新宋体"/>
                      <w:szCs w:val="21"/>
                    </w:rPr>
                  </w:pPr>
                  <w:r>
                    <w:rPr>
                      <w:rFonts w:hint="eastAsia" w:ascii="宋体" w:hAnsi="宋体"/>
                      <w:szCs w:val="21"/>
                    </w:rPr>
                    <w:t>实施方案</w:t>
                  </w:r>
                </w:p>
              </w:tc>
              <w:tc>
                <w:tcPr>
                  <w:tcW w:w="1161" w:type="dxa"/>
                  <w:tcBorders>
                    <w:top w:val="single" w:color="auto" w:sz="4" w:space="0"/>
                    <w:left w:val="single" w:color="auto" w:sz="4" w:space="0"/>
                    <w:bottom w:val="single" w:color="auto" w:sz="4" w:space="0"/>
                    <w:right w:val="single" w:color="auto" w:sz="4" w:space="0"/>
                  </w:tcBorders>
                  <w:vAlign w:val="center"/>
                </w:tcPr>
                <w:p w14:paraId="3F34DE4D">
                  <w:pPr>
                    <w:jc w:val="center"/>
                    <w:rPr>
                      <w:rFonts w:ascii="新宋体" w:hAnsi="新宋体" w:eastAsia="新宋体"/>
                      <w:szCs w:val="21"/>
                    </w:rPr>
                  </w:pPr>
                  <w:r>
                    <w:rPr>
                      <w:rFonts w:hint="eastAsia" w:ascii="宋体" w:hAnsi="宋体"/>
                      <w:szCs w:val="21"/>
                    </w:rPr>
                    <w:t>1</w:t>
                  </w:r>
                  <w:r>
                    <w:rPr>
                      <w:rFonts w:ascii="宋体" w:hAnsi="宋体"/>
                      <w:szCs w:val="21"/>
                    </w:rPr>
                    <w:t>2</w:t>
                  </w:r>
                </w:p>
              </w:tc>
              <w:tc>
                <w:tcPr>
                  <w:tcW w:w="5947" w:type="dxa"/>
                  <w:tcBorders>
                    <w:top w:val="single" w:color="auto" w:sz="4" w:space="0"/>
                    <w:left w:val="single" w:color="auto" w:sz="4" w:space="0"/>
                    <w:bottom w:val="single" w:color="auto" w:sz="4" w:space="0"/>
                    <w:right w:val="single" w:color="auto" w:sz="4" w:space="0"/>
                  </w:tcBorders>
                  <w:vAlign w:val="center"/>
                </w:tcPr>
                <w:p w14:paraId="5CE16C8A">
                  <w:pPr>
                    <w:adjustRightInd w:val="0"/>
                    <w:snapToGrid w:val="0"/>
                    <w:rPr>
                      <w:rFonts w:ascii="宋体" w:hAnsi="宋体"/>
                      <w:szCs w:val="21"/>
                    </w:rPr>
                  </w:pPr>
                  <w:r>
                    <w:rPr>
                      <w:rFonts w:hint="eastAsia" w:ascii="宋体" w:hAnsi="宋体"/>
                      <w:szCs w:val="21"/>
                    </w:rPr>
                    <w:t>（一）评审内容：</w:t>
                  </w:r>
                </w:p>
                <w:p w14:paraId="4F0DC1E0">
                  <w:pPr>
                    <w:adjustRightInd w:val="0"/>
                    <w:snapToGrid w:val="0"/>
                    <w:rPr>
                      <w:rFonts w:ascii="宋体" w:hAnsi="宋体"/>
                      <w:szCs w:val="21"/>
                    </w:rPr>
                  </w:pPr>
                  <w:r>
                    <w:rPr>
                      <w:rFonts w:hint="eastAsia" w:ascii="宋体" w:hAnsi="宋体"/>
                      <w:szCs w:val="21"/>
                    </w:rPr>
                    <w:t>根据投标人对区域基础信息掌握情况，项目背景、工作目标、工作内容的理解程度，对制定具体的实施方案、技术路线的整体把控进行评审：</w:t>
                  </w:r>
                </w:p>
                <w:p w14:paraId="5DD37CC0">
                  <w:pPr>
                    <w:adjustRightInd w:val="0"/>
                    <w:snapToGrid w:val="0"/>
                    <w:rPr>
                      <w:rFonts w:ascii="宋体" w:hAnsi="宋体"/>
                      <w:szCs w:val="21"/>
                    </w:rPr>
                  </w:pPr>
                  <w:r>
                    <w:rPr>
                      <w:rFonts w:hint="eastAsia" w:ascii="宋体" w:hAnsi="宋体"/>
                      <w:szCs w:val="21"/>
                    </w:rPr>
                    <w:t>（1）区域基础信息掌握情况；</w:t>
                  </w:r>
                </w:p>
                <w:p w14:paraId="1565AB71">
                  <w:pPr>
                    <w:adjustRightInd w:val="0"/>
                    <w:snapToGrid w:val="0"/>
                    <w:rPr>
                      <w:rFonts w:ascii="宋体" w:hAnsi="宋体"/>
                      <w:szCs w:val="21"/>
                    </w:rPr>
                  </w:pPr>
                  <w:r>
                    <w:rPr>
                      <w:rFonts w:hint="eastAsia" w:ascii="宋体" w:hAnsi="宋体"/>
                      <w:szCs w:val="21"/>
                    </w:rPr>
                    <w:t>（2）工作背景；</w:t>
                  </w:r>
                </w:p>
                <w:p w14:paraId="786ED1C8">
                  <w:pPr>
                    <w:adjustRightInd w:val="0"/>
                    <w:snapToGrid w:val="0"/>
                    <w:rPr>
                      <w:rFonts w:ascii="宋体" w:hAnsi="宋体"/>
                      <w:szCs w:val="21"/>
                    </w:rPr>
                  </w:pPr>
                  <w:r>
                    <w:rPr>
                      <w:rFonts w:hint="eastAsia" w:ascii="宋体" w:hAnsi="宋体"/>
                      <w:szCs w:val="21"/>
                    </w:rPr>
                    <w:t>（3）工作目标；</w:t>
                  </w:r>
                </w:p>
                <w:p w14:paraId="4E72EDA7">
                  <w:pPr>
                    <w:adjustRightInd w:val="0"/>
                    <w:snapToGrid w:val="0"/>
                    <w:rPr>
                      <w:rFonts w:ascii="宋体" w:hAnsi="宋体"/>
                      <w:szCs w:val="21"/>
                    </w:rPr>
                  </w:pPr>
                  <w:r>
                    <w:rPr>
                      <w:rFonts w:hint="eastAsia" w:ascii="宋体" w:hAnsi="宋体"/>
                      <w:szCs w:val="21"/>
                    </w:rPr>
                    <w:t>（4）工作内容；</w:t>
                  </w:r>
                </w:p>
                <w:p w14:paraId="2A13ED38">
                  <w:pPr>
                    <w:adjustRightInd w:val="0"/>
                    <w:snapToGrid w:val="0"/>
                    <w:rPr>
                      <w:rFonts w:ascii="宋体" w:hAnsi="宋体"/>
                      <w:szCs w:val="21"/>
                    </w:rPr>
                  </w:pPr>
                  <w:r>
                    <w:rPr>
                      <w:rFonts w:hint="eastAsia" w:ascii="宋体" w:hAnsi="宋体"/>
                      <w:szCs w:val="21"/>
                    </w:rPr>
                    <w:t>（5）进度安排；</w:t>
                  </w:r>
                </w:p>
                <w:p w14:paraId="5980571B">
                  <w:pPr>
                    <w:adjustRightInd w:val="0"/>
                    <w:snapToGrid w:val="0"/>
                    <w:rPr>
                      <w:rFonts w:ascii="宋体" w:hAnsi="宋体"/>
                      <w:szCs w:val="21"/>
                    </w:rPr>
                  </w:pPr>
                  <w:r>
                    <w:rPr>
                      <w:rFonts w:hint="eastAsia" w:ascii="宋体" w:hAnsi="宋体"/>
                      <w:szCs w:val="21"/>
                    </w:rPr>
                    <w:t>（6）项目成果。</w:t>
                  </w:r>
                </w:p>
                <w:p w14:paraId="2B9A97E1">
                  <w:pPr>
                    <w:adjustRightInd w:val="0"/>
                    <w:snapToGrid w:val="0"/>
                    <w:rPr>
                      <w:rFonts w:ascii="宋体" w:hAnsi="宋体"/>
                      <w:szCs w:val="21"/>
                    </w:rPr>
                  </w:pPr>
                  <w:r>
                    <w:rPr>
                      <w:rFonts w:hint="eastAsia" w:ascii="宋体" w:hAnsi="宋体"/>
                      <w:szCs w:val="21"/>
                    </w:rPr>
                    <w:t>（二）评审标准：</w:t>
                  </w:r>
                </w:p>
                <w:p w14:paraId="64C149E2">
                  <w:pPr>
                    <w:adjustRightInd w:val="0"/>
                    <w:snapToGrid w:val="0"/>
                    <w:rPr>
                      <w:rFonts w:ascii="宋体" w:hAnsi="宋体"/>
                      <w:szCs w:val="21"/>
                    </w:rPr>
                  </w:pPr>
                  <w:r>
                    <w:rPr>
                      <w:rFonts w:hint="eastAsia" w:ascii="宋体" w:hAnsi="宋体"/>
                      <w:szCs w:val="21"/>
                    </w:rPr>
                    <w:t>以上六项每满足以上一项要求的得1.5分，最高得8分。在此基础上，专家根据各供应商的具体响应内容按照量化的评审因素指标进一步评审：</w:t>
                  </w:r>
                </w:p>
                <w:p w14:paraId="663C5750">
                  <w:pPr>
                    <w:adjustRightInd w:val="0"/>
                    <w:snapToGrid w:val="0"/>
                    <w:rPr>
                      <w:rFonts w:ascii="宋体" w:hAnsi="宋体"/>
                      <w:szCs w:val="21"/>
                    </w:rPr>
                  </w:pPr>
                  <w:r>
                    <w:rPr>
                      <w:rFonts w:hint="eastAsia" w:ascii="宋体" w:hAnsi="宋体"/>
                      <w:szCs w:val="21"/>
                    </w:rPr>
                    <w:t>（1）区域基础信息详实全面，工作内容具体详细，工作安排合理、可操作性强、时效性高，工作思路、方法和技术路线符合项目特点及国家法律法规；</w:t>
                  </w:r>
                </w:p>
                <w:p w14:paraId="33EE8DB3">
                  <w:pPr>
                    <w:adjustRightInd w:val="0"/>
                    <w:snapToGrid w:val="0"/>
                    <w:rPr>
                      <w:rFonts w:ascii="宋体" w:hAnsi="宋体"/>
                      <w:szCs w:val="21"/>
                    </w:rPr>
                  </w:pPr>
                  <w:r>
                    <w:rPr>
                      <w:rFonts w:hint="eastAsia" w:ascii="宋体" w:hAnsi="宋体"/>
                      <w:szCs w:val="21"/>
                    </w:rPr>
                    <w:t>（2）工作流程对工作人员、时间、地点和内容的安排明确，能有效达到项目目的；</w:t>
                  </w:r>
                </w:p>
                <w:p w14:paraId="61BEEC9C">
                  <w:pPr>
                    <w:adjustRightInd w:val="0"/>
                    <w:snapToGrid w:val="0"/>
                    <w:rPr>
                      <w:rFonts w:ascii="宋体" w:hAnsi="宋体"/>
                      <w:szCs w:val="21"/>
                    </w:rPr>
                  </w:pPr>
                  <w:r>
                    <w:rPr>
                      <w:rFonts w:hint="eastAsia" w:ascii="宋体" w:hAnsi="宋体"/>
                      <w:szCs w:val="21"/>
                    </w:rPr>
                    <w:t>（3）实施方案重点突出。</w:t>
                  </w:r>
                </w:p>
                <w:p w14:paraId="4C6FA622">
                  <w:pPr>
                    <w:rPr>
                      <w:rFonts w:ascii="新宋体" w:hAnsi="新宋体" w:eastAsia="新宋体"/>
                      <w:b/>
                      <w:i/>
                      <w:szCs w:val="21"/>
                      <w:u w:val="single"/>
                    </w:rPr>
                  </w:pPr>
                  <w:r>
                    <w:rPr>
                      <w:rFonts w:hint="eastAsia" w:ascii="宋体" w:hAnsi="宋体"/>
                      <w:szCs w:val="21"/>
                    </w:rPr>
                    <w:t>满足以上三项要求加4分，满足以上两项要求加2分，满足以上一项要求加1分，其他情况不加分。</w:t>
                  </w:r>
                </w:p>
              </w:tc>
            </w:tr>
            <w:tr w14:paraId="0F7D3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697" w:type="dxa"/>
                  <w:vMerge w:val="continue"/>
                  <w:tcBorders>
                    <w:left w:val="single" w:color="auto" w:sz="4" w:space="0"/>
                    <w:right w:val="single" w:color="auto" w:sz="4" w:space="0"/>
                  </w:tcBorders>
                  <w:vAlign w:val="center"/>
                </w:tcPr>
                <w:p w14:paraId="64B9B51C">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4365E630">
                  <w:pPr>
                    <w:rPr>
                      <w:rFonts w:ascii="新宋体" w:hAnsi="新宋体" w:eastAsia="新宋体"/>
                      <w:szCs w:val="21"/>
                    </w:rPr>
                  </w:pPr>
                  <w:r>
                    <w:rPr>
                      <w:rFonts w:ascii="新宋体" w:hAnsi="新宋体" w:eastAsia="新宋体"/>
                      <w:szCs w:val="21"/>
                    </w:rPr>
                    <w:t>2</w:t>
                  </w:r>
                </w:p>
              </w:tc>
              <w:tc>
                <w:tcPr>
                  <w:tcW w:w="1062" w:type="dxa"/>
                  <w:tcBorders>
                    <w:top w:val="single" w:color="auto" w:sz="4" w:space="0"/>
                    <w:left w:val="single" w:color="auto" w:sz="4" w:space="0"/>
                    <w:bottom w:val="single" w:color="auto" w:sz="4" w:space="0"/>
                    <w:right w:val="single" w:color="auto" w:sz="4" w:space="0"/>
                  </w:tcBorders>
                  <w:vAlign w:val="center"/>
                </w:tcPr>
                <w:p w14:paraId="373C924F">
                  <w:pPr>
                    <w:rPr>
                      <w:rFonts w:ascii="新宋体" w:hAnsi="新宋体" w:eastAsia="新宋体"/>
                      <w:szCs w:val="21"/>
                    </w:rPr>
                  </w:pPr>
                  <w:r>
                    <w:rPr>
                      <w:rFonts w:hint="eastAsia" w:ascii="宋体" w:hAnsi="宋体"/>
                      <w:szCs w:val="21"/>
                    </w:rPr>
                    <w:t>项目重点难点分析、应对措施及相关的合理化建议</w:t>
                  </w:r>
                </w:p>
              </w:tc>
              <w:tc>
                <w:tcPr>
                  <w:tcW w:w="1161" w:type="dxa"/>
                  <w:tcBorders>
                    <w:top w:val="single" w:color="auto" w:sz="4" w:space="0"/>
                    <w:left w:val="single" w:color="auto" w:sz="4" w:space="0"/>
                    <w:bottom w:val="single" w:color="auto" w:sz="4" w:space="0"/>
                    <w:right w:val="single" w:color="auto" w:sz="4" w:space="0"/>
                  </w:tcBorders>
                  <w:vAlign w:val="center"/>
                </w:tcPr>
                <w:p w14:paraId="29C5B67E">
                  <w:pPr>
                    <w:jc w:val="center"/>
                    <w:rPr>
                      <w:rFonts w:ascii="新宋体" w:hAnsi="新宋体" w:eastAsia="新宋体"/>
                      <w:szCs w:val="21"/>
                    </w:rPr>
                  </w:pPr>
                  <w:r>
                    <w:rPr>
                      <w:rFonts w:ascii="宋体" w:hAnsi="宋体"/>
                      <w:szCs w:val="21"/>
                    </w:rPr>
                    <w:t>10</w:t>
                  </w:r>
                </w:p>
              </w:tc>
              <w:tc>
                <w:tcPr>
                  <w:tcW w:w="5947" w:type="dxa"/>
                  <w:tcBorders>
                    <w:top w:val="single" w:color="auto" w:sz="4" w:space="0"/>
                    <w:left w:val="single" w:color="auto" w:sz="4" w:space="0"/>
                    <w:bottom w:val="single" w:color="auto" w:sz="4" w:space="0"/>
                    <w:right w:val="single" w:color="auto" w:sz="4" w:space="0"/>
                  </w:tcBorders>
                  <w:vAlign w:val="center"/>
                </w:tcPr>
                <w:p w14:paraId="5854E1D6">
                  <w:pPr>
                    <w:adjustRightInd w:val="0"/>
                    <w:snapToGrid w:val="0"/>
                    <w:rPr>
                      <w:rFonts w:ascii="宋体" w:hAnsi="宋体"/>
                      <w:szCs w:val="21"/>
                    </w:rPr>
                  </w:pPr>
                  <w:r>
                    <w:rPr>
                      <w:rFonts w:hint="eastAsia" w:ascii="宋体" w:hAnsi="宋体"/>
                      <w:szCs w:val="21"/>
                    </w:rPr>
                    <w:t>（一）评审内容：</w:t>
                  </w:r>
                </w:p>
                <w:p w14:paraId="4B68B77E">
                  <w:pPr>
                    <w:adjustRightInd w:val="0"/>
                    <w:snapToGrid w:val="0"/>
                    <w:rPr>
                      <w:rFonts w:ascii="宋体" w:hAnsi="宋体"/>
                      <w:szCs w:val="21"/>
                    </w:rPr>
                  </w:pPr>
                  <w:r>
                    <w:rPr>
                      <w:rFonts w:hint="eastAsia" w:ascii="宋体" w:hAnsi="宋体"/>
                      <w:szCs w:val="21"/>
                    </w:rPr>
                    <w:t>根据投标人项目重点难点分析、应对措施的合理化建议进行评审：</w:t>
                  </w:r>
                </w:p>
                <w:p w14:paraId="0B543412">
                  <w:pPr>
                    <w:adjustRightInd w:val="0"/>
                    <w:snapToGrid w:val="0"/>
                    <w:rPr>
                      <w:rFonts w:ascii="宋体" w:hAnsi="宋体"/>
                      <w:szCs w:val="21"/>
                    </w:rPr>
                  </w:pPr>
                  <w:r>
                    <w:rPr>
                      <w:rFonts w:hint="eastAsia" w:ascii="宋体" w:hAnsi="宋体"/>
                      <w:szCs w:val="21"/>
                    </w:rPr>
                    <w:t>（1）重点难点分析；</w:t>
                  </w:r>
                </w:p>
                <w:p w14:paraId="385E3B1B">
                  <w:pPr>
                    <w:adjustRightInd w:val="0"/>
                    <w:snapToGrid w:val="0"/>
                    <w:rPr>
                      <w:rFonts w:ascii="宋体" w:hAnsi="宋体"/>
                      <w:szCs w:val="21"/>
                    </w:rPr>
                  </w:pPr>
                  <w:r>
                    <w:rPr>
                      <w:rFonts w:hint="eastAsia" w:ascii="宋体" w:hAnsi="宋体"/>
                      <w:szCs w:val="21"/>
                    </w:rPr>
                    <w:t>（2）应对措施及相关的合理化建议。</w:t>
                  </w:r>
                </w:p>
                <w:p w14:paraId="120E46DD">
                  <w:pPr>
                    <w:adjustRightInd w:val="0"/>
                    <w:snapToGrid w:val="0"/>
                    <w:rPr>
                      <w:rFonts w:ascii="宋体" w:hAnsi="宋体"/>
                      <w:szCs w:val="21"/>
                    </w:rPr>
                  </w:pPr>
                  <w:r>
                    <w:rPr>
                      <w:rFonts w:hint="eastAsia" w:ascii="宋体" w:hAnsi="宋体"/>
                      <w:szCs w:val="21"/>
                    </w:rPr>
                    <w:t>（二）评审标准：</w:t>
                  </w:r>
                </w:p>
                <w:p w14:paraId="48C14DC6">
                  <w:pPr>
                    <w:adjustRightInd w:val="0"/>
                    <w:snapToGrid w:val="0"/>
                    <w:rPr>
                      <w:rFonts w:ascii="宋体" w:hAnsi="宋体"/>
                      <w:szCs w:val="21"/>
                    </w:rPr>
                  </w:pPr>
                  <w:r>
                    <w:rPr>
                      <w:rFonts w:hint="eastAsia" w:ascii="宋体" w:hAnsi="宋体"/>
                      <w:szCs w:val="21"/>
                    </w:rPr>
                    <w:t>以上两项每满足以上一项要求的得2分，最高得4分。在满足以上三项的基础上，由评审委员会对具体响应内容进一步评审：</w:t>
                  </w:r>
                </w:p>
                <w:p w14:paraId="3AD17554">
                  <w:pPr>
                    <w:adjustRightInd w:val="0"/>
                    <w:snapToGrid w:val="0"/>
                    <w:rPr>
                      <w:rFonts w:ascii="宋体" w:hAnsi="宋体"/>
                      <w:szCs w:val="21"/>
                    </w:rPr>
                  </w:pPr>
                  <w:r>
                    <w:rPr>
                      <w:rFonts w:hint="eastAsia" w:ascii="宋体" w:hAnsi="宋体"/>
                      <w:szCs w:val="21"/>
                    </w:rPr>
                    <w:t>（1）项目重点难道分析及应对措施科学合理；</w:t>
                  </w:r>
                </w:p>
                <w:p w14:paraId="108EED89">
                  <w:pPr>
                    <w:adjustRightInd w:val="0"/>
                    <w:snapToGrid w:val="0"/>
                    <w:rPr>
                      <w:rFonts w:ascii="宋体" w:hAnsi="宋体"/>
                      <w:szCs w:val="21"/>
                    </w:rPr>
                  </w:pPr>
                  <w:r>
                    <w:rPr>
                      <w:rFonts w:hint="eastAsia" w:ascii="宋体" w:hAnsi="宋体"/>
                      <w:szCs w:val="21"/>
                    </w:rPr>
                    <w:t>（2）项目重点难道分析及应对措施切实可行；</w:t>
                  </w:r>
                </w:p>
                <w:p w14:paraId="563B6853">
                  <w:pPr>
                    <w:adjustRightInd w:val="0"/>
                    <w:snapToGrid w:val="0"/>
                    <w:rPr>
                      <w:rFonts w:ascii="宋体" w:hAnsi="宋体"/>
                      <w:szCs w:val="21"/>
                    </w:rPr>
                  </w:pPr>
                  <w:r>
                    <w:rPr>
                      <w:rFonts w:hint="eastAsia" w:ascii="宋体" w:hAnsi="宋体"/>
                      <w:szCs w:val="21"/>
                    </w:rPr>
                    <w:t>（3）相关的合理化建议针对性强。</w:t>
                  </w:r>
                </w:p>
                <w:p w14:paraId="752B0C21">
                  <w:pPr>
                    <w:rPr>
                      <w:rFonts w:ascii="新宋体" w:hAnsi="新宋体" w:eastAsia="新宋体"/>
                      <w:szCs w:val="21"/>
                    </w:rPr>
                  </w:pPr>
                  <w:r>
                    <w:rPr>
                      <w:rFonts w:hint="eastAsia" w:ascii="宋体" w:hAnsi="宋体"/>
                      <w:szCs w:val="21"/>
                    </w:rPr>
                    <w:t>满足以上三项要求加6分，满足以上两项要求加4分，满足以上一项要求加2分，其他情况不加分。</w:t>
                  </w:r>
                </w:p>
              </w:tc>
            </w:tr>
            <w:tr w14:paraId="7075E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697" w:type="dxa"/>
                  <w:vMerge w:val="continue"/>
                  <w:tcBorders>
                    <w:left w:val="single" w:color="auto" w:sz="4" w:space="0"/>
                    <w:right w:val="single" w:color="auto" w:sz="4" w:space="0"/>
                  </w:tcBorders>
                  <w:vAlign w:val="center"/>
                </w:tcPr>
                <w:p w14:paraId="51E9051B">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7375C029">
                  <w:pPr>
                    <w:rPr>
                      <w:rFonts w:ascii="新宋体" w:hAnsi="新宋体" w:eastAsia="新宋体"/>
                      <w:szCs w:val="21"/>
                    </w:rPr>
                  </w:pPr>
                  <w:r>
                    <w:rPr>
                      <w:rFonts w:ascii="新宋体" w:hAnsi="新宋体" w:eastAsia="新宋体"/>
                      <w:szCs w:val="21"/>
                    </w:rPr>
                    <w:t>3</w:t>
                  </w:r>
                </w:p>
              </w:tc>
              <w:tc>
                <w:tcPr>
                  <w:tcW w:w="1062" w:type="dxa"/>
                  <w:tcBorders>
                    <w:top w:val="single" w:color="auto" w:sz="4" w:space="0"/>
                    <w:left w:val="single" w:color="auto" w:sz="4" w:space="0"/>
                    <w:bottom w:val="single" w:color="auto" w:sz="4" w:space="0"/>
                    <w:right w:val="single" w:color="auto" w:sz="4" w:space="0"/>
                  </w:tcBorders>
                  <w:vAlign w:val="center"/>
                </w:tcPr>
                <w:p w14:paraId="0759DF8E">
                  <w:pPr>
                    <w:rPr>
                      <w:rFonts w:ascii="新宋体" w:hAnsi="新宋体" w:eastAsia="新宋体"/>
                      <w:szCs w:val="21"/>
                    </w:rPr>
                  </w:pPr>
                  <w:r>
                    <w:rPr>
                      <w:rFonts w:hint="eastAsia" w:ascii="宋体" w:hAnsi="宋体"/>
                      <w:szCs w:val="21"/>
                    </w:rPr>
                    <w:t>质量（完成时间、安全、环保）保障措施及方案</w:t>
                  </w:r>
                </w:p>
              </w:tc>
              <w:tc>
                <w:tcPr>
                  <w:tcW w:w="1161" w:type="dxa"/>
                  <w:tcBorders>
                    <w:top w:val="single" w:color="auto" w:sz="4" w:space="0"/>
                    <w:left w:val="single" w:color="auto" w:sz="4" w:space="0"/>
                    <w:bottom w:val="single" w:color="auto" w:sz="4" w:space="0"/>
                    <w:right w:val="single" w:color="auto" w:sz="4" w:space="0"/>
                  </w:tcBorders>
                  <w:vAlign w:val="center"/>
                </w:tcPr>
                <w:p w14:paraId="1DE20B67">
                  <w:pPr>
                    <w:jc w:val="center"/>
                    <w:rPr>
                      <w:rFonts w:ascii="新宋体" w:hAnsi="新宋体" w:eastAsia="新宋体"/>
                      <w:szCs w:val="21"/>
                    </w:rPr>
                  </w:pPr>
                  <w:r>
                    <w:rPr>
                      <w:rFonts w:ascii="宋体" w:hAnsi="宋体"/>
                      <w:szCs w:val="21"/>
                    </w:rPr>
                    <w:t>10</w:t>
                  </w:r>
                </w:p>
              </w:tc>
              <w:tc>
                <w:tcPr>
                  <w:tcW w:w="5947" w:type="dxa"/>
                  <w:tcBorders>
                    <w:top w:val="single" w:color="auto" w:sz="4" w:space="0"/>
                    <w:left w:val="single" w:color="auto" w:sz="4" w:space="0"/>
                    <w:bottom w:val="single" w:color="auto" w:sz="4" w:space="0"/>
                    <w:right w:val="single" w:color="auto" w:sz="4" w:space="0"/>
                  </w:tcBorders>
                  <w:vAlign w:val="center"/>
                </w:tcPr>
                <w:p w14:paraId="1F2F64DC">
                  <w:pPr>
                    <w:adjustRightInd w:val="0"/>
                    <w:snapToGrid w:val="0"/>
                    <w:rPr>
                      <w:rFonts w:ascii="宋体" w:hAnsi="宋体"/>
                      <w:szCs w:val="21"/>
                    </w:rPr>
                  </w:pPr>
                  <w:r>
                    <w:rPr>
                      <w:rFonts w:hint="eastAsia" w:ascii="宋体" w:hAnsi="宋体"/>
                      <w:szCs w:val="21"/>
                    </w:rPr>
                    <w:t>（一）评审内容：</w:t>
                  </w:r>
                </w:p>
                <w:p w14:paraId="783D1546">
                  <w:pPr>
                    <w:adjustRightInd w:val="0"/>
                    <w:snapToGrid w:val="0"/>
                    <w:rPr>
                      <w:rFonts w:ascii="宋体" w:hAnsi="宋体"/>
                      <w:szCs w:val="21"/>
                    </w:rPr>
                  </w:pPr>
                  <w:r>
                    <w:rPr>
                      <w:rFonts w:hint="eastAsia" w:ascii="宋体" w:hAnsi="宋体"/>
                      <w:szCs w:val="21"/>
                    </w:rPr>
                    <w:t>根据投标人项目质量（完成时间、安全、环保）保障措施及方案进行评审：</w:t>
                  </w:r>
                </w:p>
                <w:p w14:paraId="5A6617F6">
                  <w:pPr>
                    <w:adjustRightInd w:val="0"/>
                    <w:snapToGrid w:val="0"/>
                    <w:rPr>
                      <w:rFonts w:ascii="宋体" w:hAnsi="宋体"/>
                      <w:szCs w:val="21"/>
                    </w:rPr>
                  </w:pPr>
                  <w:r>
                    <w:rPr>
                      <w:rFonts w:hint="eastAsia" w:ascii="宋体" w:hAnsi="宋体"/>
                      <w:szCs w:val="21"/>
                    </w:rPr>
                    <w:t>（1）组织管理；</w:t>
                  </w:r>
                </w:p>
                <w:p w14:paraId="19B22A30">
                  <w:pPr>
                    <w:adjustRightInd w:val="0"/>
                    <w:snapToGrid w:val="0"/>
                    <w:rPr>
                      <w:rFonts w:ascii="宋体" w:hAnsi="宋体"/>
                      <w:szCs w:val="21"/>
                    </w:rPr>
                  </w:pPr>
                  <w:r>
                    <w:rPr>
                      <w:rFonts w:hint="eastAsia" w:ascii="宋体" w:hAnsi="宋体"/>
                      <w:szCs w:val="21"/>
                    </w:rPr>
                    <w:t>（2）完成时间；</w:t>
                  </w:r>
                </w:p>
                <w:p w14:paraId="6309238A">
                  <w:pPr>
                    <w:adjustRightInd w:val="0"/>
                    <w:snapToGrid w:val="0"/>
                    <w:rPr>
                      <w:rFonts w:ascii="宋体" w:hAnsi="宋体"/>
                      <w:szCs w:val="21"/>
                    </w:rPr>
                  </w:pPr>
                  <w:r>
                    <w:rPr>
                      <w:rFonts w:hint="eastAsia" w:ascii="宋体" w:hAnsi="宋体"/>
                      <w:szCs w:val="21"/>
                    </w:rPr>
                    <w:t>（3）执行过程中的安全措施；</w:t>
                  </w:r>
                </w:p>
                <w:p w14:paraId="70A5567F">
                  <w:pPr>
                    <w:adjustRightInd w:val="0"/>
                    <w:snapToGrid w:val="0"/>
                    <w:rPr>
                      <w:rFonts w:ascii="宋体" w:hAnsi="宋体"/>
                      <w:szCs w:val="21"/>
                    </w:rPr>
                  </w:pPr>
                  <w:r>
                    <w:rPr>
                      <w:rFonts w:hint="eastAsia" w:ascii="宋体" w:hAnsi="宋体"/>
                      <w:szCs w:val="21"/>
                    </w:rPr>
                    <w:t>（4）保密措施。</w:t>
                  </w:r>
                </w:p>
                <w:p w14:paraId="11F43F86">
                  <w:pPr>
                    <w:adjustRightInd w:val="0"/>
                    <w:snapToGrid w:val="0"/>
                    <w:rPr>
                      <w:rFonts w:ascii="宋体" w:hAnsi="宋体"/>
                      <w:szCs w:val="21"/>
                    </w:rPr>
                  </w:pPr>
                  <w:r>
                    <w:rPr>
                      <w:rFonts w:hint="eastAsia" w:ascii="宋体" w:hAnsi="宋体"/>
                      <w:szCs w:val="21"/>
                    </w:rPr>
                    <w:t>（二）评审标准：</w:t>
                  </w:r>
                </w:p>
                <w:p w14:paraId="6235B50B">
                  <w:pPr>
                    <w:adjustRightInd w:val="0"/>
                    <w:snapToGrid w:val="0"/>
                    <w:rPr>
                      <w:rFonts w:ascii="宋体" w:hAnsi="宋体"/>
                      <w:szCs w:val="21"/>
                    </w:rPr>
                  </w:pPr>
                  <w:r>
                    <w:rPr>
                      <w:rFonts w:hint="eastAsia" w:ascii="宋体" w:hAnsi="宋体"/>
                      <w:szCs w:val="21"/>
                    </w:rPr>
                    <w:t>以上四项每满足以上一项要求的得1分，最高得4分。在满足以上四项的基础上，由评审委员会对具体响应内容进一步评审：</w:t>
                  </w:r>
                </w:p>
                <w:p w14:paraId="416F5E22">
                  <w:pPr>
                    <w:adjustRightInd w:val="0"/>
                    <w:snapToGrid w:val="0"/>
                    <w:rPr>
                      <w:rFonts w:ascii="宋体" w:hAnsi="宋体"/>
                      <w:szCs w:val="21"/>
                    </w:rPr>
                  </w:pPr>
                  <w:r>
                    <w:rPr>
                      <w:rFonts w:hint="eastAsia" w:ascii="宋体" w:hAnsi="宋体"/>
                      <w:szCs w:val="21"/>
                    </w:rPr>
                    <w:t>（1）进度安排明确、合理；</w:t>
                  </w:r>
                </w:p>
                <w:p w14:paraId="687B10D8">
                  <w:pPr>
                    <w:adjustRightInd w:val="0"/>
                    <w:snapToGrid w:val="0"/>
                    <w:rPr>
                      <w:rFonts w:ascii="宋体" w:hAnsi="宋体"/>
                      <w:szCs w:val="21"/>
                    </w:rPr>
                  </w:pPr>
                  <w:r>
                    <w:rPr>
                      <w:rFonts w:hint="eastAsia" w:ascii="宋体" w:hAnsi="宋体"/>
                      <w:szCs w:val="21"/>
                    </w:rPr>
                    <w:t>（2）保障措施全面具体；</w:t>
                  </w:r>
                </w:p>
                <w:p w14:paraId="54422E25">
                  <w:pPr>
                    <w:adjustRightInd w:val="0"/>
                    <w:snapToGrid w:val="0"/>
                    <w:rPr>
                      <w:rFonts w:ascii="宋体" w:hAnsi="宋体"/>
                      <w:szCs w:val="21"/>
                    </w:rPr>
                  </w:pPr>
                  <w:r>
                    <w:rPr>
                      <w:rFonts w:hint="eastAsia" w:ascii="宋体" w:hAnsi="宋体"/>
                      <w:szCs w:val="21"/>
                    </w:rPr>
                    <w:t>（3）质量保障措施及方案针对性强。</w:t>
                  </w:r>
                </w:p>
                <w:p w14:paraId="1EFD24B5">
                  <w:pPr>
                    <w:rPr>
                      <w:rFonts w:ascii="新宋体" w:hAnsi="新宋体" w:eastAsia="新宋体"/>
                      <w:szCs w:val="21"/>
                    </w:rPr>
                  </w:pPr>
                  <w:r>
                    <w:rPr>
                      <w:rFonts w:hint="eastAsia" w:ascii="宋体" w:hAnsi="宋体"/>
                      <w:szCs w:val="21"/>
                    </w:rPr>
                    <w:t>满足以上三项要求加6分，满足以上两项要求加4分，满足以上一项要求加2分，其他情况不加分。</w:t>
                  </w:r>
                </w:p>
              </w:tc>
            </w:tr>
            <w:tr w14:paraId="219B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697" w:type="dxa"/>
                  <w:vMerge w:val="continue"/>
                  <w:tcBorders>
                    <w:left w:val="single" w:color="auto" w:sz="4" w:space="0"/>
                    <w:right w:val="single" w:color="auto" w:sz="4" w:space="0"/>
                  </w:tcBorders>
                  <w:vAlign w:val="center"/>
                </w:tcPr>
                <w:p w14:paraId="7617D565">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0B62864C">
                  <w:pPr>
                    <w:rPr>
                      <w:rFonts w:ascii="新宋体" w:hAnsi="新宋体" w:eastAsia="新宋体"/>
                      <w:szCs w:val="21"/>
                    </w:rPr>
                  </w:pPr>
                  <w:r>
                    <w:rPr>
                      <w:rFonts w:hint="eastAsia" w:ascii="新宋体" w:hAnsi="新宋体" w:eastAsia="新宋体"/>
                      <w:szCs w:val="21"/>
                    </w:rPr>
                    <w:t>4</w:t>
                  </w:r>
                </w:p>
              </w:tc>
              <w:tc>
                <w:tcPr>
                  <w:tcW w:w="1062" w:type="dxa"/>
                  <w:tcBorders>
                    <w:top w:val="single" w:color="auto" w:sz="4" w:space="0"/>
                    <w:left w:val="single" w:color="auto" w:sz="4" w:space="0"/>
                    <w:bottom w:val="single" w:color="auto" w:sz="4" w:space="0"/>
                    <w:right w:val="single" w:color="auto" w:sz="4" w:space="0"/>
                  </w:tcBorders>
                  <w:vAlign w:val="center"/>
                </w:tcPr>
                <w:p w14:paraId="5DC6B5CC">
                  <w:pPr>
                    <w:rPr>
                      <w:rFonts w:ascii="新宋体" w:hAnsi="新宋体" w:eastAsia="新宋体"/>
                      <w:szCs w:val="21"/>
                    </w:rPr>
                  </w:pPr>
                  <w:r>
                    <w:rPr>
                      <w:rFonts w:hint="eastAsia" w:ascii="宋体" w:hAnsi="宋体"/>
                      <w:szCs w:val="21"/>
                    </w:rPr>
                    <w:t>项目完成（服务期满）后的服务承诺</w:t>
                  </w:r>
                </w:p>
              </w:tc>
              <w:tc>
                <w:tcPr>
                  <w:tcW w:w="1161" w:type="dxa"/>
                  <w:tcBorders>
                    <w:top w:val="single" w:color="auto" w:sz="4" w:space="0"/>
                    <w:left w:val="single" w:color="auto" w:sz="4" w:space="0"/>
                    <w:bottom w:val="single" w:color="auto" w:sz="4" w:space="0"/>
                    <w:right w:val="single" w:color="auto" w:sz="4" w:space="0"/>
                  </w:tcBorders>
                  <w:vAlign w:val="center"/>
                </w:tcPr>
                <w:p w14:paraId="2B39490C">
                  <w:pPr>
                    <w:jc w:val="center"/>
                    <w:rPr>
                      <w:rFonts w:ascii="新宋体" w:hAnsi="新宋体" w:eastAsia="新宋体"/>
                      <w:szCs w:val="21"/>
                    </w:rPr>
                  </w:pPr>
                  <w:r>
                    <w:rPr>
                      <w:rFonts w:ascii="宋体" w:hAnsi="宋体"/>
                      <w:szCs w:val="21"/>
                    </w:rPr>
                    <w:t>7</w:t>
                  </w:r>
                </w:p>
              </w:tc>
              <w:tc>
                <w:tcPr>
                  <w:tcW w:w="5947" w:type="dxa"/>
                  <w:tcBorders>
                    <w:top w:val="single" w:color="auto" w:sz="4" w:space="0"/>
                    <w:left w:val="single" w:color="auto" w:sz="4" w:space="0"/>
                    <w:bottom w:val="single" w:color="auto" w:sz="4" w:space="0"/>
                    <w:right w:val="single" w:color="auto" w:sz="4" w:space="0"/>
                  </w:tcBorders>
                  <w:vAlign w:val="center"/>
                </w:tcPr>
                <w:p w14:paraId="77099756">
                  <w:pPr>
                    <w:adjustRightInd w:val="0"/>
                    <w:snapToGrid w:val="0"/>
                    <w:rPr>
                      <w:rFonts w:ascii="宋体" w:hAnsi="宋体"/>
                      <w:szCs w:val="21"/>
                    </w:rPr>
                  </w:pPr>
                  <w:r>
                    <w:rPr>
                      <w:rFonts w:hint="eastAsia" w:ascii="宋体" w:hAnsi="宋体"/>
                      <w:szCs w:val="21"/>
                    </w:rPr>
                    <w:t>（一）评审内容：</w:t>
                  </w:r>
                </w:p>
                <w:p w14:paraId="45FFB4DB">
                  <w:pPr>
                    <w:adjustRightInd w:val="0"/>
                    <w:snapToGrid w:val="0"/>
                    <w:rPr>
                      <w:rFonts w:ascii="宋体" w:hAnsi="宋体"/>
                      <w:szCs w:val="21"/>
                    </w:rPr>
                  </w:pPr>
                  <w:r>
                    <w:rPr>
                      <w:rFonts w:hint="eastAsia" w:ascii="宋体" w:hAnsi="宋体"/>
                      <w:szCs w:val="21"/>
                    </w:rPr>
                    <w:t>投标人承诺以下的得7分，否则不得分：</w:t>
                  </w:r>
                </w:p>
                <w:p w14:paraId="7DC9FDB6">
                  <w:pPr>
                    <w:adjustRightInd w:val="0"/>
                    <w:snapToGrid w:val="0"/>
                    <w:rPr>
                      <w:rFonts w:ascii="宋体" w:hAnsi="宋体"/>
                      <w:szCs w:val="21"/>
                    </w:rPr>
                  </w:pPr>
                  <w:r>
                    <w:rPr>
                      <w:rFonts w:hint="eastAsia" w:ascii="宋体" w:hAnsi="宋体"/>
                      <w:szCs w:val="21"/>
                    </w:rPr>
                    <w:t>主动与采购人进行详细交接、资料整理归档；</w:t>
                  </w:r>
                </w:p>
                <w:p w14:paraId="49172C3F">
                  <w:pPr>
                    <w:adjustRightInd w:val="0"/>
                    <w:snapToGrid w:val="0"/>
                    <w:rPr>
                      <w:rFonts w:ascii="宋体" w:hAnsi="宋体"/>
                      <w:szCs w:val="21"/>
                    </w:rPr>
                  </w:pPr>
                  <w:r>
                    <w:rPr>
                      <w:rFonts w:hint="eastAsia" w:ascii="宋体" w:hAnsi="宋体"/>
                      <w:szCs w:val="21"/>
                    </w:rPr>
                    <w:t>（二）评审依据：</w:t>
                  </w:r>
                </w:p>
                <w:p w14:paraId="1A35EB96">
                  <w:pPr>
                    <w:rPr>
                      <w:rFonts w:ascii="新宋体" w:hAnsi="新宋体" w:eastAsia="新宋体"/>
                      <w:szCs w:val="21"/>
                    </w:rPr>
                  </w:pPr>
                  <w:r>
                    <w:rPr>
                      <w:rFonts w:hint="eastAsia" w:ascii="宋体" w:hAnsi="宋体"/>
                      <w:szCs w:val="21"/>
                    </w:rPr>
                    <w:t>要求提供承诺函（格式自定）作为得分依据，未提供承诺或承诺内容不满足要求不得分。</w:t>
                  </w:r>
                </w:p>
              </w:tc>
            </w:tr>
            <w:tr w14:paraId="37555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697" w:type="dxa"/>
                  <w:vMerge w:val="continue"/>
                  <w:tcBorders>
                    <w:left w:val="single" w:color="auto" w:sz="4" w:space="0"/>
                    <w:right w:val="single" w:color="auto" w:sz="4" w:space="0"/>
                  </w:tcBorders>
                  <w:vAlign w:val="center"/>
                </w:tcPr>
                <w:p w14:paraId="68816BFF">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4818F7A5">
                  <w:pPr>
                    <w:rPr>
                      <w:rFonts w:ascii="新宋体" w:hAnsi="新宋体" w:eastAsia="新宋体"/>
                      <w:szCs w:val="21"/>
                    </w:rPr>
                  </w:pPr>
                  <w:r>
                    <w:rPr>
                      <w:rFonts w:hint="eastAsia" w:ascii="新宋体" w:hAnsi="新宋体" w:eastAsia="新宋体"/>
                      <w:szCs w:val="21"/>
                    </w:rPr>
                    <w:t>5</w:t>
                  </w:r>
                </w:p>
              </w:tc>
              <w:tc>
                <w:tcPr>
                  <w:tcW w:w="1062" w:type="dxa"/>
                  <w:tcBorders>
                    <w:top w:val="single" w:color="auto" w:sz="4" w:space="0"/>
                    <w:left w:val="single" w:color="auto" w:sz="4" w:space="0"/>
                    <w:bottom w:val="single" w:color="auto" w:sz="4" w:space="0"/>
                    <w:right w:val="single" w:color="auto" w:sz="4" w:space="0"/>
                  </w:tcBorders>
                  <w:vAlign w:val="center"/>
                </w:tcPr>
                <w:p w14:paraId="00E13EE6">
                  <w:pPr>
                    <w:rPr>
                      <w:rFonts w:ascii="新宋体" w:hAnsi="新宋体" w:eastAsia="新宋体"/>
                      <w:szCs w:val="21"/>
                    </w:rPr>
                  </w:pPr>
                  <w:r>
                    <w:rPr>
                      <w:rFonts w:hint="eastAsia" w:ascii="宋体" w:hAnsi="宋体"/>
                      <w:szCs w:val="21"/>
                    </w:rPr>
                    <w:t>违约承诺</w:t>
                  </w:r>
                </w:p>
              </w:tc>
              <w:tc>
                <w:tcPr>
                  <w:tcW w:w="1161" w:type="dxa"/>
                  <w:tcBorders>
                    <w:top w:val="single" w:color="auto" w:sz="4" w:space="0"/>
                    <w:left w:val="single" w:color="auto" w:sz="4" w:space="0"/>
                    <w:bottom w:val="single" w:color="auto" w:sz="4" w:space="0"/>
                    <w:right w:val="single" w:color="auto" w:sz="4" w:space="0"/>
                  </w:tcBorders>
                  <w:vAlign w:val="center"/>
                </w:tcPr>
                <w:p w14:paraId="5C36BBBE">
                  <w:pPr>
                    <w:jc w:val="center"/>
                    <w:rPr>
                      <w:rFonts w:ascii="新宋体" w:hAnsi="新宋体" w:eastAsia="新宋体"/>
                      <w:szCs w:val="21"/>
                    </w:rPr>
                  </w:pPr>
                  <w:r>
                    <w:rPr>
                      <w:rFonts w:ascii="宋体" w:hAnsi="宋体"/>
                      <w:szCs w:val="21"/>
                    </w:rPr>
                    <w:t>6</w:t>
                  </w:r>
                </w:p>
              </w:tc>
              <w:tc>
                <w:tcPr>
                  <w:tcW w:w="5947" w:type="dxa"/>
                  <w:tcBorders>
                    <w:top w:val="single" w:color="auto" w:sz="4" w:space="0"/>
                    <w:left w:val="single" w:color="auto" w:sz="4" w:space="0"/>
                    <w:bottom w:val="single" w:color="auto" w:sz="4" w:space="0"/>
                    <w:right w:val="single" w:color="auto" w:sz="4" w:space="0"/>
                  </w:tcBorders>
                  <w:vAlign w:val="center"/>
                </w:tcPr>
                <w:p w14:paraId="7905A613">
                  <w:pPr>
                    <w:adjustRightInd w:val="0"/>
                    <w:snapToGrid w:val="0"/>
                    <w:rPr>
                      <w:rFonts w:ascii="宋体" w:hAnsi="宋体"/>
                      <w:szCs w:val="21"/>
                    </w:rPr>
                  </w:pPr>
                  <w:r>
                    <w:rPr>
                      <w:rFonts w:hint="eastAsia" w:ascii="宋体" w:hAnsi="宋体"/>
                      <w:szCs w:val="21"/>
                    </w:rPr>
                    <w:t>（一）评审内容：</w:t>
                  </w:r>
                </w:p>
                <w:p w14:paraId="68C11113">
                  <w:pPr>
                    <w:adjustRightInd w:val="0"/>
                    <w:snapToGrid w:val="0"/>
                    <w:rPr>
                      <w:rFonts w:ascii="宋体" w:hAnsi="宋体"/>
                      <w:szCs w:val="21"/>
                    </w:rPr>
                  </w:pPr>
                  <w:r>
                    <w:rPr>
                      <w:rFonts w:hint="eastAsia" w:ascii="宋体" w:hAnsi="宋体"/>
                      <w:szCs w:val="21"/>
                    </w:rPr>
                    <w:t>投标人承诺以下全部三项的得</w:t>
                  </w:r>
                  <w:r>
                    <w:rPr>
                      <w:rFonts w:ascii="宋体" w:hAnsi="宋体"/>
                      <w:szCs w:val="21"/>
                    </w:rPr>
                    <w:t>6</w:t>
                  </w:r>
                  <w:r>
                    <w:rPr>
                      <w:rFonts w:hint="eastAsia" w:ascii="宋体" w:hAnsi="宋体"/>
                      <w:szCs w:val="21"/>
                    </w:rPr>
                    <w:t>分，否则不得分。</w:t>
                  </w:r>
                </w:p>
                <w:p w14:paraId="51B8EE94">
                  <w:pPr>
                    <w:adjustRightInd w:val="0"/>
                    <w:snapToGrid w:val="0"/>
                    <w:rPr>
                      <w:rFonts w:ascii="宋体" w:hAnsi="宋体"/>
                      <w:szCs w:val="21"/>
                    </w:rPr>
                  </w:pPr>
                  <w:r>
                    <w:rPr>
                      <w:rFonts w:hint="eastAsia" w:ascii="宋体" w:hAnsi="宋体"/>
                      <w:szCs w:val="21"/>
                    </w:rPr>
                    <w:t>（1）人员严格按照招标文件及投标承诺配置；</w:t>
                  </w:r>
                </w:p>
                <w:p w14:paraId="3EA57417">
                  <w:pPr>
                    <w:adjustRightInd w:val="0"/>
                    <w:snapToGrid w:val="0"/>
                    <w:rPr>
                      <w:rFonts w:ascii="宋体" w:hAnsi="宋体"/>
                      <w:szCs w:val="21"/>
                    </w:rPr>
                  </w:pPr>
                  <w:r>
                    <w:rPr>
                      <w:rFonts w:hint="eastAsia" w:ascii="宋体" w:hAnsi="宋体"/>
                      <w:szCs w:val="21"/>
                    </w:rPr>
                    <w:t>（2）服务质量达到招标文件要求；</w:t>
                  </w:r>
                </w:p>
                <w:p w14:paraId="6C636567">
                  <w:pPr>
                    <w:adjustRightInd w:val="0"/>
                    <w:snapToGrid w:val="0"/>
                    <w:rPr>
                      <w:rFonts w:ascii="宋体" w:hAnsi="宋体"/>
                      <w:szCs w:val="21"/>
                    </w:rPr>
                  </w:pPr>
                  <w:r>
                    <w:rPr>
                      <w:rFonts w:hint="eastAsia" w:ascii="宋体" w:hAnsi="宋体"/>
                      <w:szCs w:val="21"/>
                    </w:rPr>
                    <w:t>（3）对未能达到的管理要求承担管理责任。</w:t>
                  </w:r>
                </w:p>
                <w:p w14:paraId="3C361276">
                  <w:pPr>
                    <w:adjustRightInd w:val="0"/>
                    <w:snapToGrid w:val="0"/>
                    <w:rPr>
                      <w:rFonts w:ascii="宋体" w:hAnsi="宋体"/>
                      <w:szCs w:val="21"/>
                    </w:rPr>
                  </w:pPr>
                  <w:r>
                    <w:rPr>
                      <w:rFonts w:hint="eastAsia" w:ascii="宋体" w:hAnsi="宋体"/>
                      <w:szCs w:val="21"/>
                    </w:rPr>
                    <w:t>（二）评审依据：</w:t>
                  </w:r>
                </w:p>
                <w:p w14:paraId="173DC258">
                  <w:pPr>
                    <w:rPr>
                      <w:rFonts w:ascii="新宋体" w:hAnsi="新宋体" w:eastAsia="新宋体"/>
                      <w:szCs w:val="21"/>
                    </w:rPr>
                  </w:pPr>
                  <w:r>
                    <w:rPr>
                      <w:rFonts w:hint="eastAsia" w:ascii="宋体" w:hAnsi="宋体"/>
                      <w:szCs w:val="21"/>
                    </w:rPr>
                    <w:t>要求提供承诺函（格式自定）作为得分依据，未提供承诺或承诺内容不满足要求不得分。</w:t>
                  </w:r>
                </w:p>
              </w:tc>
            </w:tr>
            <w:tr w14:paraId="2CAB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14:paraId="5FD21CE3">
                  <w:pPr>
                    <w:jc w:val="center"/>
                    <w:rPr>
                      <w:rFonts w:ascii="新宋体" w:hAnsi="新宋体" w:eastAsia="新宋体"/>
                      <w:b/>
                      <w:szCs w:val="21"/>
                    </w:rPr>
                  </w:pPr>
                  <w:r>
                    <w:rPr>
                      <w:rFonts w:ascii="新宋体" w:hAnsi="新宋体" w:eastAsia="新宋体"/>
                      <w:b/>
                      <w:szCs w:val="21"/>
                    </w:rPr>
                    <w:t>3</w:t>
                  </w:r>
                </w:p>
              </w:tc>
              <w:tc>
                <w:tcPr>
                  <w:tcW w:w="2887" w:type="dxa"/>
                  <w:gridSpan w:val="3"/>
                  <w:tcBorders>
                    <w:top w:val="single" w:color="auto" w:sz="4" w:space="0"/>
                    <w:left w:val="single" w:color="auto" w:sz="4" w:space="0"/>
                    <w:bottom w:val="single" w:color="auto" w:sz="4" w:space="0"/>
                    <w:right w:val="single" w:color="auto" w:sz="4" w:space="0"/>
                  </w:tcBorders>
                  <w:vAlign w:val="center"/>
                </w:tcPr>
                <w:p w14:paraId="1AAB2235">
                  <w:pPr>
                    <w:jc w:val="center"/>
                    <w:rPr>
                      <w:rFonts w:ascii="新宋体" w:hAnsi="新宋体" w:eastAsia="新宋体"/>
                      <w:b/>
                      <w:szCs w:val="21"/>
                    </w:rPr>
                  </w:pPr>
                  <w:r>
                    <w:rPr>
                      <w:rFonts w:hint="eastAsia" w:ascii="新宋体" w:hAnsi="新宋体" w:eastAsia="新宋体"/>
                      <w:b/>
                      <w:szCs w:val="21"/>
                    </w:rPr>
                    <w:t>综合实力</w:t>
                  </w:r>
                </w:p>
              </w:tc>
              <w:tc>
                <w:tcPr>
                  <w:tcW w:w="5947" w:type="dxa"/>
                  <w:tcBorders>
                    <w:top w:val="single" w:color="auto" w:sz="4" w:space="0"/>
                    <w:left w:val="single" w:color="auto" w:sz="4" w:space="0"/>
                    <w:bottom w:val="single" w:color="auto" w:sz="4" w:space="0"/>
                    <w:right w:val="single" w:color="auto" w:sz="4" w:space="0"/>
                  </w:tcBorders>
                  <w:vAlign w:val="center"/>
                </w:tcPr>
                <w:p w14:paraId="324C1AC1">
                  <w:pPr>
                    <w:jc w:val="center"/>
                    <w:rPr>
                      <w:rFonts w:ascii="新宋体" w:hAnsi="新宋体" w:eastAsia="新宋体"/>
                      <w:b/>
                      <w:szCs w:val="21"/>
                    </w:rPr>
                  </w:pPr>
                  <w:r>
                    <w:rPr>
                      <w:rFonts w:hint="eastAsia" w:ascii="新宋体" w:hAnsi="新宋体" w:eastAsia="新宋体"/>
                      <w:b/>
                      <w:szCs w:val="21"/>
                    </w:rPr>
                    <w:t>40</w:t>
                  </w:r>
                </w:p>
              </w:tc>
            </w:tr>
            <w:tr w14:paraId="672E6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697" w:type="dxa"/>
                  <w:vMerge w:val="restart"/>
                  <w:tcBorders>
                    <w:top w:val="single" w:color="auto" w:sz="4" w:space="0"/>
                    <w:left w:val="single" w:color="auto" w:sz="4" w:space="0"/>
                    <w:right w:val="single" w:color="auto" w:sz="4" w:space="0"/>
                  </w:tcBorders>
                  <w:vAlign w:val="center"/>
                </w:tcPr>
                <w:p w14:paraId="3DF34FCE">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3A497916">
                  <w:pPr>
                    <w:rPr>
                      <w:rFonts w:ascii="新宋体" w:hAnsi="新宋体" w:eastAsia="新宋体"/>
                      <w:szCs w:val="21"/>
                    </w:rPr>
                  </w:pPr>
                  <w:r>
                    <w:rPr>
                      <w:rFonts w:hint="eastAsia" w:ascii="新宋体" w:hAnsi="新宋体" w:eastAsia="新宋体"/>
                      <w:szCs w:val="21"/>
                    </w:rPr>
                    <w:t>行号</w:t>
                  </w:r>
                </w:p>
              </w:tc>
              <w:tc>
                <w:tcPr>
                  <w:tcW w:w="1062" w:type="dxa"/>
                  <w:tcBorders>
                    <w:top w:val="single" w:color="auto" w:sz="4" w:space="0"/>
                    <w:left w:val="single" w:color="auto" w:sz="4" w:space="0"/>
                    <w:bottom w:val="single" w:color="auto" w:sz="4" w:space="0"/>
                    <w:right w:val="single" w:color="auto" w:sz="4" w:space="0"/>
                  </w:tcBorders>
                  <w:vAlign w:val="center"/>
                </w:tcPr>
                <w:p w14:paraId="2FB7265F">
                  <w:pPr>
                    <w:rPr>
                      <w:rFonts w:ascii="新宋体" w:hAnsi="新宋体" w:eastAsia="新宋体"/>
                      <w:szCs w:val="21"/>
                    </w:rPr>
                  </w:pPr>
                  <w:r>
                    <w:rPr>
                      <w:rFonts w:hint="eastAsia" w:ascii="新宋体" w:hAnsi="新宋体" w:eastAsia="新宋体"/>
                      <w:szCs w:val="21"/>
                    </w:rPr>
                    <w:t>内容</w:t>
                  </w:r>
                </w:p>
              </w:tc>
              <w:tc>
                <w:tcPr>
                  <w:tcW w:w="1161" w:type="dxa"/>
                  <w:tcBorders>
                    <w:top w:val="single" w:color="auto" w:sz="4" w:space="0"/>
                    <w:left w:val="single" w:color="auto" w:sz="4" w:space="0"/>
                    <w:bottom w:val="single" w:color="auto" w:sz="4" w:space="0"/>
                    <w:right w:val="single" w:color="auto" w:sz="4" w:space="0"/>
                  </w:tcBorders>
                  <w:vAlign w:val="center"/>
                </w:tcPr>
                <w:p w14:paraId="2047DB23">
                  <w:pPr>
                    <w:rPr>
                      <w:rFonts w:ascii="新宋体" w:hAnsi="新宋体" w:eastAsia="新宋体"/>
                      <w:szCs w:val="21"/>
                    </w:rPr>
                  </w:pPr>
                  <w:r>
                    <w:rPr>
                      <w:rFonts w:hint="eastAsia" w:ascii="新宋体" w:hAnsi="新宋体" w:eastAsia="新宋体"/>
                      <w:szCs w:val="21"/>
                    </w:rPr>
                    <w:t>权重</w:t>
                  </w:r>
                </w:p>
              </w:tc>
              <w:tc>
                <w:tcPr>
                  <w:tcW w:w="5947" w:type="dxa"/>
                  <w:tcBorders>
                    <w:top w:val="single" w:color="auto" w:sz="4" w:space="0"/>
                    <w:left w:val="single" w:color="auto" w:sz="4" w:space="0"/>
                    <w:bottom w:val="single" w:color="auto" w:sz="4" w:space="0"/>
                    <w:right w:val="single" w:color="auto" w:sz="4" w:space="0"/>
                  </w:tcBorders>
                  <w:vAlign w:val="center"/>
                </w:tcPr>
                <w:p w14:paraId="7FAE9245">
                  <w:pPr>
                    <w:rPr>
                      <w:rFonts w:ascii="新宋体" w:hAnsi="新宋体" w:eastAsia="新宋体"/>
                      <w:szCs w:val="21"/>
                    </w:rPr>
                  </w:pPr>
                  <w:r>
                    <w:rPr>
                      <w:rFonts w:hint="eastAsia" w:ascii="新宋体" w:hAnsi="新宋体" w:eastAsia="新宋体"/>
                      <w:szCs w:val="21"/>
                    </w:rPr>
                    <w:t>评分准则</w:t>
                  </w:r>
                </w:p>
              </w:tc>
            </w:tr>
            <w:tr w14:paraId="63E77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7A7E7890">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60E43787">
                  <w:pPr>
                    <w:rPr>
                      <w:rFonts w:ascii="新宋体" w:hAnsi="新宋体" w:eastAsia="新宋体"/>
                      <w:szCs w:val="21"/>
                    </w:rPr>
                  </w:pPr>
                  <w:r>
                    <w:rPr>
                      <w:rFonts w:ascii="新宋体" w:hAnsi="新宋体" w:eastAsia="新宋体"/>
                      <w:szCs w:val="21"/>
                    </w:rPr>
                    <w:t>1</w:t>
                  </w:r>
                </w:p>
              </w:tc>
              <w:tc>
                <w:tcPr>
                  <w:tcW w:w="1062" w:type="dxa"/>
                  <w:tcBorders>
                    <w:top w:val="single" w:color="auto" w:sz="4" w:space="0"/>
                    <w:left w:val="single" w:color="auto" w:sz="4" w:space="0"/>
                    <w:bottom w:val="single" w:color="auto" w:sz="4" w:space="0"/>
                    <w:right w:val="single" w:color="auto" w:sz="4" w:space="0"/>
                  </w:tcBorders>
                  <w:vAlign w:val="center"/>
                </w:tcPr>
                <w:p w14:paraId="2E3322C4">
                  <w:pPr>
                    <w:rPr>
                      <w:rFonts w:ascii="新宋体" w:hAnsi="新宋体" w:eastAsia="新宋体"/>
                      <w:szCs w:val="21"/>
                    </w:rPr>
                  </w:pPr>
                  <w:r>
                    <w:rPr>
                      <w:rFonts w:hint="eastAsia" w:ascii="宋体" w:hAnsi="宋体"/>
                      <w:szCs w:val="21"/>
                    </w:rPr>
                    <w:t>投标人通过相关认证情况</w:t>
                  </w:r>
                </w:p>
              </w:tc>
              <w:tc>
                <w:tcPr>
                  <w:tcW w:w="1161" w:type="dxa"/>
                  <w:tcBorders>
                    <w:top w:val="single" w:color="auto" w:sz="4" w:space="0"/>
                    <w:left w:val="single" w:color="auto" w:sz="4" w:space="0"/>
                    <w:bottom w:val="single" w:color="auto" w:sz="4" w:space="0"/>
                    <w:right w:val="single" w:color="auto" w:sz="4" w:space="0"/>
                  </w:tcBorders>
                  <w:vAlign w:val="center"/>
                </w:tcPr>
                <w:p w14:paraId="7AC9822E">
                  <w:pPr>
                    <w:jc w:val="center"/>
                    <w:rPr>
                      <w:rFonts w:ascii="新宋体" w:hAnsi="新宋体" w:eastAsia="新宋体"/>
                      <w:szCs w:val="21"/>
                    </w:rPr>
                  </w:pPr>
                  <w:r>
                    <w:rPr>
                      <w:rFonts w:hint="eastAsia" w:ascii="宋体" w:hAnsi="宋体"/>
                      <w:szCs w:val="21"/>
                    </w:rPr>
                    <w:t>3</w:t>
                  </w:r>
                </w:p>
              </w:tc>
              <w:tc>
                <w:tcPr>
                  <w:tcW w:w="5947" w:type="dxa"/>
                  <w:tcBorders>
                    <w:top w:val="single" w:color="auto" w:sz="4" w:space="0"/>
                    <w:left w:val="single" w:color="auto" w:sz="4" w:space="0"/>
                    <w:bottom w:val="single" w:color="auto" w:sz="4" w:space="0"/>
                    <w:right w:val="single" w:color="auto" w:sz="4" w:space="0"/>
                  </w:tcBorders>
                  <w:vAlign w:val="center"/>
                </w:tcPr>
                <w:p w14:paraId="22FE9523">
                  <w:pPr>
                    <w:adjustRightInd w:val="0"/>
                    <w:snapToGrid w:val="0"/>
                    <w:rPr>
                      <w:rFonts w:ascii="宋体" w:hAnsi="宋体"/>
                      <w:szCs w:val="21"/>
                    </w:rPr>
                  </w:pPr>
                  <w:r>
                    <w:rPr>
                      <w:rFonts w:hint="eastAsia" w:ascii="宋体" w:hAnsi="宋体"/>
                      <w:szCs w:val="21"/>
                    </w:rPr>
                    <w:t>（一）评分内容：</w:t>
                  </w:r>
                </w:p>
                <w:p w14:paraId="1BAC131E">
                  <w:pPr>
                    <w:adjustRightInd w:val="0"/>
                    <w:snapToGrid w:val="0"/>
                    <w:rPr>
                      <w:rFonts w:ascii="宋体" w:hAnsi="宋体"/>
                      <w:szCs w:val="21"/>
                    </w:rPr>
                  </w:pPr>
                  <w:r>
                    <w:rPr>
                      <w:rFonts w:hint="eastAsia" w:ascii="宋体" w:hAnsi="宋体"/>
                      <w:szCs w:val="21"/>
                    </w:rPr>
                    <w:t>1. 投标人同时具有质量体系认证证书、环境管理体系认证证书，且认证范围含“环保咨询服务”得3分；投标人具有上述证书其中一项，得1分。</w:t>
                  </w:r>
                </w:p>
                <w:p w14:paraId="3366309A">
                  <w:pPr>
                    <w:adjustRightInd w:val="0"/>
                    <w:snapToGrid w:val="0"/>
                    <w:rPr>
                      <w:rFonts w:ascii="宋体" w:hAnsi="宋体"/>
                      <w:szCs w:val="21"/>
                    </w:rPr>
                  </w:pPr>
                  <w:r>
                    <w:rPr>
                      <w:rFonts w:hint="eastAsia" w:ascii="宋体" w:hAnsi="宋体"/>
                      <w:szCs w:val="21"/>
                    </w:rPr>
                    <w:t>（二）评分依据：</w:t>
                  </w:r>
                </w:p>
                <w:p w14:paraId="72636174">
                  <w:pPr>
                    <w:wordWrap w:val="0"/>
                    <w:adjustRightInd w:val="0"/>
                    <w:snapToGrid w:val="0"/>
                  </w:pPr>
                  <w:r>
                    <w:rPr>
                      <w:rFonts w:hint="eastAsia" w:ascii="宋体" w:hAnsi="宋体"/>
                      <w:szCs w:val="21"/>
                    </w:rPr>
                    <w:t>1.要求同时提供以下材料，否则不得分：①国家认可的认证机构颁发的有效期内的认证证书复印件；②认证证书信息须可在国家认证认可监督管理委员会官方网站www.cnca.gov.cn查询。打印认证证书网站公布的链接信息资料截图（网址以http://cx.cnca.cn/CertECloud/index/index/page网站公布为准），资料证书状态须显示“有效”。（</w:t>
                  </w:r>
                  <w:r>
                    <w:rPr>
                      <w:rFonts w:hint="eastAsia"/>
                    </w:rPr>
                    <w:t>如投标人为新成立企业且成立时间不足3个月，或投标人处于该证书申请阶段尚未过试运行的，提供加盖投标人公章的情况说明视为满足要求，给予对应分值。）</w:t>
                  </w:r>
                </w:p>
                <w:p w14:paraId="4395C65B">
                  <w:pPr>
                    <w:rPr>
                      <w:rFonts w:ascii="新宋体" w:hAnsi="新宋体" w:eastAsia="新宋体"/>
                      <w:szCs w:val="21"/>
                    </w:rPr>
                  </w:pPr>
                  <w:r>
                    <w:rPr>
                      <w:rFonts w:ascii="宋体" w:hAnsi="宋体"/>
                      <w:szCs w:val="21"/>
                    </w:rPr>
                    <w:t>2</w:t>
                  </w:r>
                  <w:r>
                    <w:rPr>
                      <w:rFonts w:hint="eastAsia" w:ascii="宋体" w:hAnsi="宋体"/>
                      <w:szCs w:val="21"/>
                    </w:rPr>
                    <w:t>.以上资料均要求提供扫描件（或官方网站截图），原件备查。</w:t>
                  </w:r>
                  <w:r>
                    <w:rPr>
                      <w:rFonts w:ascii="宋体" w:hAnsi="宋体"/>
                      <w:szCs w:val="21"/>
                    </w:rPr>
                    <w:t>评分中出现无证明资料或专家无法凭所提供资料判断是否得分的情况，一律作不得分处理。</w:t>
                  </w:r>
                </w:p>
              </w:tc>
            </w:tr>
            <w:tr w14:paraId="18D6E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42724EE8">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3649DF84">
                  <w:pPr>
                    <w:rPr>
                      <w:rFonts w:ascii="新宋体" w:hAnsi="新宋体" w:eastAsia="新宋体"/>
                      <w:szCs w:val="21"/>
                    </w:rPr>
                  </w:pPr>
                  <w:r>
                    <w:rPr>
                      <w:rFonts w:hint="eastAsia" w:ascii="新宋体" w:hAnsi="新宋体" w:eastAsia="新宋体"/>
                      <w:szCs w:val="21"/>
                    </w:rPr>
                    <w:t>2</w:t>
                  </w:r>
                </w:p>
              </w:tc>
              <w:tc>
                <w:tcPr>
                  <w:tcW w:w="1062" w:type="dxa"/>
                  <w:tcBorders>
                    <w:top w:val="single" w:color="auto" w:sz="4" w:space="0"/>
                    <w:left w:val="single" w:color="auto" w:sz="4" w:space="0"/>
                    <w:bottom w:val="single" w:color="auto" w:sz="4" w:space="0"/>
                    <w:right w:val="single" w:color="auto" w:sz="4" w:space="0"/>
                  </w:tcBorders>
                  <w:vAlign w:val="center"/>
                </w:tcPr>
                <w:p w14:paraId="4B109E7F">
                  <w:pPr>
                    <w:rPr>
                      <w:rFonts w:ascii="新宋体" w:hAnsi="新宋体" w:eastAsia="新宋体"/>
                      <w:szCs w:val="21"/>
                    </w:rPr>
                  </w:pPr>
                  <w:r>
                    <w:rPr>
                      <w:rFonts w:hint="eastAsia" w:ascii="宋体" w:hAnsi="宋体"/>
                      <w:szCs w:val="21"/>
                    </w:rPr>
                    <w:t>投标人同类项目业绩情况</w:t>
                  </w:r>
                </w:p>
              </w:tc>
              <w:tc>
                <w:tcPr>
                  <w:tcW w:w="1161" w:type="dxa"/>
                  <w:tcBorders>
                    <w:top w:val="single" w:color="auto" w:sz="4" w:space="0"/>
                    <w:left w:val="single" w:color="auto" w:sz="4" w:space="0"/>
                    <w:bottom w:val="single" w:color="auto" w:sz="4" w:space="0"/>
                    <w:right w:val="single" w:color="auto" w:sz="4" w:space="0"/>
                  </w:tcBorders>
                  <w:vAlign w:val="center"/>
                </w:tcPr>
                <w:p w14:paraId="579D5C48">
                  <w:pPr>
                    <w:jc w:val="center"/>
                    <w:rPr>
                      <w:rFonts w:ascii="新宋体" w:hAnsi="新宋体" w:eastAsia="新宋体"/>
                      <w:szCs w:val="21"/>
                    </w:rPr>
                  </w:pPr>
                  <w:r>
                    <w:rPr>
                      <w:rFonts w:ascii="宋体" w:hAnsi="宋体"/>
                      <w:szCs w:val="21"/>
                    </w:rPr>
                    <w:t>10</w:t>
                  </w:r>
                </w:p>
              </w:tc>
              <w:tc>
                <w:tcPr>
                  <w:tcW w:w="5947" w:type="dxa"/>
                  <w:tcBorders>
                    <w:top w:val="single" w:color="auto" w:sz="4" w:space="0"/>
                    <w:left w:val="single" w:color="auto" w:sz="4" w:space="0"/>
                    <w:bottom w:val="single" w:color="auto" w:sz="4" w:space="0"/>
                    <w:right w:val="single" w:color="auto" w:sz="4" w:space="0"/>
                  </w:tcBorders>
                  <w:vAlign w:val="center"/>
                </w:tcPr>
                <w:p w14:paraId="1811D2EE">
                  <w:pPr>
                    <w:adjustRightInd w:val="0"/>
                    <w:snapToGrid w:val="0"/>
                    <w:rPr>
                      <w:rFonts w:ascii="宋体" w:hAnsi="宋体"/>
                      <w:szCs w:val="21"/>
                    </w:rPr>
                  </w:pPr>
                  <w:r>
                    <w:rPr>
                      <w:rFonts w:hint="eastAsia" w:ascii="宋体" w:hAnsi="宋体"/>
                      <w:szCs w:val="21"/>
                    </w:rPr>
                    <w:t>（一）评分内容：</w:t>
                  </w:r>
                </w:p>
                <w:p w14:paraId="7ED5B199">
                  <w:pPr>
                    <w:adjustRightInd w:val="0"/>
                    <w:snapToGrid w:val="0"/>
                    <w:rPr>
                      <w:rFonts w:ascii="宋体" w:hAnsi="宋体"/>
                      <w:szCs w:val="21"/>
                    </w:rPr>
                  </w:pPr>
                  <w:r>
                    <w:rPr>
                      <w:rFonts w:hint="eastAsia" w:ascii="宋体" w:hAnsi="宋体"/>
                      <w:szCs w:val="21"/>
                    </w:rPr>
                    <w:t>1.</w:t>
                  </w:r>
                  <w:r>
                    <w:rPr>
                      <w:rFonts w:hint="eastAsia"/>
                    </w:rPr>
                    <w:t xml:space="preserve"> </w:t>
                  </w:r>
                  <w:r>
                    <w:rPr>
                      <w:rFonts w:hint="eastAsia" w:ascii="宋体" w:hAnsi="宋体"/>
                      <w:szCs w:val="21"/>
                    </w:rPr>
                    <w:t>投标人近三年内（2023年1月1日至本项目投标截止之日止，以投标人合同签订之日为准）承接过国家机关或事业单位委托的政务服务项目（合同名称或合同内容含“政务服务”相关内容）的，每提供一个业绩得5分，最高得5分；</w:t>
                  </w:r>
                </w:p>
                <w:p w14:paraId="670B432D">
                  <w:pPr>
                    <w:adjustRightInd w:val="0"/>
                    <w:snapToGrid w:val="0"/>
                    <w:rPr>
                      <w:rFonts w:ascii="宋体" w:hAnsi="宋体"/>
                      <w:szCs w:val="21"/>
                    </w:rPr>
                  </w:pPr>
                  <w:r>
                    <w:rPr>
                      <w:rFonts w:hint="eastAsia" w:ascii="宋体" w:hAnsi="宋体"/>
                      <w:szCs w:val="21"/>
                    </w:rPr>
                    <w:t>2.</w:t>
                  </w:r>
                  <w:r>
                    <w:rPr>
                      <w:rFonts w:hint="eastAsia"/>
                    </w:rPr>
                    <w:t xml:space="preserve"> </w:t>
                  </w:r>
                  <w:r>
                    <w:rPr>
                      <w:rFonts w:hint="eastAsia" w:ascii="宋体" w:hAnsi="宋体"/>
                      <w:szCs w:val="21"/>
                    </w:rPr>
                    <w:t>投标人近三年内（2023年1月1日至本项目投标截止之日止，以投标人合同签订之日为准）承接过国家机关或事业单位委托的排污许可技术咨询项目（合同名称或合同内容含“排污许可证核发”相关内容）的，每提供一个业</w:t>
                  </w:r>
                </w:p>
                <w:p w14:paraId="361CF448">
                  <w:pPr>
                    <w:adjustRightInd w:val="0"/>
                    <w:snapToGrid w:val="0"/>
                    <w:rPr>
                      <w:rFonts w:ascii="宋体" w:hAnsi="宋体"/>
                      <w:szCs w:val="21"/>
                    </w:rPr>
                  </w:pPr>
                  <w:r>
                    <w:rPr>
                      <w:rFonts w:hint="eastAsia" w:ascii="宋体" w:hAnsi="宋体"/>
                      <w:szCs w:val="21"/>
                    </w:rPr>
                    <w:t>绩得5分，最高得5分；</w:t>
                  </w:r>
                </w:p>
                <w:p w14:paraId="0FD44D52">
                  <w:pPr>
                    <w:adjustRightInd w:val="0"/>
                    <w:snapToGrid w:val="0"/>
                    <w:rPr>
                      <w:rFonts w:ascii="宋体" w:hAnsi="宋体" w:cs="宋体"/>
                      <w:szCs w:val="21"/>
                    </w:rPr>
                  </w:pPr>
                  <w:r>
                    <w:rPr>
                      <w:rFonts w:hint="eastAsia" w:ascii="宋体" w:hAnsi="宋体" w:cs="宋体"/>
                      <w:szCs w:val="21"/>
                    </w:rPr>
                    <w:t>同一项目同时符合多项时不可以重复计分。</w:t>
                  </w:r>
                </w:p>
                <w:p w14:paraId="5EA6EA20">
                  <w:pPr>
                    <w:adjustRightInd w:val="0"/>
                    <w:snapToGrid w:val="0"/>
                    <w:rPr>
                      <w:rFonts w:ascii="宋体" w:hAnsi="宋体"/>
                      <w:szCs w:val="21"/>
                    </w:rPr>
                  </w:pPr>
                  <w:r>
                    <w:rPr>
                      <w:rFonts w:hint="eastAsia" w:ascii="宋体" w:hAnsi="宋体"/>
                      <w:szCs w:val="21"/>
                    </w:rPr>
                    <w:t>（二）评分依据：</w:t>
                  </w:r>
                </w:p>
                <w:p w14:paraId="4470B553">
                  <w:pPr>
                    <w:adjustRightInd w:val="0"/>
                    <w:snapToGrid w:val="0"/>
                    <w:rPr>
                      <w:rFonts w:ascii="宋体" w:hAnsi="宋体"/>
                      <w:szCs w:val="21"/>
                    </w:rPr>
                  </w:pPr>
                  <w:r>
                    <w:rPr>
                      <w:rFonts w:hint="eastAsia" w:ascii="宋体" w:hAnsi="宋体"/>
                      <w:szCs w:val="21"/>
                    </w:rPr>
                    <w:t>1.要求提供合同关键信息</w:t>
                  </w:r>
                  <w:r>
                    <w:rPr>
                      <w:rStyle w:val="50"/>
                      <w:rFonts w:hint="eastAsia" w:ascii="Calibri" w:hAnsi="Calibri"/>
                    </w:rPr>
                    <w:t>(包含但不限于首页、体现服务内容页、签字盖章页、签订日期页)</w:t>
                  </w:r>
                  <w:r>
                    <w:rPr>
                      <w:rFonts w:hint="eastAsia" w:ascii="宋体" w:hAnsi="宋体"/>
                      <w:szCs w:val="21"/>
                    </w:rPr>
                    <w:t>作为得分依据。</w:t>
                  </w:r>
                </w:p>
                <w:p w14:paraId="32E919FA">
                  <w:pPr>
                    <w:adjustRightInd w:val="0"/>
                    <w:snapToGrid w:val="0"/>
                    <w:rPr>
                      <w:rFonts w:ascii="宋体" w:hAnsi="宋体"/>
                      <w:szCs w:val="21"/>
                    </w:rPr>
                  </w:pPr>
                  <w:r>
                    <w:rPr>
                      <w:rFonts w:hint="eastAsia" w:ascii="宋体" w:hAnsi="宋体"/>
                      <w:szCs w:val="21"/>
                    </w:rPr>
                    <w:t>2.通过合同关键信息无法判断是否得分的，还须同时提供能证明得分的其它证明资料，如项目报告或合同甲方出具的证明文件等。</w:t>
                  </w:r>
                </w:p>
                <w:p w14:paraId="5989DC57">
                  <w:pPr>
                    <w:rPr>
                      <w:rFonts w:ascii="新宋体" w:hAnsi="新宋体" w:eastAsia="新宋体"/>
                      <w:szCs w:val="21"/>
                    </w:rPr>
                  </w:pPr>
                  <w:r>
                    <w:rPr>
                      <w:rFonts w:hint="eastAsia" w:ascii="宋体" w:hAnsi="宋体"/>
                      <w:szCs w:val="21"/>
                    </w:rPr>
                    <w:t>3.以上资料均要求提供扫描件，原件备查。</w:t>
                  </w:r>
                  <w:r>
                    <w:rPr>
                      <w:rFonts w:ascii="宋体" w:hAnsi="宋体"/>
                      <w:szCs w:val="21"/>
                    </w:rPr>
                    <w:t>评分中出现无证明资料或专家无法凭所提供资料判断是否得分的情况，一律作不得分处理。</w:t>
                  </w:r>
                </w:p>
              </w:tc>
            </w:tr>
            <w:tr w14:paraId="1027C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0859269E">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5F2B37DD">
                  <w:pPr>
                    <w:rPr>
                      <w:rFonts w:ascii="新宋体" w:hAnsi="新宋体" w:eastAsia="新宋体"/>
                      <w:szCs w:val="21"/>
                    </w:rPr>
                  </w:pPr>
                  <w:r>
                    <w:rPr>
                      <w:rFonts w:hint="eastAsia" w:ascii="新宋体" w:hAnsi="新宋体" w:eastAsia="新宋体"/>
                      <w:szCs w:val="21"/>
                    </w:rPr>
                    <w:t>3</w:t>
                  </w:r>
                </w:p>
              </w:tc>
              <w:tc>
                <w:tcPr>
                  <w:tcW w:w="1062" w:type="dxa"/>
                  <w:tcBorders>
                    <w:top w:val="single" w:color="auto" w:sz="4" w:space="0"/>
                    <w:left w:val="single" w:color="auto" w:sz="4" w:space="0"/>
                    <w:bottom w:val="single" w:color="auto" w:sz="4" w:space="0"/>
                    <w:right w:val="single" w:color="auto" w:sz="4" w:space="0"/>
                  </w:tcBorders>
                  <w:vAlign w:val="center"/>
                </w:tcPr>
                <w:p w14:paraId="180B0988">
                  <w:pPr>
                    <w:rPr>
                      <w:rFonts w:ascii="新宋体" w:hAnsi="新宋体" w:eastAsia="新宋体"/>
                      <w:szCs w:val="21"/>
                    </w:rPr>
                  </w:pPr>
                  <w:r>
                    <w:rPr>
                      <w:rFonts w:hint="eastAsia" w:ascii="新宋体" w:hAnsi="新宋体" w:eastAsia="新宋体"/>
                      <w:szCs w:val="21"/>
                    </w:rPr>
                    <w:t>拟安排的项目负责人情况（仅限一人）</w:t>
                  </w:r>
                </w:p>
              </w:tc>
              <w:tc>
                <w:tcPr>
                  <w:tcW w:w="1161" w:type="dxa"/>
                  <w:tcBorders>
                    <w:top w:val="single" w:color="auto" w:sz="4" w:space="0"/>
                    <w:left w:val="single" w:color="auto" w:sz="4" w:space="0"/>
                    <w:bottom w:val="single" w:color="auto" w:sz="4" w:space="0"/>
                    <w:right w:val="single" w:color="auto" w:sz="4" w:space="0"/>
                  </w:tcBorders>
                  <w:vAlign w:val="center"/>
                </w:tcPr>
                <w:p w14:paraId="7A795DA0">
                  <w:pPr>
                    <w:jc w:val="center"/>
                    <w:rPr>
                      <w:rFonts w:ascii="新宋体" w:hAnsi="新宋体" w:eastAsia="新宋体"/>
                      <w:szCs w:val="21"/>
                    </w:rPr>
                  </w:pPr>
                  <w:r>
                    <w:rPr>
                      <w:rFonts w:hint="eastAsia" w:ascii="新宋体" w:hAnsi="新宋体" w:eastAsia="新宋体"/>
                      <w:szCs w:val="21"/>
                    </w:rPr>
                    <w:t>9</w:t>
                  </w:r>
                </w:p>
              </w:tc>
              <w:tc>
                <w:tcPr>
                  <w:tcW w:w="5947" w:type="dxa"/>
                  <w:tcBorders>
                    <w:top w:val="single" w:color="auto" w:sz="4" w:space="0"/>
                    <w:left w:val="single" w:color="auto" w:sz="4" w:space="0"/>
                    <w:bottom w:val="single" w:color="auto" w:sz="4" w:space="0"/>
                    <w:right w:val="single" w:color="auto" w:sz="4" w:space="0"/>
                  </w:tcBorders>
                  <w:vAlign w:val="center"/>
                </w:tcPr>
                <w:p w14:paraId="1B019E2A">
                  <w:pPr>
                    <w:rPr>
                      <w:rFonts w:ascii="新宋体" w:hAnsi="新宋体" w:eastAsia="新宋体"/>
                      <w:szCs w:val="21"/>
                    </w:rPr>
                  </w:pPr>
                  <w:r>
                    <w:rPr>
                      <w:rFonts w:hint="eastAsia" w:ascii="新宋体" w:hAnsi="新宋体" w:eastAsia="新宋体"/>
                      <w:szCs w:val="21"/>
                    </w:rPr>
                    <w:t>（一）评分内容：</w:t>
                  </w:r>
                </w:p>
                <w:p w14:paraId="281D7DD6">
                  <w:pPr>
                    <w:rPr>
                      <w:rFonts w:ascii="新宋体" w:hAnsi="新宋体" w:eastAsia="新宋体"/>
                      <w:szCs w:val="21"/>
                    </w:rPr>
                  </w:pPr>
                  <w:r>
                    <w:rPr>
                      <w:rFonts w:hint="eastAsia" w:ascii="新宋体" w:hAnsi="新宋体" w:eastAsia="新宋体"/>
                      <w:szCs w:val="21"/>
                    </w:rPr>
                    <w:t>（1）具有环境类专业副高级（或以上）职称得2.5分。</w:t>
                  </w:r>
                </w:p>
                <w:p w14:paraId="0E7146A6">
                  <w:pPr>
                    <w:rPr>
                      <w:rFonts w:ascii="新宋体" w:hAnsi="新宋体" w:eastAsia="新宋体"/>
                      <w:szCs w:val="21"/>
                    </w:rPr>
                  </w:pPr>
                  <w:r>
                    <w:rPr>
                      <w:rFonts w:hint="eastAsia" w:ascii="新宋体" w:hAnsi="新宋体" w:eastAsia="新宋体"/>
                      <w:szCs w:val="21"/>
                    </w:rPr>
                    <w:t>（2）具有环境类相关专业全日制硕士研究生及以上学历的，得2分。</w:t>
                  </w:r>
                </w:p>
                <w:p w14:paraId="2AB001DB">
                  <w:pPr>
                    <w:rPr>
                      <w:rFonts w:ascii="新宋体" w:hAnsi="新宋体" w:eastAsia="新宋体"/>
                      <w:szCs w:val="21"/>
                    </w:rPr>
                  </w:pPr>
                  <w:r>
                    <w:rPr>
                      <w:rFonts w:hint="eastAsia" w:ascii="新宋体" w:hAnsi="新宋体" w:eastAsia="新宋体"/>
                      <w:szCs w:val="21"/>
                    </w:rPr>
                    <w:t>（3）获得过省级或以上环境影响评价相关奖项的，得2分</w:t>
                  </w:r>
                </w:p>
                <w:p w14:paraId="3D440733">
                  <w:pPr>
                    <w:rPr>
                      <w:rFonts w:ascii="新宋体" w:hAnsi="新宋体" w:eastAsia="新宋体"/>
                      <w:szCs w:val="21"/>
                    </w:rPr>
                  </w:pPr>
                  <w:r>
                    <w:rPr>
                      <w:rFonts w:hint="eastAsia" w:ascii="新宋体" w:hAnsi="新宋体" w:eastAsia="新宋体"/>
                      <w:szCs w:val="21"/>
                    </w:rPr>
                    <w:t>（4）具有环境影响评价工程师职业资格证书的，得2.5分。</w:t>
                  </w:r>
                </w:p>
                <w:p w14:paraId="75D504CB">
                  <w:pPr>
                    <w:rPr>
                      <w:rFonts w:ascii="新宋体" w:hAnsi="新宋体" w:eastAsia="新宋体"/>
                      <w:szCs w:val="21"/>
                    </w:rPr>
                  </w:pPr>
                  <w:r>
                    <w:rPr>
                      <w:rFonts w:hint="eastAsia" w:ascii="新宋体" w:hAnsi="新宋体" w:eastAsia="新宋体"/>
                      <w:szCs w:val="21"/>
                    </w:rPr>
                    <w:t>上述评分项累加计分，满分9分。</w:t>
                  </w:r>
                </w:p>
                <w:p w14:paraId="0825D4B7">
                  <w:pPr>
                    <w:rPr>
                      <w:rFonts w:ascii="新宋体" w:hAnsi="新宋体" w:eastAsia="新宋体"/>
                      <w:szCs w:val="21"/>
                    </w:rPr>
                  </w:pPr>
                </w:p>
                <w:p w14:paraId="2E5E126D">
                  <w:pPr>
                    <w:rPr>
                      <w:rFonts w:ascii="新宋体" w:hAnsi="新宋体" w:eastAsia="新宋体"/>
                      <w:szCs w:val="21"/>
                    </w:rPr>
                  </w:pPr>
                  <w:r>
                    <w:rPr>
                      <w:rFonts w:hint="eastAsia" w:ascii="新宋体" w:hAnsi="新宋体" w:eastAsia="新宋体"/>
                      <w:szCs w:val="21"/>
                    </w:rPr>
                    <w:t>（二）评分依据：</w:t>
                  </w:r>
                </w:p>
                <w:p w14:paraId="69F59DF0">
                  <w:pPr>
                    <w:rPr>
                      <w:rFonts w:ascii="新宋体" w:hAnsi="新宋体" w:eastAsia="新宋体"/>
                      <w:szCs w:val="21"/>
                    </w:rPr>
                  </w:pPr>
                  <w:r>
                    <w:rPr>
                      <w:rFonts w:hint="eastAsia" w:ascii="新宋体" w:hAnsi="新宋体" w:eastAsia="新宋体"/>
                      <w:szCs w:val="21"/>
                    </w:rPr>
                    <w:t>1.要求提供成员在投标单位缴纳的近三个月（含开标当月）中的任意一个月的社保证明（投标人为新成立企业且成立时间不足一个月可提供加盖投标人公章的情况说明或者证明材料亦视为符合），如依法不需要缴纳社会保险的，应提供相应文件证明。未提供证明的本项不得分；若因为社保部门或税务部门原因无法提供的，需提供劳动合同及社保部门或税务部门官方通知证明（或官网公告截图）。若为退休返聘人员，提供退休证明和返聘协议。</w:t>
                  </w:r>
                </w:p>
                <w:p w14:paraId="0EB8DED3">
                  <w:pPr>
                    <w:rPr>
                      <w:rFonts w:ascii="新宋体" w:hAnsi="新宋体" w:eastAsia="新宋体"/>
                      <w:szCs w:val="21"/>
                    </w:rPr>
                  </w:pPr>
                  <w:r>
                    <w:rPr>
                      <w:rFonts w:hint="eastAsia" w:ascii="新宋体" w:hAnsi="新宋体" w:eastAsia="新宋体"/>
                      <w:szCs w:val="21"/>
                    </w:rPr>
                    <w:t>2.提供职称证书作为得分依据。</w:t>
                  </w:r>
                </w:p>
                <w:p w14:paraId="654907F0">
                  <w:pPr>
                    <w:rPr>
                      <w:rFonts w:ascii="新宋体" w:hAnsi="新宋体" w:eastAsia="新宋体"/>
                      <w:szCs w:val="21"/>
                    </w:rPr>
                  </w:pPr>
                  <w:r>
                    <w:rPr>
                      <w:rFonts w:hint="eastAsia" w:ascii="新宋体" w:hAnsi="新宋体" w:eastAsia="新宋体"/>
                      <w:szCs w:val="21"/>
                    </w:rPr>
                    <w:t>3.要求投标人提供学历（学位）证书扫描件与学信网查询截图作为得分依据，对于较早颁发的学位（学历）证书，学信网无法查询的，要求提供其他佐证材料（如毕业院校、人社部门等颁发机构或监管机构等单位出具的证明）。海外留学人员(含港澳台)学位（学历）无法通过学信网站查询，允许提供“教育部留学服务中心出具的国外学位（学历）认证证书以及教育部留学服务中心官网查询截图</w:t>
                  </w:r>
                </w:p>
                <w:p w14:paraId="3DC2605F">
                  <w:pPr>
                    <w:rPr>
                      <w:rFonts w:ascii="新宋体" w:hAnsi="新宋体" w:eastAsia="新宋体"/>
                      <w:szCs w:val="21"/>
                    </w:rPr>
                  </w:pPr>
                  <w:r>
                    <w:rPr>
                      <w:rFonts w:hint="eastAsia" w:ascii="新宋体" w:hAnsi="新宋体" w:eastAsia="新宋体"/>
                      <w:szCs w:val="21"/>
                    </w:rPr>
                    <w:t>4.要求提供奖项照片或获奖（荣誉）证书扫描件，原件备查；提供的相关证书及荣誉颁发机构须是合法设立的机构，且具有颁发相应证书的资质。《中华人民共和国境外非政府组织境内活动管理法》规定的“离岸社团”“山寨社团”，《取缔非法民间组织暂行办法》（民政部令第 21 号）规定的“非法社会组织”颁发的证书不认可为得分因素。</w:t>
                  </w:r>
                </w:p>
                <w:p w14:paraId="37ECBD52">
                  <w:pPr>
                    <w:rPr>
                      <w:rFonts w:ascii="新宋体" w:hAnsi="新宋体" w:eastAsia="新宋体"/>
                      <w:szCs w:val="21"/>
                    </w:rPr>
                  </w:pPr>
                  <w:r>
                    <w:rPr>
                      <w:rFonts w:hint="eastAsia" w:ascii="新宋体" w:hAnsi="新宋体" w:eastAsia="新宋体"/>
                      <w:szCs w:val="21"/>
                    </w:rPr>
                    <w:t>5.以上资料均要求提供扫描件（或官方网站截图），原件备查。评分中出现无证明资料或专家无法凭所提供资料判断是否得分的情况，一律作不得分处理。</w:t>
                  </w:r>
                </w:p>
              </w:tc>
            </w:tr>
            <w:tr w14:paraId="6AD9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603E610A">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541DB03F">
                  <w:pPr>
                    <w:rPr>
                      <w:rFonts w:ascii="新宋体" w:hAnsi="新宋体" w:eastAsia="新宋体"/>
                      <w:szCs w:val="21"/>
                    </w:rPr>
                  </w:pPr>
                  <w:r>
                    <w:rPr>
                      <w:rFonts w:hint="eastAsia" w:ascii="新宋体" w:hAnsi="新宋体" w:eastAsia="新宋体"/>
                      <w:szCs w:val="21"/>
                    </w:rPr>
                    <w:t>4</w:t>
                  </w:r>
                </w:p>
              </w:tc>
              <w:tc>
                <w:tcPr>
                  <w:tcW w:w="1062" w:type="dxa"/>
                  <w:tcBorders>
                    <w:top w:val="single" w:color="auto" w:sz="4" w:space="0"/>
                    <w:left w:val="single" w:color="auto" w:sz="4" w:space="0"/>
                    <w:bottom w:val="single" w:color="auto" w:sz="4" w:space="0"/>
                    <w:right w:val="single" w:color="auto" w:sz="4" w:space="0"/>
                  </w:tcBorders>
                  <w:vAlign w:val="center"/>
                </w:tcPr>
                <w:p w14:paraId="11FF4525">
                  <w:pPr>
                    <w:rPr>
                      <w:rFonts w:ascii="新宋体" w:hAnsi="新宋体" w:eastAsia="新宋体"/>
                      <w:szCs w:val="21"/>
                    </w:rPr>
                  </w:pPr>
                  <w:r>
                    <w:rPr>
                      <w:rFonts w:hint="eastAsia" w:ascii="宋体" w:hAnsi="宋体"/>
                      <w:szCs w:val="21"/>
                    </w:rPr>
                    <w:t>拟安排的项目主要团队成员（主要技术人员）情况（项目负责人除外）</w:t>
                  </w:r>
                </w:p>
              </w:tc>
              <w:tc>
                <w:tcPr>
                  <w:tcW w:w="1161" w:type="dxa"/>
                  <w:tcBorders>
                    <w:top w:val="single" w:color="auto" w:sz="4" w:space="0"/>
                    <w:left w:val="single" w:color="auto" w:sz="4" w:space="0"/>
                    <w:bottom w:val="single" w:color="auto" w:sz="4" w:space="0"/>
                    <w:right w:val="single" w:color="auto" w:sz="4" w:space="0"/>
                  </w:tcBorders>
                  <w:vAlign w:val="center"/>
                </w:tcPr>
                <w:p w14:paraId="090C5145">
                  <w:pPr>
                    <w:jc w:val="center"/>
                    <w:rPr>
                      <w:rFonts w:ascii="新宋体" w:hAnsi="新宋体" w:eastAsia="新宋体"/>
                      <w:szCs w:val="21"/>
                    </w:rPr>
                  </w:pPr>
                  <w:r>
                    <w:rPr>
                      <w:rFonts w:ascii="宋体" w:hAnsi="宋体"/>
                      <w:szCs w:val="21"/>
                    </w:rPr>
                    <w:t>1</w:t>
                  </w:r>
                  <w:r>
                    <w:rPr>
                      <w:rFonts w:hint="eastAsia" w:ascii="宋体" w:hAnsi="宋体"/>
                      <w:szCs w:val="21"/>
                    </w:rPr>
                    <w:t>5</w:t>
                  </w:r>
                </w:p>
              </w:tc>
              <w:tc>
                <w:tcPr>
                  <w:tcW w:w="5947" w:type="dxa"/>
                  <w:tcBorders>
                    <w:top w:val="single" w:color="auto" w:sz="4" w:space="0"/>
                    <w:left w:val="single" w:color="auto" w:sz="4" w:space="0"/>
                    <w:bottom w:val="single" w:color="auto" w:sz="4" w:space="0"/>
                    <w:right w:val="single" w:color="auto" w:sz="4" w:space="0"/>
                  </w:tcBorders>
                  <w:vAlign w:val="center"/>
                </w:tcPr>
                <w:p w14:paraId="4C8B94A1">
                  <w:pPr>
                    <w:rPr>
                      <w:rFonts w:ascii="新宋体" w:hAnsi="新宋体" w:eastAsia="新宋体"/>
                      <w:szCs w:val="21"/>
                    </w:rPr>
                  </w:pPr>
                  <w:r>
                    <w:rPr>
                      <w:rFonts w:hint="eastAsia" w:ascii="新宋体" w:hAnsi="新宋体" w:eastAsia="新宋体"/>
                      <w:szCs w:val="21"/>
                    </w:rPr>
                    <w:t>（一）评分内容：</w:t>
                  </w:r>
                </w:p>
                <w:p w14:paraId="21D1D40F">
                  <w:pPr>
                    <w:rPr>
                      <w:rFonts w:ascii="新宋体" w:hAnsi="新宋体" w:eastAsia="新宋体"/>
                      <w:szCs w:val="21"/>
                    </w:rPr>
                  </w:pPr>
                  <w:r>
                    <w:rPr>
                      <w:rFonts w:hint="eastAsia" w:ascii="新宋体" w:hAnsi="新宋体" w:eastAsia="新宋体"/>
                      <w:szCs w:val="21"/>
                    </w:rPr>
                    <w:t>（1）投标人技术团队成员中具有环境类专业副高级（或以上）职称，每人得2.4分；具有环境类专业中级职称，每人的1.2分，最高得4.8分；</w:t>
                  </w:r>
                </w:p>
                <w:p w14:paraId="09C108B0">
                  <w:pPr>
                    <w:rPr>
                      <w:rFonts w:ascii="新宋体" w:hAnsi="新宋体" w:eastAsia="新宋体"/>
                      <w:szCs w:val="21"/>
                    </w:rPr>
                  </w:pPr>
                  <w:r>
                    <w:rPr>
                      <w:rFonts w:hint="eastAsia" w:ascii="新宋体" w:hAnsi="新宋体" w:eastAsia="新宋体"/>
                      <w:szCs w:val="21"/>
                    </w:rPr>
                    <w:t>（2）投标人技术团队成员中具有环境影响评价工程师职业资格证书的，每人得3.6分，最高得3.6分；</w:t>
                  </w:r>
                </w:p>
                <w:p w14:paraId="4D76F51E">
                  <w:pPr>
                    <w:rPr>
                      <w:rFonts w:ascii="新宋体" w:hAnsi="新宋体" w:eastAsia="新宋体"/>
                      <w:szCs w:val="21"/>
                    </w:rPr>
                  </w:pPr>
                  <w:r>
                    <w:rPr>
                      <w:rFonts w:hint="eastAsia" w:ascii="新宋体" w:hAnsi="新宋体" w:eastAsia="新宋体"/>
                      <w:szCs w:val="21"/>
                    </w:rPr>
                    <w:t>（3）投标人技术团队成员中具有硕士研究生以上学历的，每人得0.6分；具有本科学历的，每人得0.3分，最高得3.6分；</w:t>
                  </w:r>
                </w:p>
                <w:p w14:paraId="67A66E0A">
                  <w:pPr>
                    <w:rPr>
                      <w:rFonts w:ascii="新宋体" w:hAnsi="新宋体" w:eastAsia="新宋体"/>
                      <w:szCs w:val="21"/>
                    </w:rPr>
                  </w:pPr>
                  <w:r>
                    <w:rPr>
                      <w:rFonts w:hint="eastAsia" w:ascii="新宋体" w:hAnsi="新宋体" w:eastAsia="新宋体"/>
                      <w:szCs w:val="21"/>
                    </w:rPr>
                    <w:t>（4）投标人技术团队成员中获得过省级或以上环境影响评价相关奖项的，每人得1.5分，最高得3分。</w:t>
                  </w:r>
                </w:p>
                <w:p w14:paraId="76D87648">
                  <w:pPr>
                    <w:rPr>
                      <w:rFonts w:ascii="新宋体" w:hAnsi="新宋体" w:eastAsia="新宋体"/>
                      <w:szCs w:val="21"/>
                    </w:rPr>
                  </w:pPr>
                  <w:r>
                    <w:rPr>
                      <w:rFonts w:hint="eastAsia" w:ascii="新宋体" w:hAnsi="新宋体" w:eastAsia="新宋体"/>
                      <w:szCs w:val="21"/>
                    </w:rPr>
                    <w:t>以上得分项如同一人满足多个得分点，可同时得分。</w:t>
                  </w:r>
                </w:p>
                <w:p w14:paraId="693EA3A3">
                  <w:pPr>
                    <w:rPr>
                      <w:rFonts w:ascii="新宋体" w:hAnsi="新宋体" w:eastAsia="新宋体"/>
                      <w:szCs w:val="21"/>
                    </w:rPr>
                  </w:pPr>
                  <w:r>
                    <w:rPr>
                      <w:rFonts w:hint="eastAsia" w:ascii="新宋体" w:hAnsi="新宋体" w:eastAsia="新宋体"/>
                      <w:szCs w:val="21"/>
                    </w:rPr>
                    <w:t>（二）评分依据：</w:t>
                  </w:r>
                </w:p>
                <w:p w14:paraId="23188B3E">
                  <w:pPr>
                    <w:rPr>
                      <w:rFonts w:ascii="新宋体" w:hAnsi="新宋体" w:eastAsia="新宋体"/>
                      <w:szCs w:val="21"/>
                    </w:rPr>
                  </w:pPr>
                  <w:r>
                    <w:rPr>
                      <w:rFonts w:hint="eastAsia" w:ascii="新宋体" w:hAnsi="新宋体" w:eastAsia="新宋体"/>
                      <w:szCs w:val="21"/>
                    </w:rPr>
                    <w:t>1.投标人须提供上述评审标准相关的职称证书、资格证书、奖项照片或获奖（荣誉）证书扫描件作为得分依据。</w:t>
                  </w:r>
                </w:p>
                <w:p w14:paraId="7FA299FE">
                  <w:pPr>
                    <w:rPr>
                      <w:rFonts w:ascii="新宋体" w:hAnsi="新宋体" w:eastAsia="新宋体"/>
                      <w:szCs w:val="21"/>
                    </w:rPr>
                  </w:pPr>
                  <w:r>
                    <w:rPr>
                      <w:rFonts w:hint="eastAsia" w:ascii="新宋体" w:hAnsi="新宋体" w:eastAsia="新宋体"/>
                      <w:szCs w:val="21"/>
                    </w:rPr>
                    <w:t>2.项目团队成员需为投标人自有员工，要求提供通过投标人相关证明资料以及在投标人处购买的近一个月社保证明（如开标日上一个月的社保材料因社保部门原因暂时无法取得，则可以往前顺延一个月）作为得分依据，如投标人为新成立企业且成立时间不足一个月可提供加盖公章的情况说明或者证明材料亦视为符合。（若为退休返聘人员，提供退休证明和返聘协议。）。</w:t>
                  </w:r>
                </w:p>
                <w:p w14:paraId="1BFAA8A0">
                  <w:pPr>
                    <w:rPr>
                      <w:rFonts w:ascii="新宋体" w:hAnsi="新宋体" w:eastAsia="新宋体"/>
                      <w:szCs w:val="21"/>
                    </w:rPr>
                  </w:pPr>
                  <w:r>
                    <w:rPr>
                      <w:rFonts w:hint="eastAsia" w:ascii="新宋体" w:hAnsi="新宋体" w:eastAsia="新宋体"/>
                      <w:szCs w:val="21"/>
                    </w:rPr>
                    <w:t>3.提供的相关证书及荣誉颁发机构须是合法设立的机构，且具有颁发相应证书的资质。《中华人民共和国境外非政府组织境内活动管理法》规定的“离岸社团”“山寨社团”，《取缔非法民间组织暂行办法》（民政部令第 21 号）规定的“非法社会组织”颁发的证书不认可为得分因素.</w:t>
                  </w:r>
                </w:p>
                <w:p w14:paraId="7A23C5A2">
                  <w:pPr>
                    <w:rPr>
                      <w:rFonts w:ascii="新宋体" w:hAnsi="新宋体" w:eastAsia="新宋体"/>
                      <w:szCs w:val="21"/>
                    </w:rPr>
                  </w:pPr>
                  <w:r>
                    <w:rPr>
                      <w:rFonts w:hint="eastAsia" w:ascii="新宋体" w:hAnsi="新宋体" w:eastAsia="新宋体"/>
                      <w:szCs w:val="21"/>
                    </w:rPr>
                    <w:t>4. 要求投标人提供学历（学位）证书扫描件与学信网查询截图作为得分依据，对于较早颁发的学位（学历）证书，学信网无法查询的，要求提供其他佐证材料（如毕业院校、人社部门等颁发机构或监管机构等单位出具的证明）。海外留学人员(含港澳台)学位（学历）无法通过学信网站查询，允许提供“教育部留学服务中心出具的国外学位（学历）认证证书以及教育部留学服务中心官网查询截图</w:t>
                  </w:r>
                </w:p>
                <w:p w14:paraId="312EC8CB">
                  <w:pPr>
                    <w:rPr>
                      <w:rFonts w:ascii="新宋体" w:hAnsi="新宋体" w:eastAsia="新宋体"/>
                      <w:szCs w:val="21"/>
                    </w:rPr>
                  </w:pPr>
                  <w:r>
                    <w:rPr>
                      <w:rFonts w:hint="eastAsia" w:ascii="新宋体" w:hAnsi="新宋体" w:eastAsia="新宋体"/>
                      <w:szCs w:val="21"/>
                    </w:rPr>
                    <w:t>5.以上资料均要求提供扫描件（或官方网站截图），原件备查。评分中出现无证明资料或专家无法凭所提供资料判断是否得分的情况，一律作不得分处理。</w:t>
                  </w:r>
                </w:p>
              </w:tc>
            </w:tr>
            <w:tr w14:paraId="1F89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444BB2DF">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2719FD3D">
                  <w:pPr>
                    <w:rPr>
                      <w:rFonts w:ascii="新宋体" w:hAnsi="新宋体" w:eastAsia="新宋体"/>
                      <w:szCs w:val="21"/>
                    </w:rPr>
                  </w:pPr>
                  <w:r>
                    <w:rPr>
                      <w:rFonts w:hint="eastAsia" w:ascii="新宋体" w:hAnsi="新宋体" w:eastAsia="新宋体"/>
                      <w:szCs w:val="21"/>
                    </w:rPr>
                    <w:t>5</w:t>
                  </w:r>
                </w:p>
              </w:tc>
              <w:tc>
                <w:tcPr>
                  <w:tcW w:w="1062" w:type="dxa"/>
                  <w:tcBorders>
                    <w:top w:val="single" w:color="auto" w:sz="4" w:space="0"/>
                    <w:left w:val="single" w:color="auto" w:sz="4" w:space="0"/>
                    <w:bottom w:val="single" w:color="auto" w:sz="4" w:space="0"/>
                    <w:right w:val="single" w:color="auto" w:sz="4" w:space="0"/>
                  </w:tcBorders>
                  <w:vAlign w:val="center"/>
                </w:tcPr>
                <w:p w14:paraId="2B14DA0A">
                  <w:pPr>
                    <w:rPr>
                      <w:rFonts w:ascii="新宋体" w:hAnsi="新宋体" w:eastAsia="新宋体"/>
                      <w:szCs w:val="21"/>
                    </w:rPr>
                  </w:pPr>
                  <w:r>
                    <w:rPr>
                      <w:rFonts w:hint="eastAsia" w:ascii="宋体" w:hAnsi="宋体"/>
                      <w:szCs w:val="21"/>
                    </w:rPr>
                    <w:t>服务响应时间</w:t>
                  </w:r>
                </w:p>
              </w:tc>
              <w:tc>
                <w:tcPr>
                  <w:tcW w:w="1161" w:type="dxa"/>
                  <w:tcBorders>
                    <w:top w:val="single" w:color="auto" w:sz="4" w:space="0"/>
                    <w:left w:val="single" w:color="auto" w:sz="4" w:space="0"/>
                    <w:bottom w:val="single" w:color="auto" w:sz="4" w:space="0"/>
                    <w:right w:val="single" w:color="auto" w:sz="4" w:space="0"/>
                  </w:tcBorders>
                  <w:vAlign w:val="center"/>
                </w:tcPr>
                <w:p w14:paraId="59FD730B">
                  <w:pPr>
                    <w:jc w:val="center"/>
                    <w:rPr>
                      <w:rFonts w:ascii="新宋体" w:hAnsi="新宋体" w:eastAsia="新宋体"/>
                      <w:szCs w:val="21"/>
                    </w:rPr>
                  </w:pPr>
                  <w:r>
                    <w:rPr>
                      <w:rFonts w:ascii="宋体" w:hAnsi="宋体"/>
                      <w:szCs w:val="21"/>
                    </w:rPr>
                    <w:t>3</w:t>
                  </w:r>
                </w:p>
              </w:tc>
              <w:tc>
                <w:tcPr>
                  <w:tcW w:w="5947" w:type="dxa"/>
                  <w:tcBorders>
                    <w:top w:val="single" w:color="auto" w:sz="4" w:space="0"/>
                    <w:left w:val="single" w:color="auto" w:sz="4" w:space="0"/>
                    <w:bottom w:val="single" w:color="auto" w:sz="4" w:space="0"/>
                    <w:right w:val="single" w:color="auto" w:sz="4" w:space="0"/>
                  </w:tcBorders>
                  <w:vAlign w:val="center"/>
                </w:tcPr>
                <w:p w14:paraId="0F561FCB">
                  <w:pPr>
                    <w:adjustRightInd w:val="0"/>
                    <w:snapToGrid w:val="0"/>
                    <w:rPr>
                      <w:rFonts w:ascii="宋体" w:hAnsi="宋体"/>
                      <w:szCs w:val="21"/>
                    </w:rPr>
                  </w:pPr>
                  <w:r>
                    <w:rPr>
                      <w:rFonts w:hint="eastAsia" w:ascii="宋体" w:hAnsi="宋体"/>
                      <w:szCs w:val="21"/>
                    </w:rPr>
                    <w:t>（1）投标人接到采购人通知1小时（含）内提供服务，得3分；</w:t>
                  </w:r>
                </w:p>
                <w:p w14:paraId="760E5C60">
                  <w:pPr>
                    <w:adjustRightInd w:val="0"/>
                    <w:snapToGrid w:val="0"/>
                    <w:rPr>
                      <w:rFonts w:ascii="宋体" w:hAnsi="宋体"/>
                      <w:szCs w:val="21"/>
                    </w:rPr>
                  </w:pPr>
                  <w:r>
                    <w:rPr>
                      <w:rFonts w:hint="eastAsia" w:ascii="宋体" w:hAnsi="宋体"/>
                      <w:szCs w:val="21"/>
                    </w:rPr>
                    <w:t>（2）投标人接到采购人通知6小时（含）内提供服务，得2分；</w:t>
                  </w:r>
                </w:p>
                <w:p w14:paraId="1FFAC078">
                  <w:pPr>
                    <w:adjustRightInd w:val="0"/>
                    <w:snapToGrid w:val="0"/>
                    <w:rPr>
                      <w:rFonts w:ascii="宋体" w:hAnsi="宋体"/>
                      <w:szCs w:val="21"/>
                    </w:rPr>
                  </w:pPr>
                  <w:r>
                    <w:rPr>
                      <w:rFonts w:hint="eastAsia" w:ascii="宋体" w:hAnsi="宋体"/>
                      <w:szCs w:val="21"/>
                    </w:rPr>
                    <w:t>（3）投标人接到采购人通知12小时（含）内提供服务，得1分。</w:t>
                  </w:r>
                </w:p>
                <w:p w14:paraId="71B67D27">
                  <w:pPr>
                    <w:adjustRightInd w:val="0"/>
                    <w:snapToGrid w:val="0"/>
                    <w:rPr>
                      <w:rFonts w:ascii="宋体" w:hAnsi="宋体"/>
                      <w:szCs w:val="21"/>
                    </w:rPr>
                  </w:pPr>
                  <w:r>
                    <w:rPr>
                      <w:rFonts w:hint="eastAsia" w:ascii="宋体" w:hAnsi="宋体"/>
                      <w:szCs w:val="21"/>
                    </w:rPr>
                    <w:t>（4）其他情况，不得分。</w:t>
                  </w:r>
                </w:p>
                <w:p w14:paraId="04DCA3EF">
                  <w:pPr>
                    <w:rPr>
                      <w:rFonts w:ascii="新宋体" w:hAnsi="新宋体" w:eastAsia="新宋体"/>
                      <w:szCs w:val="21"/>
                    </w:rPr>
                  </w:pPr>
                  <w:r>
                    <w:rPr>
                      <w:rFonts w:hint="eastAsia" w:ascii="宋体" w:hAnsi="宋体"/>
                      <w:szCs w:val="21"/>
                    </w:rPr>
                    <w:t>注：提供服务响应时间承诺（格式自拟）及到场时间的保障方案作为证明材料，专家应对到场时间的保障方案作的合理性进行判断，若判断为不合理，此项不得分。</w:t>
                  </w:r>
                </w:p>
              </w:tc>
            </w:tr>
            <w:tr w14:paraId="0E3D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tcBorders>
                    <w:top w:val="single" w:color="auto" w:sz="4" w:space="0"/>
                    <w:left w:val="single" w:color="auto" w:sz="4" w:space="0"/>
                    <w:bottom w:val="single" w:color="auto" w:sz="4" w:space="0"/>
                    <w:right w:val="single" w:color="auto" w:sz="4" w:space="0"/>
                  </w:tcBorders>
                  <w:vAlign w:val="center"/>
                </w:tcPr>
                <w:p w14:paraId="1678330B">
                  <w:pPr>
                    <w:jc w:val="center"/>
                    <w:rPr>
                      <w:rFonts w:ascii="新宋体" w:hAnsi="新宋体" w:eastAsia="新宋体"/>
                      <w:b/>
                      <w:szCs w:val="21"/>
                    </w:rPr>
                  </w:pPr>
                  <w:bookmarkStart w:id="2" w:name="InsertEnd"/>
                  <w:bookmarkEnd w:id="2"/>
                  <w:r>
                    <w:rPr>
                      <w:rFonts w:hint="eastAsia" w:ascii="新宋体" w:hAnsi="新宋体" w:eastAsia="新宋体"/>
                      <w:b/>
                      <w:szCs w:val="21"/>
                    </w:rPr>
                    <w:t>4</w:t>
                  </w:r>
                </w:p>
              </w:tc>
              <w:tc>
                <w:tcPr>
                  <w:tcW w:w="2887" w:type="dxa"/>
                  <w:gridSpan w:val="3"/>
                  <w:tcBorders>
                    <w:top w:val="single" w:color="auto" w:sz="4" w:space="0"/>
                    <w:left w:val="single" w:color="auto" w:sz="4" w:space="0"/>
                    <w:bottom w:val="single" w:color="auto" w:sz="4" w:space="0"/>
                    <w:right w:val="single" w:color="auto" w:sz="4" w:space="0"/>
                  </w:tcBorders>
                  <w:vAlign w:val="center"/>
                </w:tcPr>
                <w:p w14:paraId="1C4ADA1B">
                  <w:pPr>
                    <w:jc w:val="center"/>
                    <w:rPr>
                      <w:rFonts w:ascii="新宋体" w:hAnsi="新宋体" w:eastAsia="新宋体"/>
                      <w:b/>
                      <w:szCs w:val="21"/>
                    </w:rPr>
                  </w:pPr>
                  <w:r>
                    <w:rPr>
                      <w:rFonts w:hint="eastAsia" w:ascii="新宋体" w:hAnsi="新宋体" w:eastAsia="新宋体"/>
                      <w:b/>
                      <w:szCs w:val="21"/>
                    </w:rPr>
                    <w:t>诚信情况</w:t>
                  </w:r>
                </w:p>
              </w:tc>
              <w:tc>
                <w:tcPr>
                  <w:tcW w:w="5947" w:type="dxa"/>
                  <w:tcBorders>
                    <w:top w:val="single" w:color="auto" w:sz="4" w:space="0"/>
                    <w:left w:val="single" w:color="auto" w:sz="4" w:space="0"/>
                    <w:bottom w:val="single" w:color="auto" w:sz="4" w:space="0"/>
                    <w:right w:val="single" w:color="auto" w:sz="4" w:space="0"/>
                  </w:tcBorders>
                  <w:vAlign w:val="center"/>
                </w:tcPr>
                <w:p w14:paraId="7E9DFE9E">
                  <w:pPr>
                    <w:jc w:val="center"/>
                    <w:rPr>
                      <w:rFonts w:ascii="新宋体" w:hAnsi="新宋体" w:eastAsia="新宋体"/>
                      <w:b/>
                      <w:szCs w:val="21"/>
                    </w:rPr>
                  </w:pPr>
                  <w:r>
                    <w:rPr>
                      <w:rFonts w:hint="eastAsia" w:ascii="新宋体" w:hAnsi="新宋体" w:eastAsia="新宋体"/>
                      <w:b/>
                      <w:szCs w:val="21"/>
                    </w:rPr>
                    <w:t>5</w:t>
                  </w:r>
                </w:p>
              </w:tc>
            </w:tr>
            <w:tr w14:paraId="0759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restart"/>
                  <w:tcBorders>
                    <w:top w:val="single" w:color="auto" w:sz="4" w:space="0"/>
                    <w:left w:val="single" w:color="auto" w:sz="4" w:space="0"/>
                    <w:right w:val="single" w:color="auto" w:sz="4" w:space="0"/>
                  </w:tcBorders>
                  <w:vAlign w:val="center"/>
                </w:tcPr>
                <w:p w14:paraId="7A6684BA">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49FEBE1E">
                  <w:pPr>
                    <w:rPr>
                      <w:rFonts w:ascii="新宋体" w:hAnsi="新宋体" w:eastAsia="新宋体" w:cs="宋体"/>
                      <w:szCs w:val="21"/>
                    </w:rPr>
                  </w:pPr>
                  <w:r>
                    <w:rPr>
                      <w:rFonts w:ascii="新宋体" w:hAnsi="新宋体" w:eastAsia="新宋体"/>
                      <w:szCs w:val="21"/>
                    </w:rPr>
                    <w:t>序号</w:t>
                  </w:r>
                </w:p>
              </w:tc>
              <w:tc>
                <w:tcPr>
                  <w:tcW w:w="1062" w:type="dxa"/>
                  <w:tcBorders>
                    <w:top w:val="single" w:color="auto" w:sz="4" w:space="0"/>
                    <w:left w:val="single" w:color="auto" w:sz="4" w:space="0"/>
                    <w:bottom w:val="single" w:color="auto" w:sz="4" w:space="0"/>
                    <w:right w:val="single" w:color="auto" w:sz="4" w:space="0"/>
                  </w:tcBorders>
                  <w:vAlign w:val="center"/>
                </w:tcPr>
                <w:p w14:paraId="4CD06A20">
                  <w:pPr>
                    <w:rPr>
                      <w:rFonts w:ascii="新宋体" w:hAnsi="新宋体" w:eastAsia="新宋体" w:cs="宋体"/>
                      <w:szCs w:val="21"/>
                    </w:rPr>
                  </w:pPr>
                  <w:r>
                    <w:rPr>
                      <w:rFonts w:ascii="新宋体" w:hAnsi="新宋体" w:eastAsia="新宋体"/>
                      <w:szCs w:val="21"/>
                    </w:rPr>
                    <w:t>评分因素</w:t>
                  </w:r>
                </w:p>
              </w:tc>
              <w:tc>
                <w:tcPr>
                  <w:tcW w:w="1161" w:type="dxa"/>
                  <w:tcBorders>
                    <w:top w:val="single" w:color="auto" w:sz="4" w:space="0"/>
                    <w:left w:val="single" w:color="auto" w:sz="4" w:space="0"/>
                    <w:bottom w:val="single" w:color="auto" w:sz="4" w:space="0"/>
                    <w:right w:val="single" w:color="auto" w:sz="4" w:space="0"/>
                  </w:tcBorders>
                  <w:vAlign w:val="center"/>
                </w:tcPr>
                <w:p w14:paraId="728436AC">
                  <w:pPr>
                    <w:rPr>
                      <w:rFonts w:ascii="新宋体" w:hAnsi="新宋体" w:eastAsia="新宋体" w:cs="宋体"/>
                      <w:szCs w:val="21"/>
                    </w:rPr>
                  </w:pPr>
                  <w:r>
                    <w:rPr>
                      <w:rFonts w:ascii="新宋体" w:hAnsi="新宋体" w:eastAsia="新宋体"/>
                      <w:szCs w:val="21"/>
                    </w:rPr>
                    <w:t>权重</w:t>
                  </w:r>
                </w:p>
              </w:tc>
              <w:tc>
                <w:tcPr>
                  <w:tcW w:w="5947" w:type="dxa"/>
                  <w:tcBorders>
                    <w:top w:val="single" w:color="auto" w:sz="4" w:space="0"/>
                    <w:left w:val="single" w:color="auto" w:sz="4" w:space="0"/>
                    <w:bottom w:val="single" w:color="auto" w:sz="4" w:space="0"/>
                    <w:right w:val="single" w:color="auto" w:sz="4" w:space="0"/>
                  </w:tcBorders>
                  <w:vAlign w:val="center"/>
                </w:tcPr>
                <w:p w14:paraId="553257A6">
                  <w:pPr>
                    <w:rPr>
                      <w:rFonts w:ascii="新宋体" w:hAnsi="新宋体" w:eastAsia="新宋体" w:cs="宋体"/>
                      <w:szCs w:val="21"/>
                    </w:rPr>
                  </w:pPr>
                  <w:r>
                    <w:rPr>
                      <w:rFonts w:ascii="新宋体" w:hAnsi="新宋体" w:eastAsia="新宋体"/>
                      <w:szCs w:val="21"/>
                    </w:rPr>
                    <w:t>评分准则</w:t>
                  </w:r>
                </w:p>
              </w:tc>
            </w:tr>
            <w:tr w14:paraId="6291F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697" w:type="dxa"/>
                  <w:vMerge w:val="continue"/>
                  <w:tcBorders>
                    <w:left w:val="single" w:color="auto" w:sz="4" w:space="0"/>
                    <w:right w:val="single" w:color="auto" w:sz="4" w:space="0"/>
                  </w:tcBorders>
                  <w:vAlign w:val="center"/>
                </w:tcPr>
                <w:p w14:paraId="0A3271F6">
                  <w:pPr>
                    <w:rPr>
                      <w:rFonts w:ascii="新宋体" w:hAnsi="新宋体" w:eastAsia="新宋体"/>
                      <w:szCs w:val="21"/>
                    </w:rPr>
                  </w:pPr>
                </w:p>
              </w:tc>
              <w:tc>
                <w:tcPr>
                  <w:tcW w:w="664" w:type="dxa"/>
                  <w:tcBorders>
                    <w:top w:val="single" w:color="auto" w:sz="4" w:space="0"/>
                    <w:left w:val="single" w:color="auto" w:sz="4" w:space="0"/>
                    <w:bottom w:val="single" w:color="auto" w:sz="4" w:space="0"/>
                    <w:right w:val="single" w:color="auto" w:sz="4" w:space="0"/>
                  </w:tcBorders>
                  <w:vAlign w:val="center"/>
                </w:tcPr>
                <w:p w14:paraId="4C4A99A6">
                  <w:pPr>
                    <w:rPr>
                      <w:rFonts w:ascii="新宋体" w:hAnsi="新宋体" w:eastAsia="新宋体" w:cs="宋体"/>
                      <w:szCs w:val="21"/>
                    </w:rPr>
                  </w:pPr>
                  <w:r>
                    <w:rPr>
                      <w:rFonts w:ascii="新宋体" w:hAnsi="新宋体" w:eastAsia="新宋体"/>
                      <w:szCs w:val="21"/>
                    </w:rPr>
                    <w:t>1</w:t>
                  </w:r>
                </w:p>
              </w:tc>
              <w:tc>
                <w:tcPr>
                  <w:tcW w:w="1062" w:type="dxa"/>
                  <w:tcBorders>
                    <w:top w:val="single" w:color="auto" w:sz="4" w:space="0"/>
                    <w:left w:val="single" w:color="auto" w:sz="4" w:space="0"/>
                    <w:bottom w:val="single" w:color="auto" w:sz="4" w:space="0"/>
                    <w:right w:val="single" w:color="auto" w:sz="4" w:space="0"/>
                  </w:tcBorders>
                  <w:vAlign w:val="center"/>
                </w:tcPr>
                <w:p w14:paraId="64F54062">
                  <w:pPr>
                    <w:rPr>
                      <w:rFonts w:ascii="新宋体" w:hAnsi="新宋体" w:eastAsia="新宋体"/>
                      <w:szCs w:val="21"/>
                    </w:rPr>
                  </w:pPr>
                  <w:r>
                    <w:rPr>
                      <w:rFonts w:ascii="新宋体" w:hAnsi="新宋体" w:eastAsia="新宋体"/>
                      <w:szCs w:val="21"/>
                    </w:rPr>
                    <w:t>市财政</w:t>
                  </w:r>
                  <w:r>
                    <w:rPr>
                      <w:rFonts w:hint="eastAsia" w:ascii="新宋体" w:hAnsi="新宋体" w:eastAsia="新宋体"/>
                      <w:szCs w:val="21"/>
                    </w:rPr>
                    <w:t>局</w:t>
                  </w:r>
                  <w:r>
                    <w:rPr>
                      <w:rFonts w:ascii="新宋体" w:hAnsi="新宋体" w:eastAsia="新宋体"/>
                      <w:szCs w:val="21"/>
                    </w:rPr>
                    <w:t>诚信管理情况</w:t>
                  </w:r>
                </w:p>
              </w:tc>
              <w:tc>
                <w:tcPr>
                  <w:tcW w:w="1161" w:type="dxa"/>
                  <w:tcBorders>
                    <w:top w:val="single" w:color="auto" w:sz="4" w:space="0"/>
                    <w:left w:val="single" w:color="auto" w:sz="4" w:space="0"/>
                    <w:bottom w:val="single" w:color="auto" w:sz="4" w:space="0"/>
                    <w:right w:val="single" w:color="auto" w:sz="4" w:space="0"/>
                  </w:tcBorders>
                  <w:vAlign w:val="center"/>
                </w:tcPr>
                <w:p w14:paraId="2FB3C997">
                  <w:pPr>
                    <w:jc w:val="center"/>
                    <w:rPr>
                      <w:rFonts w:ascii="新宋体" w:hAnsi="新宋体" w:eastAsia="新宋体" w:cs="宋体"/>
                      <w:szCs w:val="21"/>
                    </w:rPr>
                  </w:pPr>
                  <w:r>
                    <w:rPr>
                      <w:rFonts w:ascii="新宋体" w:hAnsi="新宋体" w:eastAsia="新宋体"/>
                      <w:szCs w:val="21"/>
                    </w:rPr>
                    <w:t>5</w:t>
                  </w:r>
                </w:p>
              </w:tc>
              <w:tc>
                <w:tcPr>
                  <w:tcW w:w="5947" w:type="dxa"/>
                  <w:tcBorders>
                    <w:top w:val="single" w:color="auto" w:sz="4" w:space="0"/>
                    <w:left w:val="single" w:color="auto" w:sz="4" w:space="0"/>
                    <w:bottom w:val="single" w:color="auto" w:sz="4" w:space="0"/>
                    <w:right w:val="single" w:color="auto" w:sz="4" w:space="0"/>
                  </w:tcBorders>
                  <w:vAlign w:val="center"/>
                </w:tcPr>
                <w:p w14:paraId="5781A5F7">
                  <w:pPr>
                    <w:rPr>
                      <w:rFonts w:ascii="新宋体" w:hAnsi="新宋体" w:eastAsia="新宋体" w:cs="宋体"/>
                      <w:szCs w:val="21"/>
                    </w:rPr>
                  </w:pPr>
                  <w:r>
                    <w:rPr>
                      <w:rFonts w:hint="eastAsia" w:ascii="新宋体" w:hAnsi="新宋体" w:eastAsia="新宋体" w:cs="宋体"/>
                      <w:szCs w:val="21"/>
                    </w:rPr>
                    <w:t>（一）评分内容</w:t>
                  </w:r>
                </w:p>
                <w:p w14:paraId="23C8DA2F">
                  <w:pPr>
                    <w:rPr>
                      <w:rFonts w:ascii="新宋体" w:hAnsi="新宋体" w:eastAsia="新宋体" w:cs="宋体"/>
                      <w:szCs w:val="21"/>
                    </w:rPr>
                  </w:pPr>
                  <w:r>
                    <w:rPr>
                      <w:rFonts w:hint="eastAsia" w:ascii="新宋体" w:hAnsi="新宋体" w:eastAsia="新宋体" w:cs="宋体"/>
                      <w:szCs w:val="21"/>
                    </w:rPr>
                    <w:t>投标人存在《深圳市财政局政府采购供应商信用信息管理办法》（深财规〔2023〕3号）列明的一般行政处罚信息、一般违法失信记录信息的，本项不得分，不存在上述情形的本项得满分。</w:t>
                  </w:r>
                </w:p>
                <w:p w14:paraId="6B6714AA">
                  <w:pPr>
                    <w:rPr>
                      <w:rFonts w:ascii="新宋体" w:hAnsi="新宋体" w:eastAsia="新宋体" w:cs="宋体"/>
                      <w:szCs w:val="21"/>
                    </w:rPr>
                  </w:pPr>
                  <w:r>
                    <w:rPr>
                      <w:rFonts w:hint="eastAsia" w:ascii="新宋体" w:hAnsi="新宋体" w:eastAsia="新宋体" w:cs="宋体"/>
                      <w:szCs w:val="21"/>
                    </w:rPr>
                    <w:t>（二）评分依据</w:t>
                  </w:r>
                </w:p>
                <w:p w14:paraId="6C90A48F">
                  <w:pPr>
                    <w:rPr>
                      <w:rFonts w:ascii="新宋体" w:hAnsi="新宋体" w:eastAsia="新宋体" w:cs="宋体"/>
                      <w:szCs w:val="21"/>
                    </w:rPr>
                  </w:pPr>
                  <w:r>
                    <w:rPr>
                      <w:rFonts w:hint="eastAsia" w:ascii="新宋体" w:hAnsi="新宋体" w:eastAsia="新宋体" w:cs="宋体"/>
                      <w:szCs w:val="21"/>
                    </w:rPr>
                    <w:t>1.查询渠道：通过“信用中国”（www.creditchina.gov.cn）、“中国政府采购网”（www.ccgp.gov.cn）、“深圳市政府采购监管网”（http://zfcg.sz.gov.cn）以及市、区财政部门认定的其他渠道查询供应商信用信息，具体以开标当日上述渠道的全部查询结果为准。</w:t>
                  </w:r>
                </w:p>
                <w:p w14:paraId="1F498577">
                  <w:pPr>
                    <w:rPr>
                      <w:rFonts w:ascii="新宋体" w:hAnsi="新宋体" w:eastAsia="新宋体"/>
                      <w:szCs w:val="21"/>
                    </w:rPr>
                  </w:pPr>
                  <w:r>
                    <w:rPr>
                      <w:rFonts w:hint="eastAsia" w:ascii="新宋体" w:hAnsi="新宋体" w:eastAsia="新宋体" w:cs="宋体"/>
                      <w:szCs w:val="21"/>
                    </w:rPr>
                    <w:t>2.投标人无需提供任何证明材料，评标过程中由工作人员向评审委员会提供供应商诚信查询结果。</w:t>
                  </w:r>
                </w:p>
              </w:tc>
            </w:tr>
          </w:tbl>
          <w:p w14:paraId="65D561CD">
            <w:pPr>
              <w:rPr>
                <w:rFonts w:ascii="新宋体" w:hAnsi="新宋体" w:eastAsia="新宋体"/>
              </w:rPr>
            </w:pPr>
          </w:p>
        </w:tc>
      </w:tr>
    </w:tbl>
    <w:p w14:paraId="50206651">
      <w:pPr>
        <w:rPr>
          <w:rFonts w:ascii="新宋体" w:hAnsi="新宋体" w:eastAsia="新宋体"/>
        </w:rPr>
      </w:pPr>
    </w:p>
    <w:p w14:paraId="06021383">
      <w:pPr>
        <w:rPr>
          <w:rFonts w:ascii="新宋体" w:hAnsi="新宋体" w:eastAsia="新宋体"/>
        </w:rPr>
      </w:pPr>
    </w:p>
    <w:p w14:paraId="18B33327">
      <w:pPr>
        <w:rPr>
          <w:rFonts w:ascii="新宋体" w:hAnsi="新宋体" w:eastAsia="新宋体"/>
        </w:rPr>
      </w:pPr>
    </w:p>
    <w:p w14:paraId="2DBE193D">
      <w:pPr>
        <w:rPr>
          <w:rFonts w:ascii="新宋体" w:hAnsi="新宋体" w:eastAsia="新宋体"/>
        </w:rPr>
      </w:pPr>
    </w:p>
    <w:p w14:paraId="3AE9B476">
      <w:pPr>
        <w:pStyle w:val="5"/>
        <w:rPr>
          <w:rFonts w:ascii="新宋体" w:hAnsi="新宋体" w:eastAsia="新宋体"/>
          <w:sz w:val="30"/>
          <w:szCs w:val="30"/>
        </w:rPr>
      </w:pPr>
      <w:r>
        <w:rPr>
          <w:rFonts w:hint="eastAsia" w:ascii="新宋体" w:hAnsi="新宋体" w:eastAsia="新宋体"/>
          <w:sz w:val="30"/>
          <w:szCs w:val="30"/>
        </w:rPr>
        <w:t>其它关键信息</w:t>
      </w:r>
    </w:p>
    <w:p w14:paraId="32BCEBE2">
      <w:pPr>
        <w:pStyle w:val="71"/>
        <w:numPr>
          <w:ilvl w:val="0"/>
          <w:numId w:val="7"/>
        </w:numPr>
        <w:spacing w:line="360" w:lineRule="auto"/>
        <w:ind w:firstLineChars="0"/>
        <w:rPr>
          <w:rFonts w:ascii="新宋体" w:hAnsi="新宋体" w:eastAsia="新宋体"/>
          <w:b/>
        </w:rPr>
      </w:pPr>
      <w:r>
        <w:rPr>
          <w:rFonts w:hint="eastAsia" w:ascii="新宋体" w:hAnsi="新宋体" w:eastAsia="新宋体"/>
          <w:b/>
        </w:rPr>
        <w:t>评标定标信息</w:t>
      </w:r>
    </w:p>
    <w:p w14:paraId="08EFF9C6">
      <w:pPr>
        <w:spacing w:line="360" w:lineRule="auto"/>
        <w:jc w:val="center"/>
        <w:rPr>
          <w:rFonts w:ascii="新宋体" w:hAnsi="新宋体" w:eastAsia="新宋体"/>
        </w:rPr>
      </w:pPr>
      <w:r>
        <w:rPr>
          <w:rFonts w:hint="eastAsia" w:ascii="新宋体" w:hAnsi="新宋体" w:eastAsia="新宋体"/>
        </w:rPr>
        <w:t>非评定分离项目</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55CF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14:paraId="794DE33D">
            <w:pPr>
              <w:spacing w:line="360" w:lineRule="auto"/>
              <w:jc w:val="center"/>
              <w:rPr>
                <w:rFonts w:ascii="新宋体" w:hAnsi="新宋体" w:eastAsia="新宋体"/>
              </w:rPr>
            </w:pPr>
            <w:r>
              <w:rPr>
                <w:rFonts w:hint="eastAsia" w:ascii="新宋体" w:hAnsi="新宋体" w:eastAsia="新宋体"/>
              </w:rPr>
              <w:t>评标方法</w:t>
            </w:r>
          </w:p>
        </w:tc>
        <w:tc>
          <w:tcPr>
            <w:tcW w:w="4265" w:type="dxa"/>
            <w:vAlign w:val="center"/>
          </w:tcPr>
          <w:p w14:paraId="3C1391D9">
            <w:pPr>
              <w:spacing w:line="360" w:lineRule="auto"/>
              <w:jc w:val="center"/>
              <w:rPr>
                <w:rFonts w:ascii="新宋体" w:hAnsi="新宋体" w:eastAsia="新宋体"/>
              </w:rPr>
            </w:pPr>
            <w:r>
              <w:rPr>
                <w:rFonts w:hint="eastAsia" w:ascii="新宋体" w:hAnsi="新宋体" w:eastAsia="新宋体"/>
              </w:rPr>
              <w:t>综合评分法</w:t>
            </w:r>
          </w:p>
        </w:tc>
      </w:tr>
      <w:tr w14:paraId="182DB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14:paraId="0161A9C9">
            <w:pPr>
              <w:spacing w:line="360" w:lineRule="auto"/>
              <w:jc w:val="center"/>
              <w:rPr>
                <w:rFonts w:ascii="新宋体" w:hAnsi="新宋体" w:eastAsia="新宋体"/>
              </w:rPr>
            </w:pPr>
            <w:r>
              <w:rPr>
                <w:rFonts w:hint="eastAsia" w:ascii="新宋体" w:hAnsi="新宋体" w:eastAsia="新宋体"/>
              </w:rPr>
              <w:t>候选中标供应商家数</w:t>
            </w:r>
          </w:p>
        </w:tc>
        <w:tc>
          <w:tcPr>
            <w:tcW w:w="4265" w:type="dxa"/>
            <w:vAlign w:val="center"/>
          </w:tcPr>
          <w:p w14:paraId="1ABB22AB">
            <w:pPr>
              <w:spacing w:line="360" w:lineRule="auto"/>
              <w:jc w:val="center"/>
              <w:rPr>
                <w:rFonts w:ascii="新宋体" w:hAnsi="新宋体" w:eastAsia="新宋体"/>
              </w:rPr>
            </w:pPr>
            <w:r>
              <w:rPr>
                <w:rFonts w:hint="eastAsia" w:ascii="新宋体" w:hAnsi="新宋体" w:eastAsia="新宋体"/>
              </w:rPr>
              <w:t>3</w:t>
            </w:r>
          </w:p>
        </w:tc>
      </w:tr>
      <w:tr w14:paraId="0ECB1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14:paraId="4F61192F">
            <w:pPr>
              <w:spacing w:line="360" w:lineRule="auto"/>
              <w:jc w:val="center"/>
              <w:rPr>
                <w:rFonts w:ascii="新宋体" w:hAnsi="新宋体" w:eastAsia="新宋体"/>
              </w:rPr>
            </w:pPr>
            <w:r>
              <w:rPr>
                <w:rFonts w:hint="eastAsia" w:ascii="新宋体" w:hAnsi="新宋体" w:eastAsia="新宋体"/>
              </w:rPr>
              <w:t>中标供应商家数</w:t>
            </w:r>
          </w:p>
        </w:tc>
        <w:tc>
          <w:tcPr>
            <w:tcW w:w="4265" w:type="dxa"/>
            <w:vAlign w:val="center"/>
          </w:tcPr>
          <w:p w14:paraId="5B0FF8DD">
            <w:pPr>
              <w:spacing w:line="360" w:lineRule="auto"/>
              <w:jc w:val="center"/>
              <w:rPr>
                <w:rFonts w:ascii="新宋体" w:hAnsi="新宋体" w:eastAsia="新宋体"/>
              </w:rPr>
            </w:pPr>
            <w:r>
              <w:rPr>
                <w:rFonts w:hint="eastAsia" w:ascii="新宋体" w:hAnsi="新宋体" w:eastAsia="新宋体"/>
              </w:rPr>
              <w:t>1</w:t>
            </w:r>
          </w:p>
        </w:tc>
      </w:tr>
    </w:tbl>
    <w:p w14:paraId="2D15F07D">
      <w:pPr>
        <w:spacing w:line="360" w:lineRule="auto"/>
        <w:rPr>
          <w:rFonts w:ascii="新宋体" w:hAnsi="新宋体" w:eastAsia="新宋体"/>
        </w:rPr>
      </w:pPr>
    </w:p>
    <w:p w14:paraId="3DB7ACDC">
      <w:pPr>
        <w:spacing w:line="360" w:lineRule="auto"/>
        <w:rPr>
          <w:rFonts w:ascii="新宋体" w:hAnsi="新宋体" w:eastAsia="新宋体"/>
          <w:b/>
        </w:rPr>
      </w:pPr>
      <w:r>
        <w:rPr>
          <w:rFonts w:hint="eastAsia" w:ascii="新宋体" w:hAnsi="新宋体" w:eastAsia="新宋体"/>
          <w:b/>
        </w:rPr>
        <w:t>二、关于享受优惠政策的主体及价格扣除比例</w:t>
      </w:r>
    </w:p>
    <w:p w14:paraId="4A6F5404">
      <w:pPr>
        <w:spacing w:line="360" w:lineRule="auto"/>
        <w:rPr>
          <w:rFonts w:ascii="新宋体" w:hAnsi="新宋体" w:eastAsia="新宋体"/>
        </w:rPr>
      </w:pPr>
      <w:r>
        <w:rPr>
          <w:rFonts w:hint="eastAsia" w:ascii="新宋体" w:hAnsi="新宋体" w:eastAsia="新宋体"/>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w:t>
      </w:r>
      <w:r>
        <w:rPr>
          <w:rFonts w:hint="eastAsia" w:ascii="新宋体" w:hAnsi="新宋体" w:eastAsia="新宋体"/>
          <w:u w:val="single"/>
        </w:rPr>
        <w:t>_</w:t>
      </w:r>
      <w:r>
        <w:rPr>
          <w:rFonts w:ascii="新宋体" w:hAnsi="新宋体" w:eastAsia="新宋体"/>
          <w:u w:val="single"/>
        </w:rPr>
        <w:t>/</w:t>
      </w:r>
      <w:r>
        <w:rPr>
          <w:rFonts w:hint="eastAsia" w:ascii="新宋体" w:hAnsi="新宋体" w:eastAsia="新宋体"/>
        </w:rPr>
        <w:t>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pPr>
        <w:spacing w:line="360" w:lineRule="auto"/>
        <w:rPr>
          <w:rFonts w:ascii="新宋体" w:hAnsi="新宋体" w:eastAsia="新宋体"/>
        </w:rPr>
      </w:pPr>
      <w:r>
        <w:rPr>
          <w:rFonts w:hint="eastAsia" w:ascii="新宋体" w:hAnsi="新宋体" w:eastAsia="新宋体"/>
        </w:rPr>
        <w:t xml:space="preserve">    2.联合协议中约定，小型、微型企业和监狱企业的协议合同金额占到联合体协议合同总金额30%以上且不足100%的，可给予联合体</w:t>
      </w:r>
      <w:r>
        <w:rPr>
          <w:rFonts w:ascii="新宋体" w:hAnsi="新宋体" w:eastAsia="新宋体"/>
          <w:u w:val="single"/>
        </w:rPr>
        <w:t xml:space="preserve">  / </w:t>
      </w:r>
      <w:r>
        <w:rPr>
          <w:rFonts w:hint="eastAsia" w:ascii="新宋体" w:hAnsi="新宋体" w:eastAsia="新宋体"/>
        </w:rPr>
        <w:t>%的价格扣除。</w:t>
      </w:r>
    </w:p>
    <w:p w14:paraId="3F178BC9">
      <w:pPr>
        <w:spacing w:line="360" w:lineRule="auto"/>
        <w:rPr>
          <w:rFonts w:ascii="新宋体" w:hAnsi="新宋体" w:eastAsia="新宋体"/>
        </w:rPr>
      </w:pPr>
      <w:r>
        <w:rPr>
          <w:rFonts w:hint="eastAsia" w:ascii="新宋体" w:hAnsi="新宋体" w:eastAsia="新宋体"/>
        </w:rPr>
        <w:t xml:space="preserve">    联合体各方均为小型、微型企业和监狱企业的，联合体视同为小型、微型企业和监狱企业，均享受评标优惠政策第一款的优惠政策。</w:t>
      </w:r>
    </w:p>
    <w:p w14:paraId="055A764A">
      <w:pPr>
        <w:spacing w:line="360" w:lineRule="auto"/>
        <w:rPr>
          <w:rFonts w:ascii="新宋体" w:hAnsi="新宋体" w:eastAsia="新宋体"/>
        </w:rPr>
      </w:pPr>
    </w:p>
    <w:p w14:paraId="7A78A74E">
      <w:pPr>
        <w:spacing w:line="360" w:lineRule="auto"/>
        <w:rPr>
          <w:rFonts w:ascii="新宋体" w:hAnsi="新宋体" w:eastAsia="新宋体"/>
          <w:b/>
        </w:rPr>
      </w:pPr>
      <w:r>
        <w:rPr>
          <w:rFonts w:hint="eastAsia" w:ascii="新宋体" w:hAnsi="新宋体" w:eastAsia="新宋体"/>
          <w:b/>
        </w:rPr>
        <w:t>三、关于失信供应商的价格上浮</w:t>
      </w:r>
    </w:p>
    <w:p w14:paraId="01B764E9">
      <w:pPr>
        <w:spacing w:line="360" w:lineRule="auto"/>
        <w:rPr>
          <w:rFonts w:ascii="新宋体" w:hAnsi="新宋体" w:eastAsia="新宋体"/>
        </w:rPr>
      </w:pPr>
      <w:r>
        <w:rPr>
          <w:rFonts w:hint="eastAsia" w:ascii="新宋体" w:hAnsi="新宋体" w:eastAsia="新宋体"/>
        </w:rPr>
        <w:t>采取价格评比法（比如最低价法）的项目，因违法违规行为被记入诚信档案的失信供应商最终报价在该企业最后一轮报价的基础上上浮</w:t>
      </w:r>
      <w:r>
        <w:rPr>
          <w:rFonts w:ascii="新宋体" w:hAnsi="新宋体" w:eastAsia="新宋体"/>
        </w:rPr>
        <w:t>10%</w:t>
      </w:r>
      <w:r>
        <w:rPr>
          <w:rFonts w:hint="eastAsia" w:ascii="新宋体" w:hAnsi="新宋体" w:eastAsia="新宋体"/>
        </w:rPr>
        <w:t>。失信供应商符合优惠主体资格的，价格扣除和价格上浮一并执行。</w:t>
      </w:r>
    </w:p>
    <w:p w14:paraId="73A6DEA3">
      <w:pPr>
        <w:spacing w:line="360" w:lineRule="auto"/>
        <w:rPr>
          <w:rFonts w:ascii="新宋体" w:hAnsi="新宋体" w:eastAsia="新宋体"/>
        </w:rPr>
      </w:pPr>
    </w:p>
    <w:p w14:paraId="63B8028F">
      <w:pPr>
        <w:spacing w:line="360" w:lineRule="auto"/>
        <w:rPr>
          <w:rFonts w:ascii="新宋体" w:hAnsi="新宋体" w:eastAsia="新宋体"/>
          <w:b/>
        </w:rPr>
      </w:pPr>
      <w:r>
        <w:rPr>
          <w:rFonts w:hint="eastAsia" w:ascii="新宋体" w:hAnsi="新宋体" w:eastAsia="新宋体"/>
          <w:b/>
        </w:rPr>
        <w:t>四、其他说明</w:t>
      </w:r>
    </w:p>
    <w:p w14:paraId="254715B9">
      <w:pPr>
        <w:spacing w:line="360" w:lineRule="auto"/>
        <w:rPr>
          <w:rFonts w:ascii="新宋体" w:hAnsi="新宋体" w:eastAsia="新宋体"/>
        </w:rPr>
      </w:pPr>
      <w:r>
        <w:rPr>
          <w:rFonts w:hint="eastAsia" w:ascii="新宋体" w:hAnsi="新宋体" w:eastAsia="新宋体"/>
        </w:rPr>
        <w:t>1.采购人拟采购的服务（工程）中，如涉及《关于调整优化节能产品环境标志产品政府采购执行机制的通知》（财库〔2019〕9号）中的产品，要依据该通知要求执行。</w:t>
      </w:r>
    </w:p>
    <w:p w14:paraId="331911A8">
      <w:pPr>
        <w:ind w:firstLine="3268" w:firstLineChars="1550"/>
        <w:rPr>
          <w:rFonts w:ascii="新宋体" w:hAnsi="新宋体" w:eastAsia="新宋体"/>
          <w:b/>
        </w:rPr>
      </w:pPr>
    </w:p>
    <w:p w14:paraId="63C71D64">
      <w:pPr>
        <w:rPr>
          <w:rFonts w:ascii="新宋体" w:hAnsi="新宋体" w:eastAsia="新宋体"/>
          <w:b/>
        </w:rPr>
      </w:pPr>
    </w:p>
    <w:p w14:paraId="68BF6A7B">
      <w:pPr>
        <w:widowControl/>
        <w:jc w:val="left"/>
        <w:rPr>
          <w:rFonts w:ascii="新宋体" w:hAnsi="新宋体" w:eastAsia="新宋体"/>
          <w:b/>
        </w:rPr>
      </w:pPr>
      <w:r>
        <w:rPr>
          <w:rFonts w:ascii="新宋体" w:hAnsi="新宋体" w:eastAsia="新宋体"/>
          <w:b/>
        </w:rPr>
        <w:br w:type="page"/>
      </w:r>
    </w:p>
    <w:p w14:paraId="1264D2C5">
      <w:pPr>
        <w:pStyle w:val="2"/>
      </w:pPr>
      <w:r>
        <w:rPr>
          <w:rFonts w:hint="eastAsia"/>
        </w:rPr>
        <w:t>目  录</w:t>
      </w:r>
    </w:p>
    <w:p w14:paraId="40F67A20">
      <w:pPr>
        <w:spacing w:line="480" w:lineRule="auto"/>
        <w:rPr>
          <w:rFonts w:ascii="新宋体" w:hAnsi="新宋体" w:eastAsia="新宋体"/>
          <w:b/>
          <w:sz w:val="28"/>
          <w:szCs w:val="28"/>
        </w:rPr>
      </w:pPr>
      <w:r>
        <w:rPr>
          <w:rFonts w:hint="eastAsia" w:ascii="新宋体" w:hAnsi="新宋体" w:eastAsia="新宋体"/>
          <w:b/>
          <w:sz w:val="28"/>
          <w:szCs w:val="28"/>
        </w:rPr>
        <w:t>第一册  专用条款</w:t>
      </w:r>
    </w:p>
    <w:p w14:paraId="4AB7FE0F">
      <w:pPr>
        <w:spacing w:line="480" w:lineRule="auto"/>
        <w:rPr>
          <w:rFonts w:ascii="新宋体" w:hAnsi="新宋体" w:eastAsia="新宋体"/>
          <w:b/>
          <w:sz w:val="28"/>
          <w:szCs w:val="28"/>
        </w:rPr>
      </w:pPr>
      <w:r>
        <w:rPr>
          <w:rFonts w:hint="eastAsia" w:ascii="新宋体" w:hAnsi="新宋体" w:eastAsia="新宋体"/>
          <w:b/>
          <w:sz w:val="28"/>
          <w:szCs w:val="28"/>
        </w:rPr>
        <w:t xml:space="preserve">       关键信息</w:t>
      </w:r>
    </w:p>
    <w:p w14:paraId="0F9A5686">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第一章  招标公告</w:t>
      </w:r>
    </w:p>
    <w:p w14:paraId="2EF61AB0">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第二章  招标项目需求</w:t>
      </w:r>
    </w:p>
    <w:p w14:paraId="326A9AC5">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第三章  投标文件格式、附件</w:t>
      </w:r>
    </w:p>
    <w:p w14:paraId="3EC04052">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第四章  政府采购合同的签订、履行及验收</w:t>
      </w:r>
    </w:p>
    <w:p w14:paraId="707071F0">
      <w:pPr>
        <w:spacing w:line="480" w:lineRule="auto"/>
        <w:rPr>
          <w:rFonts w:ascii="新宋体" w:hAnsi="新宋体" w:eastAsia="新宋体"/>
          <w:b/>
          <w:sz w:val="28"/>
          <w:szCs w:val="28"/>
        </w:rPr>
      </w:pPr>
      <w:r>
        <w:rPr>
          <w:rFonts w:hint="eastAsia" w:ascii="新宋体" w:hAnsi="新宋体" w:eastAsia="新宋体"/>
          <w:b/>
          <w:sz w:val="28"/>
          <w:szCs w:val="28"/>
        </w:rPr>
        <w:t>第二册  通用条款</w:t>
      </w:r>
    </w:p>
    <w:p w14:paraId="24CFF076">
      <w:pPr>
        <w:spacing w:line="480" w:lineRule="auto"/>
        <w:rPr>
          <w:rFonts w:ascii="新宋体" w:hAnsi="新宋体" w:eastAsia="新宋体"/>
          <w:b/>
          <w:sz w:val="28"/>
          <w:szCs w:val="28"/>
        </w:rPr>
      </w:pPr>
      <w:r>
        <w:rPr>
          <w:rFonts w:hint="eastAsia" w:ascii="新宋体" w:hAnsi="新宋体" w:eastAsia="新宋体"/>
          <w:b/>
          <w:sz w:val="28"/>
          <w:szCs w:val="28"/>
        </w:rPr>
        <w:t>备注：</w:t>
      </w:r>
    </w:p>
    <w:p w14:paraId="5848A479">
      <w:pPr>
        <w:spacing w:line="480" w:lineRule="auto"/>
        <w:rPr>
          <w:rFonts w:ascii="新宋体" w:hAnsi="新宋体" w:eastAsia="新宋体"/>
          <w:b/>
          <w:sz w:val="28"/>
          <w:szCs w:val="28"/>
        </w:rPr>
      </w:pPr>
      <w:r>
        <w:rPr>
          <w:rFonts w:hint="eastAsia" w:ascii="新宋体" w:hAnsi="新宋体" w:eastAsia="新宋体"/>
          <w:b/>
          <w:sz w:val="28"/>
          <w:szCs w:val="28"/>
        </w:rPr>
        <w:t>1.本招标文件分为第一册“专用条款”和第二册“通用条款”。</w:t>
      </w:r>
    </w:p>
    <w:p w14:paraId="75DAAC57">
      <w:pPr>
        <w:spacing w:line="480" w:lineRule="auto"/>
        <w:jc w:val="left"/>
        <w:rPr>
          <w:rFonts w:ascii="新宋体" w:hAnsi="新宋体" w:eastAsia="新宋体"/>
          <w:b/>
          <w:sz w:val="28"/>
          <w:szCs w:val="28"/>
        </w:rPr>
      </w:pPr>
      <w:r>
        <w:rPr>
          <w:rFonts w:hint="eastAsia" w:ascii="新宋体" w:hAnsi="新宋体" w:eastAsia="新宋体"/>
          <w:b/>
          <w:sz w:val="28"/>
          <w:szCs w:val="28"/>
        </w:rPr>
        <w:t>2.“专用条款”是对本次采购项目的具体要求，包含招标公告、招标项目需求、投标文件格式、合同条款及格式、附件等内容。</w:t>
      </w:r>
    </w:p>
    <w:p w14:paraId="61128582">
      <w:pPr>
        <w:spacing w:line="480" w:lineRule="auto"/>
        <w:jc w:val="left"/>
        <w:rPr>
          <w:rFonts w:ascii="新宋体" w:hAnsi="新宋体" w:eastAsia="新宋体"/>
          <w:b/>
          <w:sz w:val="28"/>
          <w:szCs w:val="28"/>
        </w:rPr>
      </w:pPr>
      <w:r>
        <w:rPr>
          <w:rFonts w:hint="eastAsia" w:ascii="新宋体" w:hAnsi="新宋体" w:eastAsia="新宋体"/>
          <w:b/>
          <w:sz w:val="28"/>
          <w:szCs w:val="28"/>
        </w:rPr>
        <w:t>3.“通用条款”是通用于政府采购项目的基础性条款，具有普遍性和通用性。</w:t>
      </w:r>
    </w:p>
    <w:p w14:paraId="1E98A877">
      <w:pPr>
        <w:spacing w:line="480" w:lineRule="auto"/>
        <w:jc w:val="left"/>
        <w:rPr>
          <w:rFonts w:ascii="新宋体" w:hAnsi="新宋体" w:eastAsia="新宋体"/>
          <w:b/>
          <w:sz w:val="28"/>
          <w:szCs w:val="28"/>
        </w:rPr>
      </w:pPr>
      <w:r>
        <w:rPr>
          <w:rFonts w:hint="eastAsia" w:ascii="新宋体" w:hAnsi="新宋体" w:eastAsia="新宋体"/>
          <w:b/>
          <w:sz w:val="28"/>
          <w:szCs w:val="28"/>
        </w:rPr>
        <w:t>4.当出现“专用条款”和“通用条款”表述不一致或有冲突时，以“专用条款”为准。</w:t>
      </w:r>
    </w:p>
    <w:p w14:paraId="6183A7B5">
      <w:pPr>
        <w:rPr>
          <w:rFonts w:ascii="新宋体" w:hAnsi="新宋体" w:eastAsia="新宋体"/>
        </w:rPr>
      </w:pPr>
    </w:p>
    <w:p w14:paraId="12C5B9BA">
      <w:pPr>
        <w:rPr>
          <w:rFonts w:ascii="新宋体" w:hAnsi="新宋体" w:eastAsia="新宋体"/>
        </w:rPr>
      </w:pPr>
    </w:p>
    <w:p w14:paraId="4672C86C">
      <w:pPr>
        <w:rPr>
          <w:rFonts w:ascii="新宋体" w:hAnsi="新宋体" w:eastAsia="新宋体"/>
        </w:rPr>
      </w:pPr>
    </w:p>
    <w:p w14:paraId="3C7FA563">
      <w:pPr>
        <w:rPr>
          <w:rFonts w:ascii="新宋体" w:hAnsi="新宋体" w:eastAsia="新宋体"/>
        </w:rPr>
      </w:pPr>
    </w:p>
    <w:p w14:paraId="07F88BC1">
      <w:pPr>
        <w:rPr>
          <w:rFonts w:ascii="新宋体" w:hAnsi="新宋体" w:eastAsia="新宋体"/>
        </w:rPr>
      </w:pPr>
    </w:p>
    <w:p w14:paraId="35361231">
      <w:pPr>
        <w:pStyle w:val="2"/>
      </w:pPr>
      <w:r>
        <w:rPr>
          <w:rFonts w:hint="eastAsia"/>
        </w:rPr>
        <w:t>第一册  专用条款</w:t>
      </w:r>
    </w:p>
    <w:p w14:paraId="7664AB01">
      <w:pPr>
        <w:pStyle w:val="5"/>
        <w:rPr>
          <w:rFonts w:ascii="新宋体" w:hAnsi="新宋体" w:eastAsia="新宋体"/>
          <w:kern w:val="44"/>
          <w:sz w:val="30"/>
          <w:szCs w:val="30"/>
        </w:rPr>
      </w:pPr>
      <w:r>
        <w:rPr>
          <w:rFonts w:hint="eastAsia" w:ascii="新宋体" w:hAnsi="新宋体" w:eastAsia="新宋体"/>
          <w:kern w:val="44"/>
          <w:sz w:val="30"/>
          <w:szCs w:val="30"/>
        </w:rPr>
        <w:t>第一章  招标公告</w:t>
      </w:r>
    </w:p>
    <w:tbl>
      <w:tblPr>
        <w:tblStyle w:val="42"/>
        <w:tblW w:w="4900" w:type="pct"/>
        <w:jc w:val="center"/>
        <w:tblCellSpacing w:w="0" w:type="dxa"/>
        <w:tblLayout w:type="autofit"/>
        <w:tblCellMar>
          <w:top w:w="0" w:type="dxa"/>
          <w:left w:w="0" w:type="dxa"/>
          <w:bottom w:w="0" w:type="dxa"/>
          <w:right w:w="0" w:type="dxa"/>
        </w:tblCellMar>
      </w:tblPr>
      <w:tblGrid>
        <w:gridCol w:w="8890"/>
      </w:tblGrid>
      <w:tr w14:paraId="6A0213DC">
        <w:tblPrEx>
          <w:tblCellMar>
            <w:top w:w="0" w:type="dxa"/>
            <w:left w:w="0" w:type="dxa"/>
            <w:bottom w:w="0" w:type="dxa"/>
            <w:right w:w="0" w:type="dxa"/>
          </w:tblCellMar>
        </w:tblPrEx>
        <w:trPr>
          <w:trHeight w:val="6096" w:hRule="atLeast"/>
          <w:tblCellSpacing w:w="0" w:type="dxa"/>
          <w:jc w:val="center"/>
        </w:trPr>
        <w:tc>
          <w:tcPr>
            <w:tcW w:w="0" w:type="auto"/>
            <w:vAlign w:val="center"/>
          </w:tcPr>
          <w:p w14:paraId="0F0130F7">
            <w:pPr>
              <w:spacing w:line="360" w:lineRule="auto"/>
              <w:rPr>
                <w:rFonts w:ascii="新宋体" w:hAnsi="新宋体" w:eastAsia="新宋体"/>
                <w:szCs w:val="21"/>
              </w:rPr>
            </w:pPr>
            <w:r>
              <w:rPr>
                <w:rFonts w:hint="eastAsia" w:ascii="新宋体" w:hAnsi="新宋体" w:eastAsia="新宋体"/>
                <w:szCs w:val="21"/>
              </w:rPr>
              <w:t>项目概况：</w:t>
            </w:r>
            <w:r>
              <w:rPr>
                <w:rFonts w:hint="eastAsia" w:ascii="新宋体" w:hAnsi="新宋体" w:eastAsia="新宋体"/>
                <w:szCs w:val="21"/>
                <w:u w:val="single"/>
              </w:rPr>
              <w:t>深圳市生态环境局福田管理局政务服务技术咨询项目</w:t>
            </w:r>
            <w:r>
              <w:rPr>
                <w:rFonts w:hint="eastAsia" w:ascii="新宋体" w:hAnsi="新宋体" w:eastAsia="新宋体"/>
                <w:szCs w:val="21"/>
              </w:rPr>
              <w:t>采购项目的潜在投标人应在</w:t>
            </w:r>
            <w:r>
              <w:rPr>
                <w:rFonts w:hint="eastAsia" w:ascii="新宋体" w:hAnsi="新宋体" w:eastAsia="新宋体"/>
                <w:szCs w:val="21"/>
                <w:u w:val="single"/>
              </w:rPr>
              <w:t>深圳市福田区天安数码城创新科技广场一期B座811A</w:t>
            </w:r>
            <w:r>
              <w:rPr>
                <w:rFonts w:hint="eastAsia" w:ascii="新宋体" w:hAnsi="新宋体" w:eastAsia="新宋体"/>
                <w:szCs w:val="21"/>
              </w:rPr>
              <w:t>获取招标文件，并于</w:t>
            </w:r>
            <w:r>
              <w:rPr>
                <w:rFonts w:hint="eastAsia" w:ascii="新宋体" w:hAnsi="新宋体" w:eastAsia="新宋体"/>
                <w:szCs w:val="21"/>
                <w:u w:val="single"/>
              </w:rPr>
              <w:t>2026年03月20日</w:t>
            </w:r>
            <w:r>
              <w:rPr>
                <w:rFonts w:ascii="新宋体" w:hAnsi="新宋体" w:eastAsia="新宋体"/>
                <w:szCs w:val="21"/>
                <w:u w:val="single"/>
              </w:rPr>
              <w:t>14</w:t>
            </w:r>
            <w:r>
              <w:rPr>
                <w:rFonts w:hint="eastAsia" w:ascii="新宋体" w:hAnsi="新宋体" w:eastAsia="新宋体"/>
                <w:szCs w:val="21"/>
                <w:u w:val="single"/>
              </w:rPr>
              <w:t>:30</w:t>
            </w:r>
            <w:r>
              <w:rPr>
                <w:rFonts w:hint="eastAsia" w:ascii="新宋体" w:hAnsi="新宋体" w:eastAsia="新宋体"/>
                <w:bCs/>
                <w:szCs w:val="21"/>
                <w:u w:val="single"/>
              </w:rPr>
              <w:t>（</w:t>
            </w:r>
            <w:r>
              <w:rPr>
                <w:rFonts w:hint="eastAsia" w:ascii="新宋体" w:hAnsi="新宋体" w:eastAsia="新宋体"/>
                <w:bCs/>
                <w:szCs w:val="21"/>
              </w:rPr>
              <w:t>北京时间）前提交响应文件</w:t>
            </w:r>
            <w:r>
              <w:rPr>
                <w:rFonts w:hint="eastAsia" w:ascii="新宋体" w:hAnsi="新宋体" w:eastAsia="新宋体"/>
                <w:szCs w:val="21"/>
              </w:rPr>
              <w:t>。</w:t>
            </w:r>
          </w:p>
          <w:p w14:paraId="3BC020EA">
            <w:pPr>
              <w:spacing w:line="360" w:lineRule="auto"/>
              <w:rPr>
                <w:rFonts w:ascii="新宋体" w:hAnsi="新宋体" w:eastAsia="新宋体" w:cs="宋体"/>
                <w:b/>
                <w:szCs w:val="21"/>
              </w:rPr>
            </w:pPr>
            <w:r>
              <w:rPr>
                <w:rFonts w:hint="eastAsia" w:ascii="新宋体" w:hAnsi="新宋体" w:eastAsia="新宋体" w:cs="宋体"/>
                <w:b/>
                <w:szCs w:val="21"/>
              </w:rPr>
              <w:t>一、项目基本情况</w:t>
            </w:r>
          </w:p>
          <w:p w14:paraId="05BD2116">
            <w:pPr>
              <w:spacing w:line="360" w:lineRule="auto"/>
              <w:rPr>
                <w:rFonts w:ascii="新宋体" w:hAnsi="新宋体" w:eastAsia="新宋体"/>
                <w:color w:val="FF0000"/>
                <w:szCs w:val="21"/>
              </w:rPr>
            </w:pPr>
            <w:r>
              <w:rPr>
                <w:rFonts w:hint="eastAsia" w:ascii="新宋体" w:hAnsi="新宋体" w:eastAsia="新宋体"/>
                <w:szCs w:val="21"/>
              </w:rPr>
              <w:t>（一）项目编号：</w:t>
            </w:r>
            <w:r>
              <w:rPr>
                <w:rFonts w:ascii="新宋体" w:hAnsi="新宋体" w:eastAsia="新宋体"/>
                <w:szCs w:val="21"/>
              </w:rPr>
              <w:t>RNX2026025ZC-FTSHJ</w:t>
            </w:r>
          </w:p>
          <w:p w14:paraId="43AAF62D">
            <w:pPr>
              <w:spacing w:line="360" w:lineRule="auto"/>
              <w:rPr>
                <w:rFonts w:ascii="新宋体" w:hAnsi="新宋体" w:eastAsia="新宋体"/>
                <w:szCs w:val="21"/>
              </w:rPr>
            </w:pPr>
            <w:r>
              <w:rPr>
                <w:rFonts w:hint="eastAsia" w:ascii="新宋体" w:hAnsi="新宋体" w:eastAsia="新宋体"/>
                <w:szCs w:val="21"/>
              </w:rPr>
              <w:t>（二）项目名称：深圳市生态环境局福田管理局政务服务技术咨询项目</w:t>
            </w:r>
          </w:p>
          <w:p w14:paraId="10B2E422">
            <w:pPr>
              <w:spacing w:line="360" w:lineRule="auto"/>
              <w:rPr>
                <w:rFonts w:ascii="新宋体" w:hAnsi="新宋体" w:eastAsia="新宋体"/>
                <w:szCs w:val="21"/>
              </w:rPr>
            </w:pPr>
            <w:r>
              <w:rPr>
                <w:rFonts w:hint="eastAsia" w:ascii="新宋体" w:hAnsi="新宋体" w:eastAsia="新宋体"/>
                <w:szCs w:val="21"/>
              </w:rPr>
              <w:t>（三）预算金额：人民币柒拾万元整（7</w:t>
            </w:r>
            <w:r>
              <w:rPr>
                <w:rFonts w:ascii="新宋体" w:hAnsi="新宋体" w:eastAsia="新宋体"/>
                <w:szCs w:val="21"/>
              </w:rPr>
              <w:t>00,000.00</w:t>
            </w:r>
            <w:r>
              <w:rPr>
                <w:rFonts w:hint="eastAsia" w:ascii="新宋体" w:hAnsi="新宋体" w:eastAsia="新宋体"/>
                <w:szCs w:val="21"/>
              </w:rPr>
              <w:t>）</w:t>
            </w:r>
          </w:p>
          <w:p w14:paraId="39E6A047">
            <w:pPr>
              <w:spacing w:line="360" w:lineRule="auto"/>
              <w:rPr>
                <w:rFonts w:ascii="新宋体" w:hAnsi="新宋体" w:eastAsia="新宋体"/>
                <w:szCs w:val="21"/>
              </w:rPr>
            </w:pPr>
            <w:r>
              <w:rPr>
                <w:rFonts w:hint="eastAsia" w:ascii="新宋体" w:hAnsi="新宋体" w:eastAsia="新宋体"/>
                <w:szCs w:val="21"/>
              </w:rPr>
              <w:t>（四）最高限价：人民币柒拾万元整（7</w:t>
            </w:r>
            <w:r>
              <w:rPr>
                <w:rFonts w:ascii="新宋体" w:hAnsi="新宋体" w:eastAsia="新宋体"/>
                <w:szCs w:val="21"/>
              </w:rPr>
              <w:t>00,000.00</w:t>
            </w:r>
            <w:r>
              <w:rPr>
                <w:rFonts w:hint="eastAsia" w:ascii="新宋体" w:hAnsi="新宋体" w:eastAsia="新宋体"/>
                <w:szCs w:val="21"/>
              </w:rPr>
              <w:t>）</w:t>
            </w:r>
          </w:p>
          <w:p w14:paraId="248338EF">
            <w:pPr>
              <w:spacing w:line="360" w:lineRule="auto"/>
              <w:rPr>
                <w:rFonts w:ascii="新宋体" w:hAnsi="新宋体" w:eastAsia="新宋体"/>
                <w:color w:val="FF0000"/>
                <w:szCs w:val="21"/>
              </w:rPr>
            </w:pPr>
            <w:r>
              <w:rPr>
                <w:rFonts w:hint="eastAsia" w:ascii="新宋体" w:hAnsi="新宋体" w:eastAsia="新宋体"/>
                <w:szCs w:val="21"/>
              </w:rPr>
              <w:t>（五）采购需求：</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6"/>
              <w:gridCol w:w="1134"/>
              <w:gridCol w:w="3686"/>
              <w:gridCol w:w="1092"/>
            </w:tblGrid>
            <w:tr w14:paraId="11499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4BACC6"/>
                  <w:vAlign w:val="center"/>
                </w:tcPr>
                <w:p w14:paraId="592BDF72">
                  <w:pPr>
                    <w:spacing w:line="360" w:lineRule="auto"/>
                    <w:jc w:val="center"/>
                    <w:rPr>
                      <w:rFonts w:ascii="新宋体" w:hAnsi="新宋体" w:eastAsia="新宋体"/>
                      <w:szCs w:val="21"/>
                    </w:rPr>
                  </w:pPr>
                  <w:r>
                    <w:rPr>
                      <w:rFonts w:hint="eastAsia" w:ascii="新宋体" w:hAnsi="新宋体" w:eastAsia="新宋体"/>
                      <w:szCs w:val="21"/>
                    </w:rPr>
                    <w:t>标的名称</w:t>
                  </w:r>
                </w:p>
              </w:tc>
              <w:tc>
                <w:tcPr>
                  <w:tcW w:w="1134" w:type="dxa"/>
                  <w:shd w:val="clear" w:color="auto" w:fill="4BACC6"/>
                  <w:vAlign w:val="center"/>
                </w:tcPr>
                <w:p w14:paraId="03280238">
                  <w:pPr>
                    <w:spacing w:line="360" w:lineRule="auto"/>
                    <w:jc w:val="center"/>
                    <w:rPr>
                      <w:rFonts w:ascii="新宋体" w:hAnsi="新宋体" w:eastAsia="新宋体"/>
                      <w:szCs w:val="21"/>
                    </w:rPr>
                  </w:pPr>
                  <w:r>
                    <w:rPr>
                      <w:rFonts w:hint="eastAsia" w:ascii="新宋体" w:hAnsi="新宋体" w:eastAsia="新宋体"/>
                      <w:szCs w:val="21"/>
                    </w:rPr>
                    <w:t>数量</w:t>
                  </w:r>
                </w:p>
              </w:tc>
              <w:tc>
                <w:tcPr>
                  <w:tcW w:w="3686" w:type="dxa"/>
                  <w:shd w:val="clear" w:color="auto" w:fill="4BACC6"/>
                  <w:vAlign w:val="center"/>
                </w:tcPr>
                <w:p w14:paraId="30E9BDBD">
                  <w:pPr>
                    <w:spacing w:line="360" w:lineRule="auto"/>
                    <w:jc w:val="center"/>
                    <w:rPr>
                      <w:rFonts w:ascii="新宋体" w:hAnsi="新宋体" w:eastAsia="新宋体"/>
                      <w:szCs w:val="21"/>
                    </w:rPr>
                  </w:pPr>
                  <w:r>
                    <w:rPr>
                      <w:rFonts w:hint="eastAsia" w:ascii="新宋体" w:hAnsi="新宋体" w:eastAsia="新宋体"/>
                      <w:szCs w:val="21"/>
                    </w:rPr>
                    <w:t>简要技术需求（服务需求）</w:t>
                  </w:r>
                </w:p>
              </w:tc>
              <w:tc>
                <w:tcPr>
                  <w:tcW w:w="1092" w:type="dxa"/>
                  <w:shd w:val="clear" w:color="auto" w:fill="4BACC6"/>
                  <w:vAlign w:val="center"/>
                </w:tcPr>
                <w:p w14:paraId="1220D9A0">
                  <w:pPr>
                    <w:spacing w:line="360" w:lineRule="auto"/>
                    <w:jc w:val="center"/>
                    <w:rPr>
                      <w:rFonts w:ascii="新宋体" w:hAnsi="新宋体" w:eastAsia="新宋体"/>
                      <w:szCs w:val="21"/>
                    </w:rPr>
                  </w:pPr>
                  <w:r>
                    <w:rPr>
                      <w:rFonts w:hint="eastAsia" w:ascii="新宋体" w:hAnsi="新宋体" w:eastAsia="新宋体"/>
                      <w:szCs w:val="21"/>
                    </w:rPr>
                    <w:t>备注</w:t>
                  </w:r>
                </w:p>
              </w:tc>
            </w:tr>
            <w:tr w14:paraId="4E17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auto"/>
                  <w:vAlign w:val="center"/>
                </w:tcPr>
                <w:p w14:paraId="4E4EE6A8">
                  <w:pPr>
                    <w:spacing w:line="360" w:lineRule="auto"/>
                    <w:jc w:val="center"/>
                    <w:rPr>
                      <w:rFonts w:ascii="新宋体" w:hAnsi="新宋体" w:eastAsia="新宋体"/>
                      <w:szCs w:val="21"/>
                      <w:u w:val="single"/>
                    </w:rPr>
                  </w:pPr>
                  <w:r>
                    <w:rPr>
                      <w:rFonts w:hint="eastAsia" w:ascii="新宋体" w:hAnsi="新宋体" w:eastAsia="新宋体"/>
                      <w:szCs w:val="21"/>
                      <w:u w:val="single"/>
                    </w:rPr>
                    <w:t>深圳市生态环境局福田管理局政务服务技术咨询项目</w:t>
                  </w:r>
                </w:p>
              </w:tc>
              <w:tc>
                <w:tcPr>
                  <w:tcW w:w="1134" w:type="dxa"/>
                  <w:shd w:val="clear" w:color="auto" w:fill="auto"/>
                  <w:vAlign w:val="center"/>
                </w:tcPr>
                <w:p w14:paraId="43F39EB0">
                  <w:pPr>
                    <w:spacing w:line="360" w:lineRule="auto"/>
                    <w:jc w:val="center"/>
                    <w:rPr>
                      <w:rFonts w:ascii="新宋体" w:hAnsi="新宋体" w:eastAsia="新宋体"/>
                      <w:szCs w:val="21"/>
                      <w:u w:val="single"/>
                    </w:rPr>
                  </w:pPr>
                  <w:r>
                    <w:rPr>
                      <w:rFonts w:hint="eastAsia" w:ascii="新宋体" w:hAnsi="新宋体" w:eastAsia="新宋体"/>
                      <w:szCs w:val="21"/>
                      <w:u w:val="single"/>
                    </w:rPr>
                    <w:t>一项</w:t>
                  </w:r>
                </w:p>
              </w:tc>
              <w:tc>
                <w:tcPr>
                  <w:tcW w:w="3686" w:type="dxa"/>
                  <w:shd w:val="clear" w:color="auto" w:fill="auto"/>
                  <w:vAlign w:val="center"/>
                </w:tcPr>
                <w:p w14:paraId="741B8FBD">
                  <w:pPr>
                    <w:spacing w:line="360" w:lineRule="auto"/>
                    <w:jc w:val="center"/>
                    <w:rPr>
                      <w:rFonts w:ascii="新宋体" w:hAnsi="新宋体" w:eastAsia="新宋体"/>
                      <w:szCs w:val="21"/>
                      <w:u w:val="single"/>
                    </w:rPr>
                  </w:pPr>
                  <w:r>
                    <w:rPr>
                      <w:rFonts w:hint="eastAsia" w:ascii="新宋体" w:hAnsi="新宋体" w:eastAsia="新宋体"/>
                      <w:szCs w:val="21"/>
                      <w:u w:val="single"/>
                    </w:rPr>
                    <w:t>详见附件内容</w:t>
                  </w:r>
                </w:p>
              </w:tc>
              <w:tc>
                <w:tcPr>
                  <w:tcW w:w="1092" w:type="dxa"/>
                  <w:shd w:val="clear" w:color="auto" w:fill="auto"/>
                  <w:vAlign w:val="center"/>
                </w:tcPr>
                <w:p w14:paraId="606642A4">
                  <w:pPr>
                    <w:spacing w:line="360" w:lineRule="auto"/>
                    <w:jc w:val="center"/>
                    <w:rPr>
                      <w:rFonts w:ascii="新宋体" w:hAnsi="新宋体" w:eastAsia="新宋体"/>
                      <w:szCs w:val="21"/>
                      <w:u w:val="single"/>
                    </w:rPr>
                  </w:pPr>
                </w:p>
              </w:tc>
            </w:tr>
          </w:tbl>
          <w:p w14:paraId="72C4C718">
            <w:pPr>
              <w:spacing w:line="360" w:lineRule="auto"/>
              <w:rPr>
                <w:rFonts w:ascii="新宋体" w:hAnsi="新宋体" w:eastAsia="新宋体"/>
                <w:szCs w:val="21"/>
                <w:u w:val="single"/>
              </w:rPr>
            </w:pPr>
            <w:r>
              <w:rPr>
                <w:rFonts w:hint="eastAsia" w:ascii="新宋体" w:hAnsi="新宋体" w:eastAsia="新宋体"/>
                <w:szCs w:val="21"/>
              </w:rPr>
              <w:t>（六）合同履行期限：详见采购需求</w:t>
            </w:r>
          </w:p>
          <w:p w14:paraId="0216C834">
            <w:pPr>
              <w:spacing w:line="360" w:lineRule="auto"/>
              <w:rPr>
                <w:rFonts w:ascii="新宋体" w:hAnsi="新宋体" w:eastAsia="新宋体"/>
                <w:szCs w:val="21"/>
              </w:rPr>
            </w:pPr>
            <w:r>
              <w:rPr>
                <w:rFonts w:hint="eastAsia" w:ascii="新宋体" w:hAnsi="新宋体" w:eastAsia="新宋体"/>
                <w:szCs w:val="21"/>
              </w:rPr>
              <w:t>（七）本项目不接受联合体投标。</w:t>
            </w:r>
          </w:p>
          <w:p w14:paraId="3F0B1655">
            <w:pPr>
              <w:spacing w:line="360" w:lineRule="auto"/>
              <w:rPr>
                <w:rFonts w:ascii="新宋体" w:hAnsi="新宋体" w:eastAsia="新宋体" w:cs="宋体"/>
                <w:b/>
                <w:szCs w:val="21"/>
              </w:rPr>
            </w:pPr>
            <w:r>
              <w:rPr>
                <w:rFonts w:hint="eastAsia" w:ascii="新宋体" w:hAnsi="新宋体" w:eastAsia="新宋体" w:cs="宋体"/>
                <w:b/>
                <w:szCs w:val="21"/>
              </w:rPr>
              <w:t>二、供应商的资格要求：</w:t>
            </w:r>
          </w:p>
          <w:p w14:paraId="1887D4EE">
            <w:pPr>
              <w:spacing w:line="360" w:lineRule="auto"/>
              <w:rPr>
                <w:rFonts w:ascii="新宋体" w:hAnsi="新宋体" w:eastAsia="新宋体"/>
                <w:szCs w:val="21"/>
              </w:rPr>
            </w:pPr>
            <w:r>
              <w:rPr>
                <w:rFonts w:hint="eastAsia" w:ascii="新宋体" w:hAnsi="新宋体" w:eastAsia="新宋体"/>
                <w:szCs w:val="21"/>
              </w:rPr>
              <w:t>1.满足《中华人民共和国政府采购法》第二十二条规定（要求投标人提供营业执照或事业单位法人证等证明扫描件以及《政府采购投标及履约承诺函》）。</w:t>
            </w:r>
          </w:p>
          <w:p w14:paraId="46EF877E">
            <w:pPr>
              <w:spacing w:line="360" w:lineRule="auto"/>
              <w:rPr>
                <w:rFonts w:ascii="新宋体" w:hAnsi="新宋体" w:eastAsia="新宋体"/>
                <w:szCs w:val="21"/>
              </w:rPr>
            </w:pPr>
            <w:r>
              <w:rPr>
                <w:rFonts w:hint="eastAsia" w:ascii="新宋体" w:hAnsi="新宋体" w:eastAsia="新宋体"/>
                <w:szCs w:val="21"/>
              </w:rPr>
              <w:t>2.落实政府采购政策需满足的资格要求：专门面向中小企业采购（提供《中小企业声明函》）；</w:t>
            </w:r>
          </w:p>
          <w:p w14:paraId="6F70341A">
            <w:pPr>
              <w:spacing w:line="360" w:lineRule="auto"/>
              <w:rPr>
                <w:rFonts w:ascii="新宋体" w:hAnsi="新宋体" w:eastAsia="新宋体"/>
                <w:szCs w:val="21"/>
              </w:rPr>
            </w:pPr>
            <w:r>
              <w:rPr>
                <w:rFonts w:hint="eastAsia" w:ascii="新宋体" w:hAnsi="新宋体" w:eastAsia="新宋体"/>
                <w:szCs w:val="21"/>
              </w:rPr>
              <w:t>3.本项目的特定资格要求：无。</w:t>
            </w:r>
          </w:p>
          <w:p w14:paraId="3E8BBB90">
            <w:pPr>
              <w:spacing w:line="360" w:lineRule="auto"/>
              <w:rPr>
                <w:rFonts w:ascii="新宋体" w:hAnsi="新宋体" w:eastAsia="新宋体"/>
                <w:szCs w:val="21"/>
              </w:rPr>
            </w:pPr>
            <w:r>
              <w:rPr>
                <w:rFonts w:hint="eastAsia" w:ascii="新宋体" w:hAnsi="新宋体" w:eastAsia="新宋体"/>
                <w:szCs w:val="21"/>
              </w:rPr>
              <w:t>4.参与本项目投标前三年内，在经营活动中没有重大违法记录（由供应商在《政府采购投标及履约承诺函》中作出声明）。</w:t>
            </w:r>
          </w:p>
          <w:p w14:paraId="11A74F5E">
            <w:pPr>
              <w:spacing w:line="360" w:lineRule="auto"/>
              <w:rPr>
                <w:rFonts w:ascii="新宋体" w:hAnsi="新宋体" w:eastAsia="新宋体"/>
                <w:szCs w:val="21"/>
              </w:rPr>
            </w:pPr>
            <w:r>
              <w:rPr>
                <w:rFonts w:hint="eastAsia" w:ascii="新宋体" w:hAnsi="新宋体" w:eastAsia="新宋体"/>
                <w:szCs w:val="21"/>
              </w:rPr>
              <w:t>5.参与本项目政府采购活动时不存在被有关部门禁止参与政府采购活动且在有效期内的情况（由供应商在《政府采购投标及履约承诺函》中作出声明）。</w:t>
            </w:r>
          </w:p>
          <w:p w14:paraId="5A9C8AA2">
            <w:pPr>
              <w:spacing w:line="360" w:lineRule="auto"/>
              <w:rPr>
                <w:rFonts w:ascii="新宋体" w:hAnsi="新宋体" w:eastAsia="新宋体"/>
                <w:szCs w:val="21"/>
              </w:rPr>
            </w:pPr>
            <w:r>
              <w:rPr>
                <w:rFonts w:hint="eastAsia" w:ascii="新宋体" w:hAnsi="新宋体" w:eastAsia="新宋体"/>
                <w:szCs w:val="21"/>
              </w:rPr>
              <w:t>6.为采购项目提供整体设计、规范编制或者项目管理、监理、检测等服务的供应商，不得再参加该采购项目同一合同项下的其他采购活动。（由供应商在《政府采购投标及履约承诺函》中作出声明）</w:t>
            </w:r>
          </w:p>
          <w:p w14:paraId="427F5F9D">
            <w:pPr>
              <w:spacing w:line="360" w:lineRule="auto"/>
              <w:rPr>
                <w:rFonts w:ascii="新宋体" w:hAnsi="新宋体" w:eastAsia="新宋体"/>
                <w:szCs w:val="21"/>
              </w:rPr>
            </w:pPr>
            <w:r>
              <w:rPr>
                <w:rFonts w:hint="eastAsia" w:ascii="新宋体" w:hAnsi="新宋体" w:eastAsia="新宋体"/>
                <w:szCs w:val="21"/>
              </w:rPr>
              <w:t>7.未被列入失信被执行人、重大税收违法案件当事人名单、政府采购严重违法失信行为记录名单（由供应商在《政府采购投标及履约承诺函》中作出声明）。注：“信用中国”中“信用服务”栏的“重大税收违法失信主体”“失信被执行人”、“中国政府采购网”中的“政府采购严重违法失信行为记录名单”、“深圳信用网”以及“深圳市政府采购监管网”为供应商信用信息的查询渠道，相关信息以开标当日的查询结果为准。</w:t>
            </w:r>
          </w:p>
          <w:p w14:paraId="2B83E00E">
            <w:pPr>
              <w:spacing w:line="360" w:lineRule="auto"/>
              <w:rPr>
                <w:rFonts w:ascii="新宋体" w:hAnsi="新宋体" w:eastAsia="新宋体"/>
                <w:szCs w:val="21"/>
              </w:rPr>
            </w:pPr>
            <w:r>
              <w:rPr>
                <w:rFonts w:hint="eastAsia" w:ascii="新宋体" w:hAnsi="新宋体" w:eastAsia="新宋体"/>
                <w:szCs w:val="21"/>
              </w:rPr>
              <w:t>8.投标人不存在《深圳市财政局政府采购供应商信用信息管理办法》（深财规〔2023〕3号）列明的严重违法失信行为。（由供应商在《政府采购投标及履约承诺函》中作出声明）</w:t>
            </w:r>
          </w:p>
          <w:p w14:paraId="7D3740A4">
            <w:pPr>
              <w:spacing w:line="360" w:lineRule="auto"/>
              <w:rPr>
                <w:rFonts w:ascii="新宋体" w:hAnsi="新宋体" w:eastAsia="新宋体"/>
                <w:szCs w:val="21"/>
              </w:rPr>
            </w:pPr>
            <w:r>
              <w:rPr>
                <w:rFonts w:hint="eastAsia" w:ascii="新宋体" w:hAnsi="新宋体" w:eastAsia="新宋体"/>
                <w:szCs w:val="21"/>
              </w:rPr>
              <w:t>9.投标人参加本项目投标所提供的货物或服务未侵犯知识产权（由供应商在《政府采购投标及履约承诺函》中作出声明）。</w:t>
            </w:r>
          </w:p>
          <w:p w14:paraId="6CEE39E7">
            <w:pPr>
              <w:spacing w:line="360" w:lineRule="auto"/>
              <w:rPr>
                <w:rFonts w:ascii="新宋体" w:hAnsi="新宋体" w:eastAsia="新宋体"/>
              </w:rPr>
            </w:pPr>
            <w:r>
              <w:rPr>
                <w:rFonts w:hint="eastAsia" w:ascii="新宋体" w:hAnsi="新宋体" w:eastAsia="新宋体"/>
                <w:szCs w:val="21"/>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r>
              <w:rPr>
                <w:rFonts w:hint="eastAsia" w:ascii="新宋体" w:hAnsi="新宋体" w:eastAsia="新宋体"/>
              </w:rPr>
              <w:t>。</w:t>
            </w:r>
          </w:p>
          <w:p w14:paraId="0755623C">
            <w:pPr>
              <w:spacing w:line="360" w:lineRule="auto"/>
              <w:rPr>
                <w:rFonts w:ascii="新宋体" w:hAnsi="新宋体" w:eastAsia="新宋体"/>
              </w:rPr>
            </w:pPr>
            <w:r>
              <w:rPr>
                <w:rFonts w:hint="eastAsia" w:ascii="新宋体" w:hAnsi="新宋体" w:eastAsia="新宋体"/>
              </w:rPr>
              <w:t>1</w:t>
            </w:r>
            <w:r>
              <w:rPr>
                <w:rFonts w:ascii="新宋体" w:hAnsi="新宋体" w:eastAsia="新宋体"/>
              </w:rPr>
              <w:t>1.</w:t>
            </w:r>
            <w:r>
              <w:rPr>
                <w:rFonts w:hint="eastAsia" w:ascii="新宋体" w:hAnsi="新宋体" w:eastAsia="新宋体"/>
              </w:rPr>
              <w:t>本项目不接受联合体投标。</w:t>
            </w:r>
          </w:p>
          <w:p w14:paraId="79F1523A">
            <w:pPr>
              <w:spacing w:line="360" w:lineRule="auto"/>
              <w:rPr>
                <w:rFonts w:ascii="新宋体" w:hAnsi="新宋体" w:eastAsia="新宋体" w:cs="宋体"/>
                <w:b/>
                <w:szCs w:val="21"/>
              </w:rPr>
            </w:pPr>
            <w:r>
              <w:rPr>
                <w:rFonts w:hint="eastAsia" w:ascii="新宋体" w:hAnsi="新宋体" w:eastAsia="新宋体" w:cs="宋体"/>
                <w:b/>
                <w:szCs w:val="21"/>
              </w:rPr>
              <w:t>三、获取招标文件</w:t>
            </w:r>
          </w:p>
          <w:p w14:paraId="39EC6E16">
            <w:pPr>
              <w:spacing w:line="360" w:lineRule="auto"/>
              <w:rPr>
                <w:rFonts w:ascii="新宋体" w:hAnsi="新宋体" w:eastAsia="新宋体" w:cs="宋体"/>
                <w:szCs w:val="21"/>
              </w:rPr>
            </w:pPr>
            <w:r>
              <w:rPr>
                <w:rFonts w:hint="eastAsia" w:ascii="新宋体" w:hAnsi="新宋体" w:eastAsia="新宋体"/>
                <w:szCs w:val="21"/>
              </w:rPr>
              <w:t>（一）</w:t>
            </w:r>
            <w:r>
              <w:rPr>
                <w:rFonts w:hint="eastAsia" w:ascii="新宋体" w:hAnsi="新宋体" w:eastAsia="新宋体" w:cs="宋体"/>
                <w:szCs w:val="21"/>
              </w:rPr>
              <w:t>时间：2026年03月10日起至2026年03月16日，每天09:00至12:00，14:00至17：30（北京时间，</w:t>
            </w:r>
            <w:r>
              <w:rPr>
                <w:rFonts w:ascii="新宋体" w:hAnsi="新宋体" w:eastAsia="新宋体" w:cs="宋体"/>
                <w:szCs w:val="21"/>
              </w:rPr>
              <w:t>法定节假日</w:t>
            </w:r>
            <w:r>
              <w:rPr>
                <w:rFonts w:hint="eastAsia" w:ascii="新宋体" w:hAnsi="新宋体" w:eastAsia="新宋体" w:cs="宋体"/>
                <w:szCs w:val="21"/>
              </w:rPr>
              <w:t>除外）。</w:t>
            </w:r>
          </w:p>
          <w:p w14:paraId="3E4814F0">
            <w:pPr>
              <w:spacing w:line="360" w:lineRule="auto"/>
              <w:rPr>
                <w:rFonts w:ascii="新宋体" w:hAnsi="新宋体" w:eastAsia="新宋体" w:cs="宋体"/>
                <w:szCs w:val="21"/>
                <w:u w:val="single"/>
              </w:rPr>
            </w:pPr>
            <w:r>
              <w:rPr>
                <w:rFonts w:hint="eastAsia" w:ascii="新宋体" w:hAnsi="新宋体" w:eastAsia="新宋体"/>
                <w:szCs w:val="21"/>
              </w:rPr>
              <w:t>（二）</w:t>
            </w:r>
            <w:r>
              <w:rPr>
                <w:rFonts w:hint="eastAsia" w:ascii="新宋体" w:hAnsi="新宋体" w:eastAsia="新宋体" w:cs="宋体"/>
                <w:szCs w:val="21"/>
              </w:rPr>
              <w:t>地点：深圳市福田区天安数码城创新科技广场一期B座811A；</w:t>
            </w:r>
          </w:p>
          <w:p w14:paraId="449B9A2C">
            <w:pPr>
              <w:spacing w:line="360" w:lineRule="auto"/>
              <w:rPr>
                <w:rFonts w:ascii="新宋体" w:hAnsi="新宋体" w:eastAsia="新宋体" w:cs="宋体"/>
                <w:szCs w:val="21"/>
              </w:rPr>
            </w:pPr>
            <w:r>
              <w:rPr>
                <w:rFonts w:hint="eastAsia" w:ascii="新宋体" w:hAnsi="新宋体" w:eastAsia="新宋体"/>
                <w:szCs w:val="21"/>
              </w:rPr>
              <w:t>（三）</w:t>
            </w:r>
            <w:r>
              <w:rPr>
                <w:rFonts w:hint="eastAsia" w:ascii="新宋体" w:hAnsi="新宋体" w:eastAsia="新宋体" w:cs="宋体"/>
                <w:szCs w:val="21"/>
              </w:rPr>
              <w:t>方式：投标人获取招标文件须提交投标人营业执照复印件并加盖公章；</w:t>
            </w:r>
            <w:r>
              <w:rPr>
                <w:rFonts w:ascii="新宋体" w:hAnsi="新宋体" w:eastAsia="新宋体" w:cs="宋体"/>
                <w:szCs w:val="21"/>
              </w:rPr>
              <w:t>现场</w:t>
            </w:r>
            <w:r>
              <w:rPr>
                <w:rFonts w:hint="eastAsia" w:ascii="新宋体" w:hAnsi="新宋体" w:eastAsia="新宋体" w:cs="宋体"/>
                <w:szCs w:val="21"/>
              </w:rPr>
              <w:t>获取</w:t>
            </w:r>
            <w:r>
              <w:rPr>
                <w:rFonts w:ascii="新宋体" w:hAnsi="新宋体" w:eastAsia="新宋体" w:cs="宋体"/>
                <w:szCs w:val="21"/>
              </w:rPr>
              <w:t>或</w:t>
            </w:r>
            <w:r>
              <w:rPr>
                <w:rFonts w:hint="eastAsia" w:ascii="新宋体" w:hAnsi="新宋体" w:eastAsia="新宋体" w:cs="宋体"/>
                <w:szCs w:val="21"/>
              </w:rPr>
              <w:t>邮购</w:t>
            </w:r>
            <w:r>
              <w:rPr>
                <w:rFonts w:ascii="新宋体" w:hAnsi="新宋体" w:eastAsia="新宋体" w:cs="宋体"/>
                <w:szCs w:val="21"/>
              </w:rPr>
              <w:t>（</w:t>
            </w:r>
            <w:r>
              <w:rPr>
                <w:rFonts w:hint="eastAsia" w:ascii="新宋体" w:hAnsi="新宋体" w:eastAsia="新宋体" w:cs="宋体"/>
                <w:szCs w:val="21"/>
              </w:rPr>
              <w:t>将获取招标文件资料发送至报名邮箱后根据回复内容操作</w:t>
            </w:r>
            <w:r>
              <w:rPr>
                <w:rFonts w:ascii="新宋体" w:hAnsi="新宋体" w:eastAsia="新宋体" w:cs="宋体"/>
                <w:szCs w:val="21"/>
              </w:rPr>
              <w:t>）；</w:t>
            </w:r>
          </w:p>
          <w:p w14:paraId="5E3714C7">
            <w:pPr>
              <w:spacing w:line="360" w:lineRule="auto"/>
              <w:rPr>
                <w:rFonts w:ascii="新宋体" w:hAnsi="新宋体" w:eastAsia="新宋体" w:cs="宋体"/>
                <w:szCs w:val="21"/>
              </w:rPr>
            </w:pPr>
            <w:r>
              <w:rPr>
                <w:rFonts w:hint="eastAsia" w:ascii="新宋体" w:hAnsi="新宋体" w:eastAsia="新宋体"/>
                <w:szCs w:val="21"/>
              </w:rPr>
              <w:t>（四）</w:t>
            </w:r>
            <w:r>
              <w:rPr>
                <w:rFonts w:hint="eastAsia" w:ascii="新宋体" w:hAnsi="新宋体" w:eastAsia="新宋体" w:cs="宋体"/>
                <w:szCs w:val="21"/>
              </w:rPr>
              <w:t>招标文件售价：每套售价6</w:t>
            </w:r>
            <w:r>
              <w:rPr>
                <w:rFonts w:ascii="新宋体" w:hAnsi="新宋体" w:eastAsia="新宋体" w:cs="宋体"/>
                <w:szCs w:val="21"/>
              </w:rPr>
              <w:t>00元</w:t>
            </w:r>
            <w:r>
              <w:rPr>
                <w:rFonts w:hint="eastAsia" w:ascii="新宋体" w:hAnsi="新宋体" w:eastAsia="新宋体" w:cs="宋体"/>
                <w:szCs w:val="21"/>
              </w:rPr>
              <w:t>（售后不退）</w:t>
            </w:r>
            <w:r>
              <w:rPr>
                <w:rFonts w:ascii="新宋体" w:hAnsi="新宋体" w:eastAsia="新宋体" w:cs="宋体"/>
                <w:szCs w:val="21"/>
              </w:rPr>
              <w:t>。</w:t>
            </w:r>
          </w:p>
          <w:p w14:paraId="0224F84E">
            <w:pPr>
              <w:spacing w:line="360" w:lineRule="auto"/>
              <w:rPr>
                <w:rFonts w:ascii="新宋体" w:hAnsi="新宋体" w:eastAsia="新宋体" w:cs="宋体"/>
                <w:b/>
                <w:szCs w:val="21"/>
              </w:rPr>
            </w:pPr>
            <w:r>
              <w:rPr>
                <w:rFonts w:hint="eastAsia" w:ascii="新宋体" w:hAnsi="新宋体" w:eastAsia="新宋体" w:cs="宋体"/>
                <w:b/>
                <w:szCs w:val="21"/>
              </w:rPr>
              <w:t>四、提交投标文件截止时间、开标时间和地点</w:t>
            </w:r>
          </w:p>
          <w:p w14:paraId="5F566BED">
            <w:pPr>
              <w:spacing w:line="360" w:lineRule="auto"/>
              <w:rPr>
                <w:rFonts w:ascii="新宋体" w:hAnsi="新宋体" w:eastAsia="新宋体" w:cs="宋体"/>
                <w:kern w:val="0"/>
                <w:szCs w:val="21"/>
              </w:rPr>
            </w:pPr>
            <w:r>
              <w:rPr>
                <w:rFonts w:hint="eastAsia" w:ascii="新宋体" w:hAnsi="新宋体" w:eastAsia="新宋体"/>
                <w:szCs w:val="21"/>
              </w:rPr>
              <w:t>（一）</w:t>
            </w:r>
            <w:r>
              <w:rPr>
                <w:rFonts w:ascii="新宋体" w:hAnsi="新宋体" w:eastAsia="新宋体" w:cs="宋体"/>
                <w:kern w:val="0"/>
                <w:szCs w:val="21"/>
              </w:rPr>
              <w:t>投标截止时间</w:t>
            </w:r>
            <w:r>
              <w:rPr>
                <w:rFonts w:hint="eastAsia" w:ascii="新宋体" w:hAnsi="新宋体" w:eastAsia="新宋体" w:cs="宋体"/>
                <w:kern w:val="0"/>
                <w:szCs w:val="21"/>
              </w:rPr>
              <w:t>：2026年03月20日14:30</w:t>
            </w:r>
            <w:r>
              <w:rPr>
                <w:rFonts w:hint="eastAsia" w:ascii="新宋体" w:hAnsi="新宋体" w:eastAsia="新宋体" w:cs="宋体"/>
                <w:szCs w:val="21"/>
              </w:rPr>
              <w:t>（北京时间）</w:t>
            </w:r>
            <w:r>
              <w:rPr>
                <w:rFonts w:ascii="新宋体" w:hAnsi="新宋体" w:eastAsia="新宋体" w:cs="宋体"/>
                <w:kern w:val="0"/>
                <w:szCs w:val="21"/>
              </w:rPr>
              <w:t>时。</w:t>
            </w:r>
          </w:p>
          <w:p w14:paraId="117747A8">
            <w:pPr>
              <w:spacing w:line="360" w:lineRule="auto"/>
              <w:rPr>
                <w:rFonts w:ascii="新宋体" w:hAnsi="新宋体" w:eastAsia="新宋体" w:cs="宋体"/>
                <w:kern w:val="0"/>
                <w:szCs w:val="21"/>
              </w:rPr>
            </w:pPr>
            <w:r>
              <w:rPr>
                <w:rFonts w:hint="eastAsia" w:ascii="新宋体" w:hAnsi="新宋体" w:eastAsia="新宋体"/>
                <w:szCs w:val="21"/>
              </w:rPr>
              <w:t>（二）</w:t>
            </w:r>
            <w:r>
              <w:rPr>
                <w:rFonts w:ascii="新宋体" w:hAnsi="新宋体" w:eastAsia="新宋体" w:cs="宋体"/>
                <w:kern w:val="0"/>
                <w:szCs w:val="21"/>
              </w:rPr>
              <w:t>开标时间和地点</w:t>
            </w:r>
            <w:r>
              <w:rPr>
                <w:rFonts w:hint="eastAsia" w:ascii="新宋体" w:hAnsi="新宋体" w:eastAsia="新宋体" w:cs="宋体"/>
                <w:kern w:val="0"/>
                <w:szCs w:val="21"/>
              </w:rPr>
              <w:t>：</w:t>
            </w:r>
            <w:r>
              <w:rPr>
                <w:rFonts w:ascii="新宋体" w:hAnsi="新宋体" w:eastAsia="新宋体" w:cs="宋体"/>
                <w:kern w:val="0"/>
                <w:szCs w:val="21"/>
              </w:rPr>
              <w:t>定于</w:t>
            </w:r>
            <w:r>
              <w:rPr>
                <w:rFonts w:hint="eastAsia" w:ascii="新宋体" w:hAnsi="新宋体" w:eastAsia="新宋体" w:cs="宋体"/>
                <w:kern w:val="0"/>
                <w:szCs w:val="21"/>
              </w:rPr>
              <w:t>2026年03月20日14:30</w:t>
            </w:r>
            <w:r>
              <w:rPr>
                <w:rFonts w:hint="eastAsia" w:ascii="新宋体" w:hAnsi="新宋体" w:eastAsia="新宋体" w:cs="宋体"/>
                <w:szCs w:val="21"/>
              </w:rPr>
              <w:t>（北京时间）</w:t>
            </w:r>
            <w:r>
              <w:rPr>
                <w:rFonts w:ascii="新宋体" w:hAnsi="新宋体" w:eastAsia="新宋体" w:cs="宋体"/>
                <w:kern w:val="0"/>
                <w:szCs w:val="21"/>
              </w:rPr>
              <w:t>时，在</w:t>
            </w:r>
            <w:r>
              <w:rPr>
                <w:rFonts w:hint="eastAsia" w:ascii="新宋体" w:hAnsi="新宋体" w:eastAsia="新宋体" w:cs="宋体"/>
                <w:kern w:val="0"/>
                <w:szCs w:val="21"/>
              </w:rPr>
              <w:t>深圳市福田区天安数码城创新科技广场一期B座811A</w:t>
            </w:r>
            <w:r>
              <w:rPr>
                <w:rFonts w:ascii="新宋体" w:hAnsi="新宋体" w:eastAsia="新宋体" w:cs="宋体"/>
                <w:kern w:val="0"/>
                <w:szCs w:val="21"/>
              </w:rPr>
              <w:t>公开开标</w:t>
            </w:r>
            <w:r>
              <w:rPr>
                <w:rFonts w:hint="eastAsia" w:ascii="新宋体" w:hAnsi="新宋体" w:eastAsia="新宋体" w:cs="宋体"/>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pPr>
              <w:spacing w:line="360" w:lineRule="auto"/>
              <w:rPr>
                <w:rFonts w:ascii="新宋体" w:hAnsi="新宋体" w:eastAsia="新宋体" w:cs="宋体"/>
                <w:kern w:val="0"/>
                <w:szCs w:val="21"/>
              </w:rPr>
            </w:pPr>
            <w:r>
              <w:rPr>
                <w:rFonts w:hint="eastAsia" w:ascii="新宋体" w:hAnsi="新宋体" w:eastAsia="新宋体" w:cs="宋体"/>
                <w:b/>
                <w:szCs w:val="21"/>
              </w:rPr>
              <w:t>五、公告期限：</w:t>
            </w:r>
            <w:r>
              <w:rPr>
                <w:rFonts w:hint="eastAsia" w:ascii="新宋体" w:hAnsi="新宋体" w:eastAsia="新宋体" w:cs="宋体"/>
                <w:kern w:val="0"/>
                <w:szCs w:val="21"/>
              </w:rPr>
              <w:t>自本公告发布之日起5个工作日。</w:t>
            </w:r>
          </w:p>
          <w:p w14:paraId="584833F9">
            <w:pPr>
              <w:spacing w:line="360" w:lineRule="auto"/>
              <w:rPr>
                <w:rFonts w:ascii="新宋体" w:hAnsi="新宋体" w:eastAsia="新宋体" w:cs="宋体"/>
                <w:b/>
                <w:szCs w:val="21"/>
              </w:rPr>
            </w:pPr>
            <w:r>
              <w:rPr>
                <w:rFonts w:hint="eastAsia" w:ascii="新宋体" w:hAnsi="新宋体" w:eastAsia="新宋体" w:cs="宋体"/>
                <w:b/>
                <w:szCs w:val="21"/>
              </w:rPr>
              <w:t>六、其他补充事宜</w:t>
            </w:r>
          </w:p>
          <w:p w14:paraId="64FEB5B7">
            <w:pPr>
              <w:spacing w:line="360" w:lineRule="auto"/>
              <w:rPr>
                <w:rFonts w:ascii="新宋体" w:hAnsi="新宋体" w:eastAsia="新宋体" w:cs="宋体"/>
                <w:szCs w:val="21"/>
              </w:rPr>
            </w:pPr>
            <w:r>
              <w:rPr>
                <w:rFonts w:hint="eastAsia" w:ascii="新宋体" w:hAnsi="新宋体" w:eastAsia="新宋体"/>
                <w:szCs w:val="21"/>
              </w:rPr>
              <w:t>（一）</w:t>
            </w:r>
            <w:r>
              <w:rPr>
                <w:rFonts w:ascii="新宋体" w:hAnsi="新宋体" w:eastAsia="新宋体" w:cs="宋体"/>
                <w:szCs w:val="21"/>
              </w:rPr>
              <w:t>本项目实行网下投标，采用纸质投标文件。</w:t>
            </w:r>
          </w:p>
          <w:p w14:paraId="1A8E1AA7">
            <w:pPr>
              <w:spacing w:line="360" w:lineRule="auto"/>
              <w:rPr>
                <w:rFonts w:ascii="新宋体" w:hAnsi="新宋体" w:eastAsia="新宋体" w:cs="宋体"/>
                <w:szCs w:val="21"/>
              </w:rPr>
            </w:pPr>
            <w:r>
              <w:rPr>
                <w:rFonts w:hint="eastAsia" w:ascii="新宋体" w:hAnsi="新宋体" w:eastAsia="新宋体"/>
                <w:szCs w:val="21"/>
              </w:rPr>
              <w:t>（二）</w:t>
            </w:r>
            <w:r>
              <w:rPr>
                <w:rFonts w:ascii="新宋体" w:hAnsi="新宋体" w:eastAsia="新宋体" w:cs="宋体"/>
                <w:szCs w:val="21"/>
              </w:rPr>
              <w:t>采购文件澄清/修改事</w:t>
            </w:r>
            <w:r>
              <w:rPr>
                <w:rFonts w:hint="eastAsia" w:ascii="新宋体" w:hAnsi="新宋体" w:eastAsia="新宋体" w:cs="宋体"/>
                <w:szCs w:val="21"/>
              </w:rPr>
              <w:t>项：2026年03月16日1</w:t>
            </w:r>
            <w:r>
              <w:rPr>
                <w:rFonts w:ascii="新宋体" w:hAnsi="新宋体" w:eastAsia="新宋体" w:cs="宋体"/>
                <w:szCs w:val="21"/>
              </w:rPr>
              <w:t>7</w:t>
            </w:r>
            <w:r>
              <w:rPr>
                <w:rFonts w:ascii="新宋体" w:hAnsi="新宋体" w:eastAsia="新宋体"/>
                <w:szCs w:val="21"/>
              </w:rPr>
              <w:t>:30</w:t>
            </w:r>
            <w:r>
              <w:rPr>
                <w:rFonts w:hint="eastAsia" w:ascii="新宋体" w:hAnsi="新宋体" w:eastAsia="新宋体" w:cs="宋体"/>
                <w:szCs w:val="21"/>
              </w:rPr>
              <w:t>（北京时间）</w:t>
            </w:r>
            <w:r>
              <w:rPr>
                <w:rFonts w:ascii="新宋体" w:hAnsi="新宋体" w:eastAsia="新宋体" w:cs="宋体"/>
                <w:szCs w:val="21"/>
              </w:rPr>
              <w:t>时前，供应商如认为采购文件存在不明确、不清晰和前后不一致等问题，要求对采购文件作出澄清的</w:t>
            </w:r>
            <w:r>
              <w:rPr>
                <w:rFonts w:hint="eastAsia" w:ascii="新宋体" w:hAnsi="新宋体" w:eastAsia="新宋体" w:cs="宋体"/>
                <w:szCs w:val="21"/>
              </w:rPr>
              <w:t>以书面形式通知招标代理机构，逾期不予受理</w:t>
            </w:r>
            <w:r>
              <w:rPr>
                <w:rFonts w:ascii="新宋体" w:hAnsi="新宋体" w:eastAsia="新宋体" w:cs="宋体"/>
                <w:szCs w:val="21"/>
              </w:rPr>
              <w:t>。供应商提出的澄清要求内容如出现“质疑”字眼，将予以退回。</w:t>
            </w:r>
            <w:r>
              <w:rPr>
                <w:rFonts w:hint="eastAsia" w:ascii="新宋体" w:hAnsi="新宋体" w:eastAsia="新宋体" w:cs="宋体"/>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811A。质疑咨询电话：</w:t>
            </w:r>
            <w:r>
              <w:rPr>
                <w:rFonts w:ascii="新宋体" w:hAnsi="新宋体" w:eastAsia="新宋体" w:cs="宋体"/>
                <w:szCs w:val="21"/>
              </w:rPr>
              <w:t>0755-88602731</w:t>
            </w:r>
            <w:r>
              <w:rPr>
                <w:rFonts w:hint="eastAsia" w:ascii="新宋体" w:hAnsi="新宋体" w:eastAsia="新宋体" w:cs="宋体"/>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hAnsi="新宋体" w:eastAsia="新宋体" w:cs="宋体"/>
                <w:szCs w:val="21"/>
              </w:rPr>
              <w:t>执行</w:t>
            </w:r>
            <w:r>
              <w:rPr>
                <w:rFonts w:hint="eastAsia" w:ascii="新宋体" w:hAnsi="新宋体" w:eastAsia="新宋体" w:cs="宋体"/>
                <w:szCs w:val="21"/>
              </w:rPr>
              <w:t>）</w:t>
            </w:r>
            <w:r>
              <w:rPr>
                <w:rFonts w:ascii="新宋体" w:hAnsi="新宋体" w:eastAsia="新宋体" w:cs="宋体"/>
                <w:szCs w:val="21"/>
              </w:rPr>
              <w:t>。</w:t>
            </w:r>
          </w:p>
          <w:p w14:paraId="58A14518">
            <w:pPr>
              <w:spacing w:line="360" w:lineRule="auto"/>
              <w:rPr>
                <w:rFonts w:ascii="新宋体" w:hAnsi="新宋体" w:eastAsia="新宋体" w:cs="宋体"/>
                <w:szCs w:val="21"/>
              </w:rPr>
            </w:pPr>
            <w:r>
              <w:rPr>
                <w:rFonts w:hint="eastAsia" w:ascii="新宋体" w:hAnsi="新宋体" w:eastAsia="新宋体"/>
                <w:szCs w:val="21"/>
              </w:rPr>
              <w:t>（三）</w:t>
            </w:r>
            <w:r>
              <w:rPr>
                <w:rFonts w:hint="eastAsia" w:ascii="新宋体" w:hAnsi="新宋体" w:eastAsia="新宋体" w:cs="宋体"/>
                <w:szCs w:val="21"/>
              </w:rPr>
              <w:t>代理机构</w:t>
            </w:r>
            <w:r>
              <w:rPr>
                <w:rFonts w:ascii="新宋体" w:hAnsi="新宋体" w:eastAsia="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pPr>
              <w:spacing w:line="360" w:lineRule="auto"/>
              <w:rPr>
                <w:rFonts w:ascii="新宋体" w:hAnsi="新宋体" w:eastAsia="新宋体" w:cs="宋体"/>
                <w:szCs w:val="21"/>
              </w:rPr>
            </w:pPr>
            <w:r>
              <w:rPr>
                <w:rFonts w:hint="eastAsia" w:ascii="新宋体" w:hAnsi="新宋体" w:eastAsia="新宋体"/>
                <w:szCs w:val="21"/>
              </w:rPr>
              <w:t>（四）</w:t>
            </w:r>
            <w:r>
              <w:rPr>
                <w:rFonts w:ascii="新宋体" w:hAnsi="新宋体" w:eastAsia="新宋体" w:cs="宋体"/>
                <w:szCs w:val="21"/>
              </w:rPr>
              <w:t>本招标公告及本项目招标文件所涉及的时间一律为北京时间。投标人有义务在招标活动期间浏览</w:t>
            </w:r>
            <w:r>
              <w:rPr>
                <w:rFonts w:hint="eastAsia" w:ascii="新宋体" w:hAnsi="新宋体" w:eastAsia="新宋体" w:cs="宋体"/>
                <w:szCs w:val="21"/>
              </w:rPr>
              <w:t>深圳公共资源交易中心</w:t>
            </w:r>
            <w:r>
              <w:rPr>
                <w:rFonts w:ascii="新宋体" w:hAnsi="新宋体" w:eastAsia="新宋体" w:cs="宋体"/>
                <w:szCs w:val="21"/>
              </w:rPr>
              <w:t>网</w:t>
            </w:r>
            <w:r>
              <w:rPr>
                <w:rFonts w:hint="eastAsia" w:ascii="新宋体" w:hAnsi="新宋体" w:eastAsia="新宋体" w:cs="宋体"/>
                <w:szCs w:val="21"/>
              </w:rPr>
              <w:t>、深圳市瑞凝信招标咨询有限公司招标网</w:t>
            </w:r>
            <w:r>
              <w:rPr>
                <w:rFonts w:ascii="新宋体" w:hAnsi="新宋体" w:eastAsia="新宋体" w:cs="宋体"/>
                <w:szCs w:val="21"/>
              </w:rPr>
              <w:t>，</w:t>
            </w:r>
            <w:r>
              <w:rPr>
                <w:rFonts w:hint="eastAsia" w:ascii="新宋体" w:hAnsi="新宋体" w:eastAsia="新宋体" w:cs="宋体"/>
                <w:szCs w:val="21"/>
              </w:rPr>
              <w:t>在以上网站公布的与本次招标项目有关的信息视为已送达各投标人</w:t>
            </w:r>
            <w:r>
              <w:rPr>
                <w:rFonts w:ascii="新宋体" w:hAnsi="新宋体" w:eastAsia="新宋体" w:cs="宋体"/>
                <w:szCs w:val="21"/>
              </w:rPr>
              <w:t>。</w:t>
            </w:r>
          </w:p>
          <w:p w14:paraId="042A4485">
            <w:pPr>
              <w:spacing w:line="360" w:lineRule="auto"/>
              <w:rPr>
                <w:rFonts w:ascii="新宋体" w:hAnsi="新宋体" w:eastAsia="新宋体" w:cs="宋体"/>
                <w:szCs w:val="21"/>
              </w:rPr>
            </w:pPr>
            <w:r>
              <w:rPr>
                <w:rFonts w:hint="eastAsia" w:ascii="新宋体" w:hAnsi="新宋体" w:eastAsia="新宋体"/>
                <w:szCs w:val="21"/>
              </w:rPr>
              <w:t>（五）</w:t>
            </w:r>
            <w:r>
              <w:rPr>
                <w:rFonts w:hint="eastAsia" w:ascii="新宋体" w:hAnsi="新宋体" w:eastAsia="新宋体" w:cs="宋体"/>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pPr>
              <w:spacing w:line="360" w:lineRule="auto"/>
              <w:rPr>
                <w:rFonts w:ascii="新宋体" w:hAnsi="新宋体" w:eastAsia="新宋体" w:cs="宋体"/>
                <w:bCs/>
                <w:kern w:val="0"/>
                <w:szCs w:val="21"/>
              </w:rPr>
            </w:pPr>
            <w:r>
              <w:rPr>
                <w:rFonts w:hint="eastAsia" w:ascii="新宋体" w:hAnsi="新宋体" w:eastAsia="新宋体"/>
                <w:szCs w:val="21"/>
              </w:rPr>
              <w:t>（六）</w:t>
            </w:r>
            <w:r>
              <w:rPr>
                <w:rFonts w:hint="eastAsia" w:ascii="新宋体" w:hAnsi="新宋体" w:eastAsia="新宋体" w:cs="宋体"/>
                <w:bCs/>
                <w:kern w:val="0"/>
                <w:szCs w:val="21"/>
              </w:rPr>
              <w:t>评标方法：综合评分法。</w:t>
            </w:r>
          </w:p>
          <w:p w14:paraId="030461C9">
            <w:pPr>
              <w:spacing w:line="360" w:lineRule="auto"/>
              <w:rPr>
                <w:rFonts w:ascii="新宋体" w:hAnsi="新宋体" w:eastAsia="新宋体" w:cs="宋体"/>
                <w:b/>
                <w:szCs w:val="21"/>
              </w:rPr>
            </w:pPr>
            <w:r>
              <w:rPr>
                <w:rFonts w:hint="eastAsia" w:ascii="新宋体" w:hAnsi="新宋体" w:eastAsia="新宋体" w:cs="宋体"/>
                <w:b/>
                <w:szCs w:val="21"/>
              </w:rPr>
              <w:t>七、对本次采购提出询问，请按</w:t>
            </w:r>
            <w:r>
              <w:rPr>
                <w:rFonts w:ascii="新宋体" w:hAnsi="新宋体" w:eastAsia="新宋体" w:cs="宋体"/>
                <w:b/>
                <w:szCs w:val="21"/>
              </w:rPr>
              <w:t>以下方式</w:t>
            </w:r>
            <w:r>
              <w:rPr>
                <w:rFonts w:hint="eastAsia" w:ascii="新宋体" w:hAnsi="新宋体" w:eastAsia="新宋体" w:cs="宋体"/>
                <w:b/>
                <w:szCs w:val="21"/>
              </w:rPr>
              <w:t>联系。</w:t>
            </w:r>
          </w:p>
          <w:p w14:paraId="5A28071A">
            <w:pPr>
              <w:spacing w:line="360" w:lineRule="auto"/>
              <w:rPr>
                <w:rFonts w:ascii="新宋体" w:hAnsi="新宋体" w:eastAsia="新宋体"/>
                <w:szCs w:val="21"/>
              </w:rPr>
            </w:pPr>
            <w:r>
              <w:rPr>
                <w:rFonts w:hint="eastAsia" w:ascii="新宋体" w:hAnsi="新宋体" w:eastAsia="新宋体"/>
                <w:szCs w:val="21"/>
              </w:rPr>
              <w:t>（一）</w:t>
            </w:r>
            <w:r>
              <w:rPr>
                <w:rFonts w:hint="eastAsia" w:ascii="新宋体" w:hAnsi="新宋体" w:eastAsia="新宋体" w:cs="宋体"/>
                <w:szCs w:val="21"/>
              </w:rPr>
              <w:t>采购人信息</w:t>
            </w:r>
          </w:p>
          <w:p w14:paraId="10E48447">
            <w:pPr>
              <w:spacing w:line="360" w:lineRule="auto"/>
              <w:rPr>
                <w:rFonts w:ascii="新宋体" w:hAnsi="新宋体" w:eastAsia="新宋体"/>
                <w:szCs w:val="21"/>
              </w:rPr>
            </w:pPr>
            <w:r>
              <w:rPr>
                <w:rFonts w:hint="eastAsia" w:ascii="新宋体" w:hAnsi="新宋体" w:eastAsia="新宋体"/>
                <w:szCs w:val="21"/>
              </w:rPr>
              <w:t>名称：</w:t>
            </w:r>
            <w:r>
              <w:rPr>
                <w:rFonts w:hint="eastAsia" w:ascii="新宋体" w:hAnsi="新宋体" w:eastAsia="新宋体"/>
                <w:szCs w:val="21"/>
                <w:u w:val="single"/>
              </w:rPr>
              <w:t>深圳市生态环境局福田管理局</w:t>
            </w:r>
          </w:p>
          <w:p w14:paraId="1B26C59D">
            <w:pPr>
              <w:spacing w:line="360" w:lineRule="auto"/>
              <w:rPr>
                <w:rFonts w:ascii="新宋体" w:hAnsi="新宋体" w:eastAsia="新宋体"/>
                <w:szCs w:val="21"/>
              </w:rPr>
            </w:pPr>
            <w:r>
              <w:rPr>
                <w:rFonts w:hint="eastAsia" w:ascii="新宋体" w:hAnsi="新宋体" w:eastAsia="新宋体"/>
                <w:szCs w:val="21"/>
              </w:rPr>
              <w:t>地址：</w:t>
            </w:r>
            <w:r>
              <w:rPr>
                <w:rFonts w:hint="eastAsia" w:ascii="新宋体" w:hAnsi="新宋体" w:eastAsia="新宋体"/>
                <w:szCs w:val="21"/>
                <w:u w:val="single"/>
              </w:rPr>
              <w:t>深圳市福田区香蜜湖街道侨香三道弘毅路1号环境监测监控基地大楼</w:t>
            </w:r>
          </w:p>
          <w:p w14:paraId="30CD22AB">
            <w:pPr>
              <w:spacing w:line="360" w:lineRule="auto"/>
              <w:rPr>
                <w:rFonts w:ascii="新宋体" w:hAnsi="新宋体" w:eastAsia="新宋体"/>
                <w:szCs w:val="21"/>
                <w:u w:val="single"/>
              </w:rPr>
            </w:pPr>
            <w:r>
              <w:rPr>
                <w:rFonts w:hint="eastAsia" w:ascii="新宋体" w:hAnsi="新宋体" w:eastAsia="新宋体"/>
                <w:szCs w:val="21"/>
              </w:rPr>
              <w:t>联系方式：</w:t>
            </w:r>
            <w:r>
              <w:rPr>
                <w:rFonts w:hint="eastAsia" w:ascii="新宋体" w:hAnsi="新宋体" w:eastAsia="新宋体"/>
                <w:szCs w:val="21"/>
                <w:u w:val="single"/>
              </w:rPr>
              <w:t>0</w:t>
            </w:r>
            <w:r>
              <w:rPr>
                <w:rFonts w:ascii="新宋体" w:hAnsi="新宋体" w:eastAsia="新宋体"/>
                <w:szCs w:val="21"/>
                <w:u w:val="single"/>
              </w:rPr>
              <w:t>755-82918943</w:t>
            </w:r>
          </w:p>
          <w:p w14:paraId="48B7D190">
            <w:pPr>
              <w:spacing w:line="360" w:lineRule="auto"/>
              <w:rPr>
                <w:rFonts w:ascii="新宋体" w:hAnsi="新宋体" w:eastAsia="新宋体"/>
                <w:szCs w:val="21"/>
              </w:rPr>
            </w:pPr>
            <w:r>
              <w:rPr>
                <w:rFonts w:hint="eastAsia" w:ascii="新宋体" w:hAnsi="新宋体" w:eastAsia="新宋体"/>
                <w:szCs w:val="21"/>
              </w:rPr>
              <w:t>（二）</w:t>
            </w:r>
            <w:r>
              <w:rPr>
                <w:rFonts w:hint="eastAsia" w:ascii="新宋体" w:hAnsi="新宋体" w:eastAsia="新宋体" w:cs="宋体"/>
                <w:szCs w:val="21"/>
              </w:rPr>
              <w:t>采购代理机构信息</w:t>
            </w:r>
          </w:p>
          <w:p w14:paraId="4EEF5A2D">
            <w:pPr>
              <w:spacing w:line="360" w:lineRule="auto"/>
              <w:rPr>
                <w:rFonts w:ascii="新宋体" w:hAnsi="新宋体" w:eastAsia="新宋体"/>
                <w:szCs w:val="21"/>
              </w:rPr>
            </w:pPr>
            <w:r>
              <w:rPr>
                <w:rFonts w:hint="eastAsia" w:ascii="新宋体" w:hAnsi="新宋体" w:eastAsia="新宋体"/>
                <w:szCs w:val="21"/>
              </w:rPr>
              <w:t>名 称：</w:t>
            </w:r>
            <w:r>
              <w:rPr>
                <w:rFonts w:hint="eastAsia" w:ascii="新宋体" w:hAnsi="新宋体" w:eastAsia="新宋体"/>
                <w:szCs w:val="21"/>
                <w:u w:val="single"/>
              </w:rPr>
              <w:t>深圳市瑞凝信招标咨询有限公司</w:t>
            </w:r>
          </w:p>
          <w:p w14:paraId="4F635A85">
            <w:pPr>
              <w:spacing w:line="360" w:lineRule="auto"/>
              <w:rPr>
                <w:rFonts w:ascii="新宋体" w:hAnsi="新宋体" w:eastAsia="新宋体"/>
                <w:szCs w:val="21"/>
                <w:u w:val="single"/>
              </w:rPr>
            </w:pPr>
            <w:r>
              <w:rPr>
                <w:rFonts w:hint="eastAsia" w:ascii="新宋体" w:hAnsi="新宋体" w:eastAsia="新宋体"/>
                <w:szCs w:val="21"/>
              </w:rPr>
              <w:t>地　址：</w:t>
            </w:r>
            <w:r>
              <w:rPr>
                <w:rFonts w:hint="eastAsia" w:ascii="新宋体" w:hAnsi="新宋体" w:eastAsia="新宋体"/>
                <w:szCs w:val="21"/>
                <w:u w:val="single"/>
              </w:rPr>
              <w:t>深圳市福田区天安数码城创新科技广场一期B座811A</w:t>
            </w:r>
          </w:p>
          <w:p w14:paraId="319488EB">
            <w:pPr>
              <w:spacing w:line="360" w:lineRule="auto"/>
              <w:rPr>
                <w:rFonts w:ascii="新宋体" w:hAnsi="新宋体" w:eastAsia="新宋体"/>
                <w:szCs w:val="21"/>
              </w:rPr>
            </w:pPr>
            <w:r>
              <w:rPr>
                <w:rFonts w:hint="eastAsia" w:ascii="新宋体" w:hAnsi="新宋体" w:eastAsia="新宋体"/>
                <w:szCs w:val="21"/>
              </w:rPr>
              <w:t>联系方式：</w:t>
            </w:r>
            <w:r>
              <w:rPr>
                <w:rFonts w:ascii="新宋体" w:hAnsi="新宋体" w:eastAsia="新宋体"/>
                <w:szCs w:val="21"/>
                <w:u w:val="single"/>
              </w:rPr>
              <w:t>0755-</w:t>
            </w:r>
            <w:r>
              <w:rPr>
                <w:rFonts w:hint="eastAsia" w:ascii="新宋体" w:hAnsi="新宋体" w:eastAsia="新宋体"/>
                <w:szCs w:val="21"/>
                <w:u w:val="single"/>
              </w:rPr>
              <w:t>88602731</w:t>
            </w:r>
          </w:p>
          <w:p w14:paraId="2A5568BA">
            <w:pPr>
              <w:spacing w:line="360" w:lineRule="auto"/>
              <w:rPr>
                <w:rFonts w:ascii="新宋体" w:hAnsi="新宋体" w:eastAsia="新宋体"/>
                <w:szCs w:val="21"/>
                <w:u w:val="single"/>
              </w:rPr>
            </w:pPr>
            <w:r>
              <w:rPr>
                <w:rFonts w:hint="eastAsia" w:ascii="新宋体" w:hAnsi="新宋体" w:eastAsia="新宋体"/>
                <w:szCs w:val="21"/>
              </w:rPr>
              <w:t>（三）</w:t>
            </w:r>
            <w:r>
              <w:rPr>
                <w:rFonts w:hint="eastAsia" w:ascii="新宋体" w:hAnsi="新宋体" w:eastAsia="新宋体" w:cs="宋体"/>
                <w:szCs w:val="21"/>
              </w:rPr>
              <w:t>项目</w:t>
            </w:r>
            <w:r>
              <w:rPr>
                <w:rFonts w:ascii="新宋体" w:hAnsi="新宋体" w:eastAsia="新宋体" w:cs="宋体"/>
                <w:szCs w:val="21"/>
              </w:rPr>
              <w:t>联系方式</w:t>
            </w:r>
          </w:p>
          <w:p w14:paraId="299F7ABE">
            <w:pPr>
              <w:spacing w:line="360" w:lineRule="auto"/>
              <w:rPr>
                <w:rFonts w:ascii="新宋体" w:hAnsi="新宋体" w:eastAsia="新宋体"/>
                <w:szCs w:val="21"/>
              </w:rPr>
            </w:pPr>
            <w:r>
              <w:rPr>
                <w:rFonts w:hint="eastAsia" w:ascii="新宋体" w:hAnsi="新宋体" w:eastAsia="新宋体"/>
                <w:szCs w:val="21"/>
              </w:rPr>
              <w:t>项目联系人：</w:t>
            </w:r>
            <w:r>
              <w:rPr>
                <w:rFonts w:hint="eastAsia" w:ascii="新宋体" w:hAnsi="新宋体" w:eastAsia="新宋体"/>
                <w:szCs w:val="21"/>
                <w:u w:val="single"/>
              </w:rPr>
              <w:t>李亦琳</w:t>
            </w:r>
          </w:p>
          <w:p w14:paraId="66349653">
            <w:pPr>
              <w:spacing w:line="360" w:lineRule="auto"/>
              <w:rPr>
                <w:rFonts w:ascii="新宋体" w:hAnsi="新宋体" w:eastAsia="新宋体"/>
                <w:szCs w:val="21"/>
                <w:u w:val="single"/>
              </w:rPr>
            </w:pPr>
            <w:r>
              <w:rPr>
                <w:rFonts w:hint="eastAsia" w:ascii="新宋体" w:hAnsi="新宋体" w:eastAsia="新宋体"/>
                <w:szCs w:val="21"/>
              </w:rPr>
              <w:t>电　话：</w:t>
            </w:r>
            <w:r>
              <w:rPr>
                <w:rFonts w:ascii="新宋体" w:hAnsi="新宋体" w:eastAsia="新宋体"/>
                <w:szCs w:val="21"/>
                <w:u w:val="single"/>
              </w:rPr>
              <w:t>0755-</w:t>
            </w:r>
            <w:r>
              <w:rPr>
                <w:rFonts w:hint="eastAsia" w:ascii="新宋体" w:hAnsi="新宋体" w:eastAsia="新宋体"/>
                <w:szCs w:val="21"/>
                <w:u w:val="single"/>
              </w:rPr>
              <w:t>88602731</w:t>
            </w:r>
          </w:p>
          <w:p w14:paraId="078A275B">
            <w:pPr>
              <w:spacing w:line="360" w:lineRule="auto"/>
              <w:rPr>
                <w:rFonts w:ascii="新宋体" w:hAnsi="新宋体" w:eastAsia="新宋体"/>
                <w:szCs w:val="21"/>
                <w:u w:val="single"/>
              </w:rPr>
            </w:pPr>
            <w:r>
              <w:rPr>
                <w:rFonts w:hint="eastAsia" w:ascii="新宋体" w:hAnsi="新宋体" w:eastAsia="新宋体" w:cs="宋体"/>
                <w:szCs w:val="21"/>
              </w:rPr>
              <w:t>报名邮箱：</w:t>
            </w:r>
            <w:r>
              <w:rPr>
                <w:rFonts w:ascii="新宋体" w:hAnsi="新宋体" w:eastAsia="新宋体" w:cs="宋体"/>
                <w:szCs w:val="21"/>
              </w:rPr>
              <w:t>zhangpeng@realsino.cn</w:t>
            </w:r>
          </w:p>
          <w:p w14:paraId="08A83D90">
            <w:pPr>
              <w:spacing w:line="360" w:lineRule="auto"/>
              <w:rPr>
                <w:rFonts w:ascii="新宋体" w:hAnsi="新宋体" w:eastAsia="新宋体"/>
                <w:szCs w:val="21"/>
              </w:rPr>
            </w:pPr>
            <w:r>
              <w:rPr>
                <w:rFonts w:hint="eastAsia" w:ascii="新宋体" w:hAnsi="新宋体" w:eastAsia="新宋体"/>
                <w:szCs w:val="21"/>
              </w:rPr>
              <w:t>附件1.采购需求.doc</w:t>
            </w:r>
          </w:p>
          <w:p w14:paraId="3367E89B">
            <w:pPr>
              <w:spacing w:line="360" w:lineRule="auto"/>
              <w:rPr>
                <w:rFonts w:ascii="新宋体" w:hAnsi="新宋体" w:eastAsia="新宋体"/>
                <w:szCs w:val="21"/>
              </w:rPr>
            </w:pPr>
          </w:p>
          <w:p w14:paraId="34535495">
            <w:pPr>
              <w:pStyle w:val="37"/>
              <w:spacing w:line="360" w:lineRule="auto"/>
              <w:jc w:val="right"/>
              <w:textAlignment w:val="baseline"/>
              <w:rPr>
                <w:rFonts w:ascii="新宋体" w:hAnsi="新宋体" w:eastAsia="新宋体"/>
                <w:bCs/>
                <w:color w:val="333333"/>
                <w:sz w:val="21"/>
                <w:szCs w:val="21"/>
                <w:shd w:val="clear" w:color="auto" w:fill="FFFFFF"/>
              </w:rPr>
            </w:pPr>
            <w:r>
              <w:rPr>
                <w:rFonts w:hint="eastAsia" w:ascii="新宋体" w:hAnsi="新宋体" w:eastAsia="新宋体"/>
                <w:bCs/>
                <w:color w:val="333333"/>
                <w:sz w:val="21"/>
                <w:szCs w:val="21"/>
              </w:rPr>
              <w:t>深圳市瑞凝信招标咨询有限公司</w:t>
            </w:r>
          </w:p>
          <w:p w14:paraId="7BE09C89">
            <w:pPr>
              <w:spacing w:line="360" w:lineRule="auto"/>
              <w:jc w:val="right"/>
              <w:rPr>
                <w:rFonts w:ascii="新宋体" w:hAnsi="新宋体" w:eastAsia="新宋体"/>
                <w:bCs/>
                <w:szCs w:val="21"/>
              </w:rPr>
            </w:pPr>
            <w:r>
              <w:rPr>
                <w:rFonts w:hint="eastAsia" w:ascii="新宋体" w:hAnsi="新宋体" w:eastAsia="新宋体"/>
                <w:bCs/>
                <w:szCs w:val="21"/>
              </w:rPr>
              <w:t>202</w:t>
            </w:r>
            <w:r>
              <w:rPr>
                <w:rFonts w:ascii="新宋体" w:hAnsi="新宋体" w:eastAsia="新宋体"/>
                <w:bCs/>
                <w:szCs w:val="21"/>
              </w:rPr>
              <w:t>6</w:t>
            </w:r>
            <w:r>
              <w:rPr>
                <w:rFonts w:hint="eastAsia" w:ascii="新宋体" w:hAnsi="新宋体" w:eastAsia="新宋体"/>
                <w:bCs/>
                <w:szCs w:val="21"/>
              </w:rPr>
              <w:t>年</w:t>
            </w:r>
            <w:r>
              <w:rPr>
                <w:rFonts w:ascii="新宋体" w:hAnsi="新宋体" w:eastAsia="新宋体"/>
                <w:bCs/>
                <w:szCs w:val="21"/>
              </w:rPr>
              <w:t>03</w:t>
            </w:r>
            <w:r>
              <w:rPr>
                <w:rFonts w:hint="eastAsia" w:ascii="新宋体" w:hAnsi="新宋体" w:eastAsia="新宋体"/>
                <w:bCs/>
                <w:szCs w:val="21"/>
              </w:rPr>
              <w:t>月</w:t>
            </w:r>
            <w:r>
              <w:rPr>
                <w:rFonts w:ascii="新宋体" w:hAnsi="新宋体" w:eastAsia="新宋体"/>
                <w:bCs/>
                <w:szCs w:val="21"/>
              </w:rPr>
              <w:t>09</w:t>
            </w:r>
            <w:r>
              <w:rPr>
                <w:rFonts w:hint="eastAsia" w:ascii="新宋体" w:hAnsi="新宋体" w:eastAsia="新宋体"/>
                <w:bCs/>
                <w:szCs w:val="21"/>
              </w:rPr>
              <w:t>日</w:t>
            </w:r>
          </w:p>
          <w:p w14:paraId="72E22DC0">
            <w:pPr>
              <w:rPr>
                <w:rFonts w:ascii="新宋体" w:hAnsi="新宋体" w:eastAsia="新宋体" w:cs="宋体"/>
                <w:sz w:val="24"/>
              </w:rPr>
            </w:pPr>
          </w:p>
        </w:tc>
      </w:tr>
    </w:tbl>
    <w:p w14:paraId="3EB021B2">
      <w:pPr>
        <w:pStyle w:val="5"/>
        <w:rPr>
          <w:rFonts w:ascii="新宋体" w:hAnsi="新宋体" w:eastAsia="新宋体"/>
          <w:kern w:val="44"/>
          <w:sz w:val="30"/>
          <w:szCs w:val="30"/>
        </w:rPr>
      </w:pPr>
      <w:r>
        <w:rPr>
          <w:rFonts w:hint="eastAsia" w:ascii="新宋体" w:hAnsi="新宋体" w:eastAsia="新宋体"/>
          <w:kern w:val="44"/>
          <w:sz w:val="30"/>
          <w:szCs w:val="30"/>
        </w:rPr>
        <w:t>第二章  招标项目需求</w:t>
      </w:r>
    </w:p>
    <w:p w14:paraId="06098D2C">
      <w:pPr>
        <w:pStyle w:val="3"/>
        <w:rPr>
          <w:rFonts w:ascii="新宋体" w:hAnsi="新宋体" w:eastAsia="新宋体"/>
          <w:kern w:val="44"/>
          <w:szCs w:val="28"/>
        </w:rPr>
      </w:pPr>
      <w:r>
        <w:rPr>
          <w:rFonts w:hint="eastAsia" w:ascii="新宋体" w:hAnsi="新宋体" w:eastAsia="新宋体"/>
          <w:kern w:val="44"/>
          <w:szCs w:val="28"/>
        </w:rPr>
        <w:t>一、对通用条款的补充内容</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2012"/>
        <w:gridCol w:w="6239"/>
      </w:tblGrid>
      <w:tr w14:paraId="01AE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jc w:val="center"/>
        </w:trPr>
        <w:tc>
          <w:tcPr>
            <w:tcW w:w="827" w:type="dxa"/>
            <w:vAlign w:val="center"/>
          </w:tcPr>
          <w:p w14:paraId="37798CDA">
            <w:pPr>
              <w:spacing w:line="276" w:lineRule="auto"/>
              <w:jc w:val="center"/>
              <w:rPr>
                <w:rFonts w:ascii="新宋体" w:hAnsi="新宋体" w:eastAsia="新宋体"/>
                <w:b/>
                <w:bCs/>
              </w:rPr>
            </w:pPr>
            <w:r>
              <w:rPr>
                <w:rFonts w:hint="eastAsia" w:ascii="新宋体" w:hAnsi="新宋体" w:eastAsia="新宋体"/>
                <w:b/>
                <w:bCs/>
              </w:rPr>
              <w:t>序号</w:t>
            </w:r>
          </w:p>
        </w:tc>
        <w:tc>
          <w:tcPr>
            <w:tcW w:w="2012" w:type="dxa"/>
            <w:vAlign w:val="center"/>
          </w:tcPr>
          <w:p w14:paraId="4D1D660E">
            <w:pPr>
              <w:spacing w:line="276" w:lineRule="auto"/>
              <w:jc w:val="center"/>
              <w:rPr>
                <w:rFonts w:ascii="新宋体" w:hAnsi="新宋体" w:eastAsia="新宋体"/>
                <w:b/>
                <w:bCs/>
              </w:rPr>
            </w:pPr>
            <w:r>
              <w:rPr>
                <w:rFonts w:hint="eastAsia" w:ascii="新宋体" w:hAnsi="新宋体" w:eastAsia="新宋体"/>
                <w:b/>
                <w:bCs/>
              </w:rPr>
              <w:t>内   容</w:t>
            </w:r>
          </w:p>
        </w:tc>
        <w:tc>
          <w:tcPr>
            <w:tcW w:w="6239" w:type="dxa"/>
            <w:vAlign w:val="center"/>
          </w:tcPr>
          <w:p w14:paraId="7BE0FF46">
            <w:pPr>
              <w:spacing w:line="276" w:lineRule="auto"/>
              <w:jc w:val="center"/>
              <w:rPr>
                <w:rFonts w:ascii="新宋体" w:hAnsi="新宋体" w:eastAsia="新宋体"/>
                <w:b/>
                <w:bCs/>
              </w:rPr>
            </w:pPr>
            <w:r>
              <w:rPr>
                <w:rFonts w:hint="eastAsia" w:ascii="新宋体" w:hAnsi="新宋体" w:eastAsia="新宋体"/>
                <w:b/>
                <w:bCs/>
              </w:rPr>
              <w:t>规      定</w:t>
            </w:r>
          </w:p>
        </w:tc>
      </w:tr>
      <w:tr w14:paraId="62169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0EF3265D">
            <w:pPr>
              <w:spacing w:line="276" w:lineRule="auto"/>
              <w:jc w:val="center"/>
              <w:rPr>
                <w:rFonts w:ascii="新宋体" w:hAnsi="新宋体" w:eastAsia="新宋体"/>
              </w:rPr>
            </w:pPr>
            <w:r>
              <w:rPr>
                <w:rFonts w:hint="eastAsia" w:ascii="新宋体" w:hAnsi="新宋体" w:eastAsia="新宋体"/>
              </w:rPr>
              <w:t>1</w:t>
            </w:r>
          </w:p>
        </w:tc>
        <w:tc>
          <w:tcPr>
            <w:tcW w:w="2012" w:type="dxa"/>
            <w:vAlign w:val="center"/>
          </w:tcPr>
          <w:p w14:paraId="211383C6">
            <w:pPr>
              <w:spacing w:line="276" w:lineRule="auto"/>
              <w:rPr>
                <w:rFonts w:ascii="新宋体" w:hAnsi="新宋体" w:eastAsia="新宋体"/>
              </w:rPr>
            </w:pPr>
            <w:r>
              <w:rPr>
                <w:rFonts w:hint="eastAsia" w:ascii="新宋体" w:hAnsi="新宋体" w:eastAsia="新宋体"/>
              </w:rPr>
              <w:t>联合体投标</w:t>
            </w:r>
          </w:p>
        </w:tc>
        <w:tc>
          <w:tcPr>
            <w:tcW w:w="6239" w:type="dxa"/>
            <w:vAlign w:val="center"/>
          </w:tcPr>
          <w:p w14:paraId="04B30013">
            <w:pPr>
              <w:spacing w:line="276" w:lineRule="auto"/>
              <w:rPr>
                <w:rFonts w:ascii="新宋体" w:hAnsi="新宋体" w:eastAsia="新宋体"/>
                <w:snapToGrid w:val="0"/>
                <w:kern w:val="0"/>
                <w:szCs w:val="32"/>
                <w:u w:val="single"/>
                <w:lang w:val="zh-CN"/>
              </w:rPr>
            </w:pPr>
            <w:r>
              <w:rPr>
                <w:rFonts w:hint="eastAsia" w:ascii="新宋体" w:hAnsi="新宋体" w:eastAsia="新宋体"/>
                <w:snapToGrid w:val="0"/>
                <w:kern w:val="0"/>
                <w:szCs w:val="32"/>
                <w:u w:val="single"/>
                <w:lang w:val="zh-CN"/>
              </w:rPr>
              <w:t>见《招标公告》中“投标人资格要求”部分的相关内容</w:t>
            </w:r>
          </w:p>
        </w:tc>
      </w:tr>
      <w:tr w14:paraId="0236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1756286E">
            <w:pPr>
              <w:spacing w:line="276" w:lineRule="auto"/>
              <w:jc w:val="center"/>
              <w:rPr>
                <w:rFonts w:ascii="新宋体" w:hAnsi="新宋体" w:eastAsia="新宋体"/>
              </w:rPr>
            </w:pPr>
            <w:r>
              <w:rPr>
                <w:rFonts w:hint="eastAsia" w:ascii="新宋体" w:hAnsi="新宋体" w:eastAsia="新宋体"/>
              </w:rPr>
              <w:t>2</w:t>
            </w:r>
          </w:p>
        </w:tc>
        <w:tc>
          <w:tcPr>
            <w:tcW w:w="2012" w:type="dxa"/>
            <w:vAlign w:val="center"/>
          </w:tcPr>
          <w:p w14:paraId="5F59B5C9">
            <w:pPr>
              <w:spacing w:line="276" w:lineRule="auto"/>
              <w:rPr>
                <w:rFonts w:ascii="新宋体" w:hAnsi="新宋体" w:eastAsia="新宋体"/>
              </w:rPr>
            </w:pPr>
            <w:r>
              <w:rPr>
                <w:rFonts w:hint="eastAsia" w:ascii="新宋体" w:hAnsi="新宋体" w:eastAsia="新宋体"/>
              </w:rPr>
              <w:t>投标有效期</w:t>
            </w:r>
          </w:p>
        </w:tc>
        <w:tc>
          <w:tcPr>
            <w:tcW w:w="6239" w:type="dxa"/>
            <w:vAlign w:val="center"/>
          </w:tcPr>
          <w:p w14:paraId="0F9FD835">
            <w:pPr>
              <w:spacing w:line="276" w:lineRule="auto"/>
              <w:rPr>
                <w:rFonts w:ascii="新宋体" w:hAnsi="新宋体" w:eastAsia="新宋体"/>
              </w:rPr>
            </w:pPr>
            <w:r>
              <w:rPr>
                <w:rFonts w:hint="eastAsia" w:ascii="新宋体" w:hAnsi="新宋体" w:eastAsia="新宋体"/>
                <w:u w:val="single"/>
              </w:rPr>
              <w:t>120</w:t>
            </w:r>
            <w:r>
              <w:rPr>
                <w:rFonts w:ascii="新宋体" w:hAnsi="新宋体" w:eastAsia="新宋体"/>
                <w:u w:val="single"/>
              </w:rPr>
              <w:t>日历天</w:t>
            </w:r>
            <w:r>
              <w:rPr>
                <w:rFonts w:ascii="新宋体" w:hAnsi="新宋体" w:eastAsia="新宋体"/>
              </w:rPr>
              <w:t>（从投标截止之日算起）</w:t>
            </w:r>
          </w:p>
        </w:tc>
      </w:tr>
      <w:tr w14:paraId="5D7AE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72FE6C53">
            <w:pPr>
              <w:spacing w:line="276" w:lineRule="auto"/>
              <w:jc w:val="center"/>
              <w:rPr>
                <w:rFonts w:ascii="新宋体" w:hAnsi="新宋体" w:eastAsia="新宋体"/>
              </w:rPr>
            </w:pPr>
            <w:r>
              <w:rPr>
                <w:rFonts w:hint="eastAsia" w:ascii="新宋体" w:hAnsi="新宋体" w:eastAsia="新宋体"/>
              </w:rPr>
              <w:t>3</w:t>
            </w:r>
          </w:p>
        </w:tc>
        <w:tc>
          <w:tcPr>
            <w:tcW w:w="2012" w:type="dxa"/>
            <w:vAlign w:val="center"/>
          </w:tcPr>
          <w:p w14:paraId="258E9F06">
            <w:pPr>
              <w:spacing w:line="276" w:lineRule="auto"/>
              <w:rPr>
                <w:rFonts w:ascii="新宋体" w:hAnsi="新宋体" w:eastAsia="新宋体"/>
              </w:rPr>
            </w:pPr>
            <w:r>
              <w:rPr>
                <w:rFonts w:hint="eastAsia" w:ascii="新宋体" w:hAnsi="新宋体" w:eastAsia="新宋体"/>
              </w:rPr>
              <w:t>投标人的替代方案</w:t>
            </w:r>
          </w:p>
        </w:tc>
        <w:tc>
          <w:tcPr>
            <w:tcW w:w="6239" w:type="dxa"/>
            <w:vAlign w:val="center"/>
          </w:tcPr>
          <w:p w14:paraId="6B775EC0">
            <w:pPr>
              <w:spacing w:line="276" w:lineRule="auto"/>
              <w:rPr>
                <w:rFonts w:ascii="新宋体" w:hAnsi="新宋体" w:eastAsia="新宋体"/>
              </w:rPr>
            </w:pPr>
            <w:r>
              <w:rPr>
                <w:rFonts w:hint="eastAsia" w:ascii="新宋体" w:hAnsi="新宋体" w:eastAsia="新宋体"/>
              </w:rPr>
              <w:t>不允许</w:t>
            </w:r>
          </w:p>
        </w:tc>
      </w:tr>
      <w:tr w14:paraId="16E0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4EFFE9DE">
            <w:pPr>
              <w:spacing w:line="276" w:lineRule="auto"/>
              <w:jc w:val="center"/>
              <w:rPr>
                <w:rFonts w:ascii="新宋体" w:hAnsi="新宋体" w:eastAsia="新宋体"/>
              </w:rPr>
            </w:pPr>
            <w:r>
              <w:rPr>
                <w:rFonts w:hint="eastAsia" w:ascii="新宋体" w:hAnsi="新宋体" w:eastAsia="新宋体"/>
              </w:rPr>
              <w:t>4</w:t>
            </w:r>
          </w:p>
        </w:tc>
        <w:tc>
          <w:tcPr>
            <w:tcW w:w="2012" w:type="dxa"/>
            <w:vAlign w:val="center"/>
          </w:tcPr>
          <w:p w14:paraId="4ABBD04D">
            <w:pPr>
              <w:spacing w:line="276" w:lineRule="auto"/>
              <w:rPr>
                <w:rFonts w:ascii="新宋体" w:hAnsi="新宋体" w:eastAsia="新宋体"/>
                <w:b/>
              </w:rPr>
            </w:pPr>
            <w:r>
              <w:rPr>
                <w:rFonts w:hint="eastAsia" w:ascii="新宋体" w:hAnsi="新宋体" w:eastAsia="新宋体"/>
                <w:b/>
              </w:rPr>
              <w:t>投标文件的投递</w:t>
            </w:r>
          </w:p>
        </w:tc>
        <w:tc>
          <w:tcPr>
            <w:tcW w:w="6239" w:type="dxa"/>
            <w:vAlign w:val="center"/>
          </w:tcPr>
          <w:p w14:paraId="2232EDF8">
            <w:pPr>
              <w:spacing w:line="276" w:lineRule="auto"/>
              <w:rPr>
                <w:rFonts w:ascii="新宋体" w:hAnsi="新宋体" w:eastAsia="新宋体"/>
              </w:rPr>
            </w:pPr>
            <w:r>
              <w:rPr>
                <w:rFonts w:hint="eastAsia" w:ascii="新宋体" w:hAnsi="新宋体" w:eastAsia="新宋体"/>
                <w:snapToGrid w:val="0"/>
                <w:szCs w:val="21"/>
                <w:lang w:val="zh-CN"/>
              </w:rPr>
              <w:t>本项目实行</w:t>
            </w:r>
            <w:bookmarkStart w:id="3" w:name="投递标书方式"/>
            <w:r>
              <w:rPr>
                <w:rFonts w:hint="eastAsia" w:ascii="新宋体" w:hAnsi="新宋体" w:eastAsia="新宋体"/>
                <w:snapToGrid w:val="0"/>
                <w:szCs w:val="21"/>
                <w:u w:val="single"/>
                <w:lang w:val="zh-CN"/>
              </w:rPr>
              <w:t>网下投标</w:t>
            </w:r>
            <w:bookmarkEnd w:id="3"/>
            <w:r>
              <w:rPr>
                <w:rFonts w:hint="eastAsia" w:ascii="新宋体" w:hAnsi="新宋体" w:eastAsia="新宋体"/>
                <w:snapToGrid w:val="0"/>
                <w:szCs w:val="21"/>
                <w:lang w:val="zh-CN"/>
              </w:rPr>
              <w:t>，按照招标文件的要求提交纸质文件</w:t>
            </w:r>
            <w:r>
              <w:rPr>
                <w:rFonts w:hint="eastAsia" w:ascii="新宋体" w:hAnsi="新宋体" w:eastAsia="新宋体"/>
                <w:b/>
                <w:snapToGrid w:val="0"/>
                <w:szCs w:val="21"/>
                <w:lang w:val="zh-CN"/>
              </w:rPr>
              <w:t>正本1份，副本4份，电子文件1份（PDF格式电子文档，信息公开部分和非信息公开部分内容分别扫描成两份PDF文件）电子文档要求U盘，PDF格式有签字盖章，不留密码，无病毒，不压缩，密封提交，</w:t>
            </w:r>
            <w:r>
              <w:rPr>
                <w:rFonts w:hint="eastAsia" w:ascii="新宋体" w:hAnsi="新宋体" w:eastAsia="新宋体"/>
                <w:snapToGrid w:val="0"/>
                <w:szCs w:val="21"/>
                <w:lang w:val="zh-CN"/>
              </w:rPr>
              <w:t>所有</w:t>
            </w:r>
            <w:r>
              <w:rPr>
                <w:rFonts w:hint="eastAsia" w:ascii="新宋体" w:hAnsi="新宋体" w:eastAsia="新宋体" w:cs="宋体"/>
                <w:snapToGrid w:val="0"/>
                <w:szCs w:val="21"/>
                <w:lang w:val="zh-CN"/>
              </w:rPr>
              <w:t>应答文件</w:t>
            </w:r>
            <w:r>
              <w:rPr>
                <w:rFonts w:ascii="新宋体" w:hAnsi="新宋体" w:eastAsia="新宋体"/>
                <w:snapToGrid w:val="0"/>
                <w:szCs w:val="21"/>
                <w:lang w:val="zh-CN"/>
              </w:rPr>
              <w:t>应于</w:t>
            </w:r>
            <w:r>
              <w:rPr>
                <w:rFonts w:hint="eastAsia" w:ascii="新宋体" w:hAnsi="新宋体" w:eastAsia="新宋体"/>
                <w:snapToGrid w:val="0"/>
                <w:szCs w:val="21"/>
                <w:lang w:val="zh-CN"/>
              </w:rPr>
              <w:t>递交截止时间</w:t>
            </w:r>
            <w:r>
              <w:rPr>
                <w:rFonts w:ascii="新宋体" w:hAnsi="新宋体" w:eastAsia="新宋体"/>
                <w:snapToGrid w:val="0"/>
                <w:szCs w:val="21"/>
                <w:lang w:val="zh-CN"/>
              </w:rPr>
              <w:t>之前</w:t>
            </w:r>
            <w:r>
              <w:rPr>
                <w:rFonts w:hint="eastAsia" w:ascii="新宋体" w:hAnsi="新宋体" w:eastAsia="新宋体"/>
                <w:snapToGrid w:val="0"/>
                <w:szCs w:val="21"/>
                <w:lang w:val="zh-CN"/>
              </w:rPr>
              <w:t>送达招标文件规定的地址</w:t>
            </w:r>
            <w:r>
              <w:rPr>
                <w:rFonts w:ascii="新宋体" w:hAnsi="新宋体" w:eastAsia="新宋体"/>
                <w:snapToGrid w:val="0"/>
                <w:szCs w:val="21"/>
                <w:lang w:val="zh-CN"/>
              </w:rPr>
              <w:t>。</w:t>
            </w:r>
          </w:p>
        </w:tc>
      </w:tr>
      <w:tr w14:paraId="69CC0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2C9247B7">
            <w:pPr>
              <w:spacing w:line="276" w:lineRule="auto"/>
              <w:jc w:val="center"/>
              <w:rPr>
                <w:rFonts w:ascii="新宋体" w:hAnsi="新宋体" w:eastAsia="新宋体"/>
              </w:rPr>
            </w:pPr>
            <w:r>
              <w:rPr>
                <w:rFonts w:hint="eastAsia" w:ascii="新宋体" w:hAnsi="新宋体" w:eastAsia="新宋体"/>
              </w:rPr>
              <w:t>5</w:t>
            </w:r>
          </w:p>
        </w:tc>
        <w:tc>
          <w:tcPr>
            <w:tcW w:w="2012" w:type="dxa"/>
            <w:vAlign w:val="center"/>
          </w:tcPr>
          <w:p w14:paraId="02D60EDA">
            <w:pPr>
              <w:spacing w:line="276" w:lineRule="auto"/>
              <w:rPr>
                <w:rFonts w:ascii="新宋体" w:hAnsi="新宋体" w:eastAsia="新宋体"/>
              </w:rPr>
            </w:pPr>
            <w:r>
              <w:rPr>
                <w:rFonts w:hint="eastAsia" w:ascii="新宋体" w:hAnsi="新宋体" w:eastAsia="新宋体"/>
              </w:rPr>
              <w:t>履约保证金</w:t>
            </w:r>
          </w:p>
        </w:tc>
        <w:tc>
          <w:tcPr>
            <w:tcW w:w="6239" w:type="dxa"/>
            <w:vAlign w:val="center"/>
          </w:tcPr>
          <w:p w14:paraId="69046CBA">
            <w:pPr>
              <w:spacing w:line="276" w:lineRule="auto"/>
              <w:rPr>
                <w:rFonts w:ascii="新宋体" w:hAnsi="新宋体" w:eastAsia="新宋体"/>
              </w:rPr>
            </w:pPr>
            <w:r>
              <w:rPr>
                <w:rFonts w:hint="eastAsia" w:ascii="新宋体" w:hAnsi="新宋体" w:eastAsia="新宋体"/>
              </w:rPr>
              <w:t>___</w:t>
            </w:r>
            <w:r>
              <w:rPr>
                <w:rFonts w:ascii="新宋体" w:hAnsi="新宋体" w:eastAsia="新宋体"/>
              </w:rPr>
              <w:t>0</w:t>
            </w:r>
            <w:r>
              <w:rPr>
                <w:rFonts w:hint="eastAsia" w:ascii="新宋体" w:hAnsi="新宋体" w:eastAsia="新宋体"/>
              </w:rPr>
              <w:t>__万元或合同金额的___</w:t>
            </w:r>
            <w:r>
              <w:rPr>
                <w:rFonts w:ascii="新宋体" w:hAnsi="新宋体" w:eastAsia="新宋体"/>
              </w:rPr>
              <w:t>0</w:t>
            </w:r>
            <w:r>
              <w:rPr>
                <w:rFonts w:hint="eastAsia" w:ascii="新宋体" w:hAnsi="新宋体" w:eastAsia="新宋体"/>
              </w:rPr>
              <w:t>__%，缴纳方式：</w:t>
            </w:r>
          </w:p>
        </w:tc>
      </w:tr>
      <w:tr w14:paraId="4F3E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14:paraId="53A36283">
            <w:pPr>
              <w:spacing w:line="276" w:lineRule="auto"/>
              <w:jc w:val="center"/>
              <w:rPr>
                <w:rFonts w:ascii="新宋体" w:hAnsi="新宋体" w:eastAsia="新宋体"/>
              </w:rPr>
            </w:pPr>
            <w:r>
              <w:rPr>
                <w:rFonts w:hint="eastAsia" w:ascii="新宋体" w:hAnsi="新宋体" w:eastAsia="新宋体"/>
              </w:rPr>
              <w:t>6</w:t>
            </w:r>
          </w:p>
        </w:tc>
        <w:tc>
          <w:tcPr>
            <w:tcW w:w="2012" w:type="dxa"/>
            <w:vAlign w:val="center"/>
          </w:tcPr>
          <w:p w14:paraId="3E0725C4">
            <w:pPr>
              <w:spacing w:line="276" w:lineRule="auto"/>
              <w:rPr>
                <w:rFonts w:ascii="新宋体" w:hAnsi="新宋体" w:eastAsia="新宋体"/>
              </w:rPr>
            </w:pPr>
            <w:r>
              <w:rPr>
                <w:rFonts w:hint="eastAsia" w:ascii="新宋体" w:hAnsi="新宋体" w:eastAsia="新宋体"/>
              </w:rPr>
              <w:t>中标</w:t>
            </w:r>
            <w:r>
              <w:rPr>
                <w:rFonts w:ascii="新宋体" w:hAnsi="新宋体" w:eastAsia="新宋体"/>
              </w:rPr>
              <w:t>服务费</w:t>
            </w:r>
          </w:p>
        </w:tc>
        <w:tc>
          <w:tcPr>
            <w:tcW w:w="6239" w:type="dxa"/>
            <w:vAlign w:val="center"/>
          </w:tcPr>
          <w:p w14:paraId="33409271">
            <w:pPr>
              <w:spacing w:line="276" w:lineRule="auto"/>
              <w:rPr>
                <w:rFonts w:ascii="新宋体" w:hAnsi="新宋体" w:eastAsia="新宋体"/>
              </w:rPr>
            </w:pPr>
            <w:r>
              <w:rPr>
                <w:rFonts w:hint="eastAsia" w:ascii="新宋体" w:hAnsi="新宋体" w:eastAsia="新宋体"/>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pPr>
        <w:spacing w:line="360" w:lineRule="auto"/>
        <w:rPr>
          <w:rFonts w:ascii="新宋体" w:hAnsi="新宋体" w:eastAsia="新宋体"/>
          <w:b/>
        </w:rPr>
      </w:pPr>
      <w:r>
        <w:rPr>
          <w:rFonts w:hint="eastAsia" w:ascii="新宋体" w:hAnsi="新宋体" w:eastAsia="新宋体"/>
          <w:szCs w:val="21"/>
        </w:rPr>
        <w:t>备注：本表为通用条款相关内容的补充和明确，如与通用条款相冲突的以本表为准。</w:t>
      </w:r>
    </w:p>
    <w:p w14:paraId="777375F1">
      <w:pPr>
        <w:rPr>
          <w:rFonts w:ascii="新宋体" w:hAnsi="新宋体" w:eastAsia="新宋体"/>
          <w:b/>
        </w:rPr>
      </w:pPr>
    </w:p>
    <w:p w14:paraId="23808D72">
      <w:pPr>
        <w:pStyle w:val="3"/>
        <w:rPr>
          <w:rFonts w:ascii="新宋体" w:hAnsi="新宋体" w:eastAsia="新宋体"/>
          <w:kern w:val="44"/>
          <w:szCs w:val="28"/>
        </w:rPr>
      </w:pPr>
      <w:bookmarkStart w:id="4" w:name="_Toc128884461"/>
      <w:r>
        <w:rPr>
          <w:rFonts w:hint="eastAsia" w:ascii="新宋体" w:hAnsi="新宋体" w:eastAsia="新宋体"/>
          <w:kern w:val="44"/>
          <w:szCs w:val="28"/>
        </w:rPr>
        <w:t>二、实质性条款</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7938"/>
      </w:tblGrid>
      <w:tr w14:paraId="6EEDB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vAlign w:val="center"/>
          </w:tcPr>
          <w:p w14:paraId="15BF21AA">
            <w:pPr>
              <w:spacing w:line="276" w:lineRule="auto"/>
              <w:rPr>
                <w:rFonts w:ascii="新宋体" w:hAnsi="新宋体" w:eastAsia="新宋体"/>
              </w:rPr>
            </w:pPr>
            <w:r>
              <w:rPr>
                <w:rFonts w:hint="eastAsia" w:ascii="新宋体" w:hAnsi="新宋体" w:eastAsia="新宋体"/>
              </w:rPr>
              <w:t>序号</w:t>
            </w:r>
          </w:p>
        </w:tc>
        <w:tc>
          <w:tcPr>
            <w:tcW w:w="7938" w:type="dxa"/>
            <w:vAlign w:val="center"/>
          </w:tcPr>
          <w:p w14:paraId="607B22AA">
            <w:pPr>
              <w:spacing w:line="276" w:lineRule="auto"/>
              <w:rPr>
                <w:rFonts w:ascii="新宋体" w:hAnsi="新宋体" w:eastAsia="新宋体"/>
              </w:rPr>
            </w:pPr>
            <w:r>
              <w:rPr>
                <w:rFonts w:hint="eastAsia" w:ascii="新宋体" w:hAnsi="新宋体" w:eastAsia="新宋体"/>
              </w:rPr>
              <w:t>具体内容</w:t>
            </w:r>
          </w:p>
        </w:tc>
      </w:tr>
      <w:tr w14:paraId="5AEAF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B33B07">
            <w:pPr>
              <w:spacing w:line="276" w:lineRule="auto"/>
              <w:rPr>
                <w:rFonts w:ascii="新宋体" w:hAnsi="新宋体" w:eastAsia="新宋体"/>
              </w:rPr>
            </w:pPr>
            <w:r>
              <w:rPr>
                <w:rFonts w:hint="eastAsia" w:ascii="新宋体" w:hAnsi="新宋体" w:eastAsia="新宋体"/>
              </w:rPr>
              <w:t>1</w:t>
            </w:r>
          </w:p>
        </w:tc>
        <w:tc>
          <w:tcPr>
            <w:tcW w:w="7938" w:type="dxa"/>
            <w:vAlign w:val="center"/>
          </w:tcPr>
          <w:p w14:paraId="43EC4A4B">
            <w:pPr>
              <w:spacing w:line="276" w:lineRule="auto"/>
              <w:rPr>
                <w:rFonts w:ascii="新宋体" w:hAnsi="新宋体" w:eastAsia="新宋体"/>
              </w:rPr>
            </w:pPr>
            <w:r>
              <w:rPr>
                <w:rFonts w:hint="eastAsia" w:ascii="新宋体" w:hAnsi="新宋体" w:eastAsia="新宋体"/>
              </w:rPr>
              <w:t>完全满足本项目“★”条款的要求</w:t>
            </w:r>
          </w:p>
        </w:tc>
      </w:tr>
    </w:tbl>
    <w:p w14:paraId="79987B39">
      <w:pPr>
        <w:widowControl/>
        <w:spacing w:after="100" w:afterAutospacing="1" w:line="276" w:lineRule="auto"/>
        <w:jc w:val="left"/>
        <w:rPr>
          <w:rFonts w:ascii="新宋体" w:hAnsi="新宋体" w:eastAsia="新宋体"/>
          <w:kern w:val="0"/>
          <w:szCs w:val="21"/>
        </w:rPr>
      </w:pPr>
      <w:r>
        <w:rPr>
          <w:rFonts w:hint="eastAsia" w:ascii="新宋体" w:hAnsi="新宋体" w:eastAsia="新宋体"/>
          <w:kern w:val="0"/>
          <w:szCs w:val="21"/>
        </w:rPr>
        <w:t>注：上表所列内容为不可负偏离条款</w:t>
      </w:r>
    </w:p>
    <w:bookmarkEnd w:id="4"/>
    <w:p w14:paraId="69BC4572">
      <w:pPr>
        <w:pStyle w:val="3"/>
        <w:rPr>
          <w:rFonts w:ascii="新宋体" w:hAnsi="新宋体" w:eastAsia="新宋体"/>
          <w:kern w:val="44"/>
          <w:szCs w:val="28"/>
        </w:rPr>
      </w:pPr>
      <w:r>
        <w:rPr>
          <w:rFonts w:hint="eastAsia" w:ascii="新宋体" w:hAnsi="新宋体" w:eastAsia="新宋体"/>
          <w:kern w:val="44"/>
          <w:szCs w:val="28"/>
        </w:rPr>
        <w:t>三、项目概况</w:t>
      </w:r>
    </w:p>
    <w:p w14:paraId="76C11D79">
      <w:pPr>
        <w:spacing w:line="360" w:lineRule="auto"/>
        <w:rPr>
          <w:rFonts w:ascii="新宋体" w:hAnsi="新宋体" w:eastAsia="新宋体" w:cs="宋体"/>
          <w:szCs w:val="21"/>
        </w:rPr>
      </w:pPr>
      <w:r>
        <w:rPr>
          <w:rFonts w:hint="eastAsia" w:ascii="新宋体" w:hAnsi="新宋体" w:eastAsia="新宋体" w:cs="宋体"/>
          <w:szCs w:val="21"/>
        </w:rPr>
        <w:t>（一）</w:t>
      </w:r>
      <w:r>
        <w:rPr>
          <w:rFonts w:ascii="新宋体" w:hAnsi="新宋体" w:eastAsia="新宋体" w:cs="宋体"/>
          <w:szCs w:val="21"/>
        </w:rPr>
        <w:t>预算</w:t>
      </w:r>
      <w:r>
        <w:rPr>
          <w:rFonts w:hint="eastAsia" w:ascii="新宋体" w:hAnsi="新宋体" w:eastAsia="新宋体" w:cs="宋体"/>
          <w:szCs w:val="21"/>
        </w:rPr>
        <w:t>金额: 人民币柒拾万元整（700,000.00），</w:t>
      </w:r>
      <w:r>
        <w:rPr>
          <w:rFonts w:ascii="新宋体" w:hAnsi="新宋体" w:eastAsia="新宋体" w:cs="宋体"/>
          <w:szCs w:val="21"/>
        </w:rPr>
        <w:t>最高投标限价</w:t>
      </w:r>
      <w:r>
        <w:rPr>
          <w:rFonts w:hint="eastAsia" w:ascii="新宋体" w:hAnsi="新宋体" w:eastAsia="新宋体" w:cs="宋体"/>
          <w:szCs w:val="21"/>
        </w:rPr>
        <w:t>: 人民币柒拾万元整（700,000.00）。</w:t>
      </w:r>
    </w:p>
    <w:p w14:paraId="69949CD9">
      <w:pPr>
        <w:spacing w:line="360" w:lineRule="auto"/>
        <w:rPr>
          <w:rFonts w:ascii="新宋体" w:hAnsi="新宋体" w:eastAsia="新宋体" w:cs="宋体"/>
          <w:szCs w:val="21"/>
        </w:rPr>
      </w:pPr>
      <w:r>
        <w:rPr>
          <w:rFonts w:hint="eastAsia" w:ascii="新宋体" w:hAnsi="新宋体" w:eastAsia="新宋体" w:cs="宋体"/>
          <w:szCs w:val="21"/>
        </w:rPr>
        <w:t xml:space="preserve">（二）项目概况: </w:t>
      </w:r>
    </w:p>
    <w:p w14:paraId="05520E46">
      <w:pPr>
        <w:spacing w:line="360" w:lineRule="auto"/>
        <w:ind w:firstLine="420" w:firstLineChars="200"/>
        <w:rPr>
          <w:rFonts w:ascii="新宋体" w:hAnsi="新宋体" w:eastAsia="新宋体"/>
          <w:szCs w:val="21"/>
        </w:rPr>
      </w:pPr>
      <w:r>
        <w:rPr>
          <w:rFonts w:hint="eastAsia" w:ascii="新宋体" w:hAnsi="新宋体" w:eastAsia="新宋体"/>
          <w:szCs w:val="21"/>
        </w:rPr>
        <w:t>根据《中华人民共和国环境影响评价法》、《建设项目环境保护管理条例》、《排污许可管理条例》、《中华人民共和国固体废物污染环境防治法》等要求，市生态环境局福田管理局依法开展相关环评及排污许可等相关工作。为了适应深圳市营商环境改革需要，完善各类事项机制，提升我局环评及排污许可等事项工作效率，增强主动服务能力，且该项工作责任大、专业性强、工作量大，为切实做好相关工作，市生态环境局福田管理局需委托第三方技术机构提供技术支持，以促进相关工作顺利开展。</w:t>
      </w:r>
    </w:p>
    <w:p w14:paraId="37FA33F3">
      <w:pPr>
        <w:pStyle w:val="3"/>
        <w:rPr>
          <w:rFonts w:ascii="新宋体" w:hAnsi="新宋体" w:eastAsia="新宋体"/>
          <w:kern w:val="44"/>
          <w:szCs w:val="28"/>
        </w:rPr>
      </w:pPr>
      <w:r>
        <w:rPr>
          <w:rFonts w:hint="eastAsia" w:ascii="新宋体" w:hAnsi="新宋体" w:eastAsia="新宋体"/>
          <w:kern w:val="44"/>
          <w:szCs w:val="28"/>
        </w:rPr>
        <w:t>四、项目技术要求</w:t>
      </w:r>
    </w:p>
    <w:p w14:paraId="335BDF88">
      <w:pPr>
        <w:spacing w:line="360" w:lineRule="auto"/>
        <w:rPr>
          <w:rFonts w:ascii="新宋体" w:hAnsi="新宋体" w:eastAsia="新宋体"/>
          <w:b/>
        </w:rPr>
      </w:pPr>
      <w:r>
        <w:rPr>
          <w:rFonts w:hint="eastAsia" w:ascii="新宋体" w:hAnsi="新宋体" w:eastAsia="新宋体"/>
          <w:b/>
        </w:rPr>
        <w:t>（一）服务内容</w:t>
      </w:r>
    </w:p>
    <w:p w14:paraId="669B231F">
      <w:pPr>
        <w:spacing w:line="360" w:lineRule="auto"/>
        <w:rPr>
          <w:rFonts w:ascii="新宋体" w:hAnsi="新宋体" w:eastAsia="新宋体"/>
          <w:bCs/>
        </w:rPr>
      </w:pPr>
      <w:r>
        <w:rPr>
          <w:rFonts w:hint="eastAsia" w:ascii="新宋体" w:hAnsi="新宋体" w:eastAsia="新宋体"/>
          <w:bCs/>
        </w:rPr>
        <w:t>1</w:t>
      </w:r>
      <w:r>
        <w:rPr>
          <w:rFonts w:ascii="新宋体" w:hAnsi="新宋体" w:eastAsia="新宋体"/>
          <w:bCs/>
        </w:rPr>
        <w:t>.</w:t>
      </w:r>
      <w:r>
        <w:rPr>
          <w:rFonts w:hint="eastAsia" w:ascii="新宋体" w:hAnsi="新宋体" w:eastAsia="新宋体"/>
          <w:bCs/>
        </w:rPr>
        <w:t>协助为环评报告提供技术咨询服务，负责有关环评技术方面的咨询，为环评报告出具技术咨询意见，并协助对项目现场进行踏勘，形成现场踏勘表；根据《深圳市三线一单”生态环境分区管控方案》，提供技术咨询，核实各企业是否符合“三线一单”准入要求；协助对实施区域环评企业准入要求提供技术咨询，并出具咨询意见；参与重大环评项目相关会议并提供咨询意见；对相关的工作人员进行环评及区域环评相关业务培训。</w:t>
      </w:r>
    </w:p>
    <w:p w14:paraId="689F375F">
      <w:pPr>
        <w:spacing w:line="360" w:lineRule="auto"/>
        <w:rPr>
          <w:rFonts w:ascii="新宋体" w:hAnsi="新宋体" w:eastAsia="新宋体"/>
          <w:bCs/>
        </w:rPr>
      </w:pPr>
      <w:r>
        <w:rPr>
          <w:rFonts w:hint="eastAsia" w:ascii="新宋体" w:hAnsi="新宋体" w:eastAsia="新宋体"/>
          <w:bCs/>
        </w:rPr>
        <w:t>2</w:t>
      </w:r>
      <w:r>
        <w:rPr>
          <w:rFonts w:ascii="新宋体" w:hAnsi="新宋体" w:eastAsia="新宋体"/>
          <w:bCs/>
        </w:rPr>
        <w:t>.</w:t>
      </w:r>
      <w:r>
        <w:rPr>
          <w:rFonts w:hint="eastAsia" w:ascii="新宋体" w:hAnsi="新宋体" w:eastAsia="新宋体"/>
          <w:bCs/>
        </w:rPr>
        <w:t>协助为排污许可证提供技术咨询服务，负责有关排污许可技术方面的咨询，为所有排污许可证出具技术咨询意见，并协助对项目现场进行踏勘，形成排污许可证现场踏勘报告。</w:t>
      </w:r>
    </w:p>
    <w:p w14:paraId="3F1C32EB">
      <w:pPr>
        <w:spacing w:line="360" w:lineRule="auto"/>
        <w:rPr>
          <w:rFonts w:ascii="新宋体" w:hAnsi="新宋体" w:eastAsia="新宋体"/>
          <w:bCs/>
        </w:rPr>
      </w:pPr>
      <w:r>
        <w:rPr>
          <w:rFonts w:hint="eastAsia" w:ascii="新宋体" w:hAnsi="新宋体" w:eastAsia="新宋体"/>
          <w:bCs/>
        </w:rPr>
        <w:t>3</w:t>
      </w:r>
      <w:r>
        <w:rPr>
          <w:rFonts w:ascii="新宋体" w:hAnsi="新宋体" w:eastAsia="新宋体"/>
          <w:bCs/>
        </w:rPr>
        <w:t>.</w:t>
      </w:r>
      <w:r>
        <w:rPr>
          <w:rFonts w:hint="eastAsia" w:ascii="新宋体" w:hAnsi="新宋体" w:eastAsia="新宋体"/>
          <w:bCs/>
        </w:rPr>
        <w:t>协助为危险废物收集经营许可证提供技术咨询服务，并提供技术咨询意见和现场踏勘意见。</w:t>
      </w:r>
    </w:p>
    <w:p w14:paraId="37DA416E">
      <w:pPr>
        <w:spacing w:line="360" w:lineRule="auto"/>
        <w:rPr>
          <w:rFonts w:ascii="新宋体" w:hAnsi="新宋体" w:eastAsia="新宋体"/>
          <w:bCs/>
        </w:rPr>
      </w:pPr>
      <w:r>
        <w:rPr>
          <w:rFonts w:hint="eastAsia" w:ascii="新宋体" w:hAnsi="新宋体" w:eastAsia="新宋体"/>
          <w:bCs/>
        </w:rPr>
        <w:t>4</w:t>
      </w:r>
      <w:r>
        <w:rPr>
          <w:rFonts w:ascii="新宋体" w:hAnsi="新宋体" w:eastAsia="新宋体"/>
          <w:bCs/>
        </w:rPr>
        <w:t>.</w:t>
      </w:r>
      <w:r>
        <w:rPr>
          <w:rFonts w:hint="eastAsia" w:ascii="新宋体" w:hAnsi="新宋体" w:eastAsia="新宋体"/>
          <w:bCs/>
        </w:rPr>
        <w:t>协助为深圳市建设工程中午或夜间施工作业证明、停止污染物集中处置设施运转（废水）及自2019年以来市直部门下放的其他环保事项提供技术咨询。</w:t>
      </w:r>
    </w:p>
    <w:p w14:paraId="4B0CED8E">
      <w:pPr>
        <w:spacing w:line="360" w:lineRule="auto"/>
        <w:rPr>
          <w:rFonts w:ascii="新宋体" w:hAnsi="新宋体" w:eastAsia="新宋体"/>
          <w:bCs/>
        </w:rPr>
      </w:pPr>
      <w:r>
        <w:rPr>
          <w:rFonts w:hint="eastAsia" w:ascii="新宋体" w:hAnsi="新宋体" w:eastAsia="新宋体"/>
          <w:bCs/>
        </w:rPr>
        <w:t>5</w:t>
      </w:r>
      <w:r>
        <w:rPr>
          <w:rFonts w:ascii="新宋体" w:hAnsi="新宋体" w:eastAsia="新宋体"/>
          <w:bCs/>
        </w:rPr>
        <w:t>.</w:t>
      </w:r>
      <w:r>
        <w:rPr>
          <w:rFonts w:hint="eastAsia" w:ascii="新宋体" w:hAnsi="新宋体" w:eastAsia="新宋体"/>
          <w:bCs/>
        </w:rPr>
        <w:t>根据国家、省、市政策法规，协助解答群众关于环评和排污等事项(包括前面 (一）至（五）点所描述的事项）技术方面的咨询。</w:t>
      </w:r>
    </w:p>
    <w:p w14:paraId="4A023D32">
      <w:pPr>
        <w:spacing w:line="360" w:lineRule="auto"/>
        <w:rPr>
          <w:rFonts w:ascii="新宋体" w:hAnsi="新宋体" w:eastAsia="新宋体"/>
          <w:bCs/>
        </w:rPr>
      </w:pPr>
      <w:r>
        <w:rPr>
          <w:rFonts w:hint="eastAsia" w:ascii="新宋体" w:hAnsi="新宋体" w:eastAsia="新宋体"/>
          <w:bCs/>
        </w:rPr>
        <w:t>6</w:t>
      </w:r>
      <w:r>
        <w:rPr>
          <w:rFonts w:ascii="新宋体" w:hAnsi="新宋体" w:eastAsia="新宋体"/>
          <w:bCs/>
        </w:rPr>
        <w:t>.</w:t>
      </w:r>
      <w:r>
        <w:rPr>
          <w:rFonts w:hint="eastAsia" w:ascii="新宋体" w:hAnsi="新宋体" w:eastAsia="新宋体"/>
          <w:bCs/>
        </w:rPr>
        <w:t>协助对重大环境事件等涉及环评方面的工作提供技术咨询建议。</w:t>
      </w:r>
    </w:p>
    <w:p w14:paraId="52F2947C">
      <w:pPr>
        <w:spacing w:line="360" w:lineRule="auto"/>
        <w:rPr>
          <w:rFonts w:ascii="新宋体" w:hAnsi="新宋体" w:eastAsia="新宋体"/>
          <w:bCs/>
        </w:rPr>
      </w:pPr>
      <w:r>
        <w:rPr>
          <w:rFonts w:hint="eastAsia" w:ascii="新宋体" w:hAnsi="新宋体" w:eastAsia="新宋体"/>
          <w:bCs/>
        </w:rPr>
        <w:t>7</w:t>
      </w:r>
      <w:r>
        <w:rPr>
          <w:rFonts w:ascii="新宋体" w:hAnsi="新宋体" w:eastAsia="新宋体"/>
          <w:bCs/>
        </w:rPr>
        <w:t>.</w:t>
      </w:r>
      <w:r>
        <w:rPr>
          <w:rFonts w:hint="eastAsia" w:ascii="新宋体" w:hAnsi="新宋体" w:eastAsia="新宋体"/>
          <w:bCs/>
        </w:rPr>
        <w:t>协助召开重大项目专家咨询会。</w:t>
      </w:r>
    </w:p>
    <w:p w14:paraId="3F373369">
      <w:pPr>
        <w:spacing w:line="360" w:lineRule="auto"/>
        <w:rPr>
          <w:rFonts w:ascii="新宋体" w:hAnsi="新宋体" w:eastAsia="新宋体"/>
          <w:bCs/>
        </w:rPr>
      </w:pPr>
      <w:r>
        <w:rPr>
          <w:rFonts w:hint="eastAsia" w:ascii="新宋体" w:hAnsi="新宋体" w:eastAsia="新宋体"/>
          <w:bCs/>
        </w:rPr>
        <w:t>8</w:t>
      </w:r>
      <w:r>
        <w:rPr>
          <w:rFonts w:ascii="新宋体" w:hAnsi="新宋体" w:eastAsia="新宋体"/>
          <w:bCs/>
        </w:rPr>
        <w:t>.</w:t>
      </w:r>
      <w:r>
        <w:rPr>
          <w:rFonts w:hint="eastAsia" w:ascii="新宋体" w:hAnsi="新宋体" w:eastAsia="新宋体"/>
          <w:bCs/>
        </w:rPr>
        <w:t>协助开展环评、排污许可等环保类培训。</w:t>
      </w:r>
    </w:p>
    <w:p w14:paraId="43BC1F3B">
      <w:pPr>
        <w:spacing w:line="360" w:lineRule="auto"/>
        <w:rPr>
          <w:rFonts w:ascii="新宋体" w:hAnsi="新宋体" w:eastAsia="新宋体"/>
          <w:bCs/>
        </w:rPr>
      </w:pPr>
      <w:r>
        <w:rPr>
          <w:rFonts w:hint="eastAsia" w:ascii="新宋体" w:hAnsi="新宋体" w:eastAsia="新宋体"/>
          <w:bCs/>
        </w:rPr>
        <w:t>9</w:t>
      </w:r>
      <w:r>
        <w:rPr>
          <w:rFonts w:ascii="新宋体" w:hAnsi="新宋体" w:eastAsia="新宋体"/>
          <w:bCs/>
        </w:rPr>
        <w:t>.</w:t>
      </w:r>
      <w:r>
        <w:rPr>
          <w:rFonts w:hint="eastAsia" w:ascii="新宋体" w:hAnsi="新宋体" w:eastAsia="新宋体"/>
          <w:bCs/>
        </w:rPr>
        <w:t>根据福田区2025年度排放源统计名录库，协助核对更新2026年度排放源统计名录库、协助对企业年报数据进行核对、协助企业在国家系统完成年报数据录入，并对最终数据进行汇总分析，并编制技术分析报告。</w:t>
      </w:r>
    </w:p>
    <w:p w14:paraId="2306FD57">
      <w:pPr>
        <w:spacing w:line="360" w:lineRule="auto"/>
        <w:rPr>
          <w:rFonts w:ascii="新宋体" w:hAnsi="新宋体" w:eastAsia="新宋体"/>
          <w:b/>
        </w:rPr>
      </w:pPr>
      <w:r>
        <w:rPr>
          <w:rFonts w:hint="eastAsia" w:ascii="新宋体" w:hAnsi="新宋体" w:eastAsia="新宋体"/>
          <w:b/>
        </w:rPr>
        <w:t>（二）提交成果</w:t>
      </w:r>
    </w:p>
    <w:p w14:paraId="5E31C374">
      <w:pPr>
        <w:spacing w:line="360" w:lineRule="auto"/>
        <w:rPr>
          <w:rFonts w:ascii="新宋体" w:hAnsi="新宋体" w:eastAsia="新宋体"/>
          <w:bCs/>
        </w:rPr>
      </w:pPr>
      <w:r>
        <w:rPr>
          <w:rFonts w:hint="eastAsia" w:ascii="新宋体" w:hAnsi="新宋体" w:eastAsia="新宋体"/>
          <w:bCs/>
        </w:rPr>
        <w:t>1、《深圳市生态环境局福田管理局政务服务技术咨询项目工作汇编》；</w:t>
      </w:r>
    </w:p>
    <w:p w14:paraId="3624129B">
      <w:pPr>
        <w:spacing w:line="360" w:lineRule="auto"/>
        <w:rPr>
          <w:rFonts w:ascii="新宋体" w:hAnsi="新宋体" w:eastAsia="新宋体"/>
          <w:bCs/>
        </w:rPr>
      </w:pPr>
      <w:r>
        <w:rPr>
          <w:rFonts w:hint="eastAsia" w:ascii="新宋体" w:hAnsi="新宋体" w:eastAsia="新宋体"/>
          <w:bCs/>
        </w:rPr>
        <w:t>2、《环境影响评价文件技术咨询意见汇编》；</w:t>
      </w:r>
    </w:p>
    <w:p w14:paraId="20EA9981">
      <w:pPr>
        <w:spacing w:line="360" w:lineRule="auto"/>
        <w:rPr>
          <w:rFonts w:ascii="新宋体" w:hAnsi="新宋体" w:eastAsia="新宋体"/>
          <w:bCs/>
        </w:rPr>
      </w:pPr>
      <w:r>
        <w:rPr>
          <w:rFonts w:hint="eastAsia" w:ascii="新宋体" w:hAnsi="新宋体" w:eastAsia="新宋体"/>
          <w:bCs/>
        </w:rPr>
        <w:t>3、《排污许可证现场踏勘报告汇编》；</w:t>
      </w:r>
    </w:p>
    <w:p w14:paraId="630FB17E">
      <w:pPr>
        <w:spacing w:line="360" w:lineRule="auto"/>
        <w:rPr>
          <w:rFonts w:ascii="新宋体" w:hAnsi="新宋体" w:eastAsia="新宋体"/>
          <w:bCs/>
        </w:rPr>
      </w:pPr>
      <w:r>
        <w:rPr>
          <w:rFonts w:hint="eastAsia" w:ascii="新宋体" w:hAnsi="新宋体" w:eastAsia="新宋体"/>
          <w:bCs/>
        </w:rPr>
        <w:t>4、《排污许可证技术咨询报告汇编》；</w:t>
      </w:r>
    </w:p>
    <w:p w14:paraId="6C19217C">
      <w:pPr>
        <w:spacing w:line="360" w:lineRule="auto"/>
        <w:rPr>
          <w:rFonts w:ascii="新宋体" w:hAnsi="新宋体" w:eastAsia="新宋体"/>
          <w:bCs/>
        </w:rPr>
      </w:pPr>
      <w:r>
        <w:rPr>
          <w:rFonts w:hint="eastAsia" w:ascii="新宋体" w:hAnsi="新宋体" w:eastAsia="新宋体"/>
          <w:bCs/>
        </w:rPr>
        <w:t>5、《深圳市建设工程中午或夜间施工作业证明及其他事项技术咨询意见汇编》；</w:t>
      </w:r>
    </w:p>
    <w:p w14:paraId="1B2695C6">
      <w:pPr>
        <w:spacing w:line="360" w:lineRule="auto"/>
        <w:rPr>
          <w:rFonts w:ascii="新宋体" w:hAnsi="新宋体" w:eastAsia="新宋体"/>
          <w:bCs/>
        </w:rPr>
      </w:pPr>
      <w:r>
        <w:rPr>
          <w:rFonts w:hint="eastAsia" w:ascii="新宋体" w:hAnsi="新宋体" w:eastAsia="新宋体"/>
          <w:bCs/>
        </w:rPr>
        <w:t>6、《福田区202</w:t>
      </w:r>
      <w:r>
        <w:rPr>
          <w:rFonts w:hint="eastAsia" w:ascii="新宋体" w:hAnsi="新宋体" w:eastAsia="新宋体"/>
          <w:bCs/>
          <w:lang w:val="en-US" w:eastAsia="zh-CN"/>
        </w:rPr>
        <w:t>6</w:t>
      </w:r>
      <w:r>
        <w:rPr>
          <w:rFonts w:hint="eastAsia" w:ascii="新宋体" w:hAnsi="新宋体" w:eastAsia="新宋体"/>
          <w:bCs/>
        </w:rPr>
        <w:t>年度排放源统计技术分析报告》</w:t>
      </w:r>
    </w:p>
    <w:p w14:paraId="324C8CFF">
      <w:pPr>
        <w:spacing w:line="360" w:lineRule="auto"/>
        <w:rPr>
          <w:rFonts w:ascii="新宋体" w:hAnsi="新宋体" w:eastAsia="新宋体"/>
          <w:bCs/>
        </w:rPr>
      </w:pPr>
      <w:r>
        <w:rPr>
          <w:rFonts w:hint="eastAsia" w:ascii="新宋体" w:hAnsi="新宋体" w:eastAsia="新宋体"/>
          <w:bCs/>
        </w:rPr>
        <w:t>7、《其他环保类事项技术咨询意见汇编》。</w:t>
      </w:r>
      <w:bookmarkStart w:id="39" w:name="_GoBack"/>
      <w:bookmarkEnd w:id="39"/>
    </w:p>
    <w:p w14:paraId="3DC9D1BA">
      <w:pPr>
        <w:spacing w:line="360" w:lineRule="auto"/>
        <w:rPr>
          <w:rFonts w:ascii="新宋体" w:hAnsi="新宋体" w:eastAsia="新宋体"/>
          <w:b/>
        </w:rPr>
      </w:pPr>
      <w:r>
        <w:rPr>
          <w:rFonts w:hint="eastAsia" w:ascii="新宋体" w:hAnsi="新宋体" w:eastAsia="新宋体"/>
          <w:b/>
        </w:rPr>
        <w:t>（三）人员要求</w:t>
      </w:r>
    </w:p>
    <w:p w14:paraId="027FA42A">
      <w:pPr>
        <w:spacing w:line="360" w:lineRule="auto"/>
        <w:rPr>
          <w:rFonts w:ascii="新宋体" w:hAnsi="新宋体" w:eastAsia="新宋体"/>
          <w:bCs/>
        </w:rPr>
      </w:pPr>
      <w:r>
        <w:rPr>
          <w:rFonts w:hint="eastAsia" w:ascii="新宋体" w:hAnsi="新宋体" w:eastAsia="新宋体"/>
          <w:bCs/>
        </w:rPr>
        <w:t>（1）人数：需组建一支由7人组成的高质量专业服务队伍。队伍中的技术服务人员应在环评及排污许可等技术咨询领域具有丰富的经验，其中至少2名专职人员全程对接，专职人员应按质按量、按时按需完成招标单位交办的各项工作任务。</w:t>
      </w:r>
    </w:p>
    <w:p w14:paraId="75C99FB1">
      <w:pPr>
        <w:spacing w:line="360" w:lineRule="auto"/>
        <w:rPr>
          <w:rFonts w:ascii="新宋体" w:hAnsi="新宋体" w:eastAsia="新宋体"/>
          <w:bCs/>
        </w:rPr>
      </w:pPr>
      <w:r>
        <w:rPr>
          <w:rFonts w:hint="eastAsia" w:ascii="新宋体" w:hAnsi="新宋体" w:eastAsia="新宋体"/>
          <w:bCs/>
        </w:rPr>
        <w:t>（2）人员素质：</w:t>
      </w:r>
    </w:p>
    <w:p w14:paraId="53005199">
      <w:pPr>
        <w:spacing w:line="360" w:lineRule="auto"/>
        <w:rPr>
          <w:rFonts w:ascii="新宋体" w:hAnsi="新宋体" w:eastAsia="新宋体"/>
          <w:bCs/>
        </w:rPr>
      </w:pPr>
      <w:r>
        <w:rPr>
          <w:rFonts w:hint="eastAsia" w:ascii="新宋体" w:hAnsi="新宋体" w:eastAsia="新宋体"/>
          <w:bCs/>
        </w:rPr>
        <w:t>1.项目总负责人1人：①具有环境管理、环境工程、环境科学等环境类专业的全日制硕士研究生及以上学历。②具有注册环评工程师资格及环境保护相关专业高级技术职称。</w:t>
      </w:r>
    </w:p>
    <w:p w14:paraId="4E473492">
      <w:pPr>
        <w:spacing w:line="360" w:lineRule="auto"/>
        <w:rPr>
          <w:rFonts w:ascii="新宋体" w:hAnsi="新宋体" w:eastAsia="新宋体"/>
          <w:bCs/>
        </w:rPr>
      </w:pPr>
      <w:r>
        <w:rPr>
          <w:rFonts w:hint="eastAsia" w:ascii="新宋体" w:hAnsi="新宋体" w:eastAsia="新宋体"/>
          <w:bCs/>
        </w:rPr>
        <w:t>2.项目其余工作人员6人：至少3人须具有环境类相关专业硕士研究生及以上学历且具有环境保护相关专业中级及以上技术职称。</w:t>
      </w:r>
    </w:p>
    <w:p w14:paraId="1CB8A4A6">
      <w:pPr>
        <w:spacing w:line="360" w:lineRule="auto"/>
        <w:rPr>
          <w:rFonts w:ascii="新宋体" w:hAnsi="新宋体" w:eastAsia="新宋体"/>
          <w:b/>
        </w:rPr>
      </w:pPr>
      <w:r>
        <w:rPr>
          <w:rFonts w:hint="eastAsia" w:ascii="新宋体" w:hAnsi="新宋体" w:eastAsia="新宋体"/>
          <w:b/>
        </w:rPr>
        <w:t>（四）验收要求</w:t>
      </w:r>
    </w:p>
    <w:p w14:paraId="72914573">
      <w:pPr>
        <w:spacing w:line="360" w:lineRule="auto"/>
        <w:rPr>
          <w:rFonts w:ascii="新宋体" w:hAnsi="新宋体" w:eastAsia="新宋体"/>
          <w:bCs/>
        </w:rPr>
      </w:pPr>
      <w:r>
        <w:rPr>
          <w:rFonts w:hint="eastAsia" w:ascii="新宋体" w:hAnsi="新宋体" w:eastAsia="新宋体"/>
          <w:bCs/>
        </w:rPr>
        <w:t>1.服务经过采购人、中标人双方检验认可后，签署验收报告；</w:t>
      </w:r>
    </w:p>
    <w:p w14:paraId="4A22421D">
      <w:pPr>
        <w:spacing w:line="360" w:lineRule="auto"/>
        <w:rPr>
          <w:rFonts w:ascii="新宋体" w:hAnsi="新宋体" w:eastAsia="新宋体"/>
          <w:bCs/>
        </w:rPr>
      </w:pPr>
      <w:r>
        <w:rPr>
          <w:rFonts w:hint="eastAsia" w:ascii="新宋体" w:hAnsi="新宋体" w:eastAsia="新宋体"/>
          <w:bCs/>
        </w:rPr>
        <w:t>2.当满足以下条件时，采购人才向中标人签发验收报告：</w:t>
      </w:r>
    </w:p>
    <w:p w14:paraId="1F4F3DC3">
      <w:pPr>
        <w:spacing w:line="360" w:lineRule="auto"/>
        <w:rPr>
          <w:rFonts w:ascii="新宋体" w:hAnsi="新宋体" w:eastAsia="新宋体"/>
          <w:bCs/>
        </w:rPr>
      </w:pPr>
      <w:r>
        <w:rPr>
          <w:rFonts w:hint="eastAsia" w:ascii="新宋体" w:hAnsi="新宋体" w:eastAsia="新宋体"/>
          <w:bCs/>
        </w:rPr>
        <w:t>（1）中标人已按照合同规定提供了全部资料，包括但不限于服务成果及台账；</w:t>
      </w:r>
    </w:p>
    <w:p w14:paraId="14A7C4AD">
      <w:pPr>
        <w:spacing w:line="360" w:lineRule="auto"/>
        <w:rPr>
          <w:rFonts w:ascii="新宋体" w:hAnsi="新宋体" w:eastAsia="新宋体"/>
          <w:b/>
        </w:rPr>
      </w:pPr>
      <w:r>
        <w:rPr>
          <w:rFonts w:hint="eastAsia" w:ascii="新宋体" w:hAnsi="新宋体" w:eastAsia="新宋体"/>
          <w:bCs/>
        </w:rPr>
        <w:t>（2）服务项目符合招标文件的服务要求。</w:t>
      </w:r>
    </w:p>
    <w:p w14:paraId="0330DAB2">
      <w:pPr>
        <w:rPr>
          <w:rFonts w:ascii="新宋体" w:hAnsi="新宋体" w:eastAsia="新宋体"/>
          <w:b/>
        </w:rPr>
      </w:pPr>
    </w:p>
    <w:p w14:paraId="04429AD6">
      <w:pPr>
        <w:pStyle w:val="3"/>
        <w:rPr>
          <w:rFonts w:ascii="新宋体" w:hAnsi="新宋体" w:eastAsia="新宋体"/>
          <w:kern w:val="44"/>
          <w:szCs w:val="28"/>
        </w:rPr>
      </w:pPr>
      <w:r>
        <w:rPr>
          <w:rFonts w:hint="eastAsia" w:ascii="新宋体" w:hAnsi="新宋体" w:eastAsia="新宋体"/>
          <w:kern w:val="44"/>
          <w:szCs w:val="28"/>
        </w:rPr>
        <w:t>五、项目商务要求</w:t>
      </w:r>
    </w:p>
    <w:p w14:paraId="7B3DB1B7">
      <w:pPr>
        <w:spacing w:line="360" w:lineRule="auto"/>
        <w:rPr>
          <w:rFonts w:ascii="新宋体" w:hAnsi="新宋体" w:eastAsia="新宋体" w:cs="宋体"/>
          <w:b/>
          <w:bCs/>
          <w:szCs w:val="21"/>
        </w:rPr>
      </w:pPr>
      <w:r>
        <w:rPr>
          <w:rFonts w:hint="eastAsia" w:ascii="新宋体" w:hAnsi="新宋体" w:eastAsia="新宋体" w:cs="宋体"/>
          <w:b/>
          <w:bCs/>
          <w:szCs w:val="21"/>
        </w:rPr>
        <w:t>（一）报价要求</w:t>
      </w:r>
    </w:p>
    <w:p w14:paraId="08D7BAE3">
      <w:pPr>
        <w:spacing w:line="360" w:lineRule="auto"/>
        <w:rPr>
          <w:rFonts w:ascii="新宋体" w:hAnsi="新宋体" w:eastAsia="新宋体" w:cs="宋体"/>
          <w:szCs w:val="21"/>
        </w:rPr>
      </w:pPr>
      <w:r>
        <w:rPr>
          <w:rFonts w:hint="eastAsia" w:ascii="新宋体" w:hAnsi="新宋体" w:eastAsia="新宋体" w:cs="宋体"/>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7293E40">
      <w:pPr>
        <w:spacing w:line="360" w:lineRule="auto"/>
        <w:rPr>
          <w:rFonts w:ascii="新宋体" w:hAnsi="新宋体" w:eastAsia="新宋体" w:cs="宋体"/>
          <w:szCs w:val="21"/>
        </w:rPr>
      </w:pPr>
      <w:r>
        <w:rPr>
          <w:rFonts w:hint="eastAsia" w:ascii="新宋体" w:hAnsi="新宋体" w:eastAsia="新宋体" w:cs="宋体"/>
          <w:szCs w:val="21"/>
        </w:rPr>
        <w:t>2、投标人的投标报价，应是本项目招标范围和招标文件及合同条款上所列的各项内容中所述的全部，不得以任何理由予以重复，并以投标人在投标文件中提出的综合单价或总价为依据。</w:t>
      </w:r>
    </w:p>
    <w:p w14:paraId="64460865">
      <w:pPr>
        <w:spacing w:line="360" w:lineRule="auto"/>
        <w:rPr>
          <w:rFonts w:ascii="新宋体" w:hAnsi="新宋体" w:eastAsia="新宋体" w:cs="宋体"/>
          <w:szCs w:val="21"/>
        </w:rPr>
      </w:pPr>
      <w:r>
        <w:rPr>
          <w:rFonts w:hint="eastAsia" w:ascii="新宋体" w:hAnsi="新宋体" w:eastAsia="新宋体" w:cs="宋体"/>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BD0127">
      <w:pPr>
        <w:spacing w:line="360" w:lineRule="auto"/>
        <w:rPr>
          <w:rFonts w:ascii="新宋体" w:hAnsi="新宋体" w:eastAsia="新宋体" w:cs="宋体"/>
          <w:szCs w:val="21"/>
        </w:rPr>
      </w:pPr>
      <w:r>
        <w:rPr>
          <w:rFonts w:hint="eastAsia" w:ascii="新宋体" w:hAnsi="新宋体" w:eastAsia="新宋体" w:cs="宋体"/>
          <w:szCs w:val="21"/>
        </w:rPr>
        <w:t>4、投标人应充分了解项目的位置、情况、道路及任何其它足以影响投标报价的情况，任何因忽视或误解项目情况而导致的索赔或服务期限延长申请将不获批准。</w:t>
      </w:r>
    </w:p>
    <w:p w14:paraId="06E215AE">
      <w:pPr>
        <w:spacing w:line="360" w:lineRule="auto"/>
        <w:rPr>
          <w:rFonts w:ascii="新宋体" w:hAnsi="新宋体" w:eastAsia="新宋体" w:cs="宋体"/>
          <w:szCs w:val="21"/>
        </w:rPr>
      </w:pPr>
      <w:r>
        <w:rPr>
          <w:rFonts w:hint="eastAsia" w:ascii="新宋体" w:hAnsi="新宋体" w:eastAsia="新宋体" w:cs="宋体"/>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A6665E4">
      <w:pPr>
        <w:spacing w:line="360" w:lineRule="auto"/>
        <w:rPr>
          <w:rFonts w:ascii="新宋体" w:hAnsi="新宋体" w:eastAsia="新宋体" w:cs="宋体"/>
          <w:szCs w:val="21"/>
        </w:rPr>
      </w:pPr>
      <w:r>
        <w:rPr>
          <w:rFonts w:hint="eastAsia" w:ascii="新宋体" w:hAnsi="新宋体" w:eastAsia="新宋体" w:cs="宋体"/>
          <w:szCs w:val="21"/>
        </w:rPr>
        <w:t>6、投标人须考虑本项目在实施期间的一切可能产生的费用。在项目实施过程中，如项目工作范围发生变更，由中标人和采购人双方协商解决；其余情况下，投标总价均不予调整。</w:t>
      </w:r>
    </w:p>
    <w:p w14:paraId="4B4D2AAF">
      <w:pPr>
        <w:spacing w:line="360" w:lineRule="auto"/>
        <w:rPr>
          <w:rFonts w:ascii="新宋体" w:hAnsi="新宋体" w:eastAsia="新宋体" w:cs="宋体"/>
          <w:szCs w:val="21"/>
        </w:rPr>
      </w:pPr>
      <w:r>
        <w:rPr>
          <w:rFonts w:hint="eastAsia" w:ascii="新宋体" w:hAnsi="新宋体" w:eastAsia="新宋体" w:cs="宋体"/>
          <w:szCs w:val="21"/>
        </w:rPr>
        <w:t>7、★投标人按照招标文件要求，提供《投标分项报价表》，按照每一项服务内分别进行报价，说明其投标报价的组成。</w:t>
      </w:r>
    </w:p>
    <w:p w14:paraId="355F9FB7">
      <w:pPr>
        <w:spacing w:line="360" w:lineRule="auto"/>
        <w:rPr>
          <w:rFonts w:ascii="新宋体" w:hAnsi="新宋体" w:eastAsia="新宋体" w:cs="宋体"/>
          <w:b/>
          <w:bCs/>
          <w:szCs w:val="21"/>
        </w:rPr>
      </w:pPr>
      <w:r>
        <w:rPr>
          <w:rFonts w:hint="eastAsia" w:ascii="新宋体" w:hAnsi="新宋体" w:eastAsia="新宋体" w:cs="宋体"/>
          <w:b/>
          <w:bCs/>
          <w:szCs w:val="21"/>
        </w:rPr>
        <w:t>（二）支付要求</w:t>
      </w:r>
    </w:p>
    <w:p w14:paraId="307EF8B0">
      <w:pPr>
        <w:spacing w:line="360" w:lineRule="auto"/>
        <w:rPr>
          <w:rFonts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合同签订后，采购人收到中标供应商提交的等额合法有效完税发票后10个工作日内，</w:t>
      </w:r>
    </w:p>
    <w:p w14:paraId="12173D2D">
      <w:pPr>
        <w:spacing w:line="360" w:lineRule="auto"/>
        <w:rPr>
          <w:rFonts w:ascii="新宋体" w:hAnsi="新宋体" w:eastAsia="新宋体" w:cs="宋体"/>
          <w:szCs w:val="21"/>
        </w:rPr>
      </w:pPr>
      <w:r>
        <w:rPr>
          <w:rFonts w:hint="eastAsia" w:ascii="新宋体" w:hAnsi="新宋体" w:eastAsia="新宋体" w:cs="宋体"/>
          <w:szCs w:val="21"/>
        </w:rPr>
        <w:t>向中标供应商支付合同总价50%的款项；</w:t>
      </w:r>
    </w:p>
    <w:p w14:paraId="20929488">
      <w:pPr>
        <w:spacing w:line="360" w:lineRule="auto"/>
        <w:rPr>
          <w:rFonts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项目尾款具体支付时间以财政资金下达为准。待中标供应商完成全部服务要求，项目</w:t>
      </w:r>
    </w:p>
    <w:p w14:paraId="3258ED30">
      <w:pPr>
        <w:spacing w:line="360" w:lineRule="auto"/>
        <w:rPr>
          <w:rFonts w:ascii="新宋体" w:hAnsi="新宋体" w:eastAsia="新宋体" w:cs="宋体"/>
          <w:szCs w:val="21"/>
        </w:rPr>
      </w:pPr>
      <w:r>
        <w:rPr>
          <w:rFonts w:hint="eastAsia" w:ascii="新宋体" w:hAnsi="新宋体" w:eastAsia="新宋体" w:cs="宋体"/>
          <w:szCs w:val="21"/>
        </w:rPr>
        <w:t>经采购人验收合格且中标供应商提供符合规定的等额合法有效完税发票，采购人在财政资金下达后10个工作日内支付合同总价的50%；</w:t>
      </w:r>
    </w:p>
    <w:p w14:paraId="189024BB">
      <w:pPr>
        <w:spacing w:line="360" w:lineRule="auto"/>
        <w:rPr>
          <w:rFonts w:ascii="新宋体" w:hAnsi="新宋体" w:eastAsia="新宋体" w:cs="宋体"/>
          <w:szCs w:val="21"/>
        </w:rPr>
      </w:pPr>
      <w:r>
        <w:rPr>
          <w:rFonts w:hint="eastAsia" w:ascii="新宋体" w:hAnsi="新宋体" w:eastAsia="新宋体" w:cs="宋体"/>
          <w:szCs w:val="21"/>
        </w:rPr>
        <w:t>3、</w:t>
      </w:r>
      <w:r>
        <w:rPr>
          <w:rFonts w:hint="eastAsia" w:ascii="新宋体" w:hAnsi="新宋体" w:eastAsia="新宋体" w:cs="宋体"/>
          <w:szCs w:val="21"/>
        </w:rPr>
        <w:tab/>
      </w:r>
      <w:r>
        <w:rPr>
          <w:rFonts w:hint="eastAsia" w:ascii="新宋体" w:hAnsi="新宋体" w:eastAsia="新宋体" w:cs="宋体"/>
          <w:szCs w:val="21"/>
        </w:rPr>
        <w:t>项目付款均需按照财政集中支付程序办理付款手续，且在拨款到位后支付，若后续</w:t>
      </w:r>
    </w:p>
    <w:p w14:paraId="6CDDC8B0">
      <w:pPr>
        <w:spacing w:line="360" w:lineRule="auto"/>
        <w:rPr>
          <w:rFonts w:ascii="新宋体" w:hAnsi="新宋体" w:eastAsia="新宋体" w:cs="宋体"/>
          <w:szCs w:val="21"/>
        </w:rPr>
      </w:pPr>
      <w:r>
        <w:rPr>
          <w:rFonts w:hint="eastAsia" w:ascii="新宋体" w:hAnsi="新宋体" w:eastAsia="新宋体" w:cs="宋体"/>
          <w:szCs w:val="21"/>
        </w:rPr>
        <w:t>年度经人大审议通过的部门预算中，该采购项目预算金额较提前采购计划金额发生变化的，双方可根据相关规定签订补充协议或终止协议执行。</w:t>
      </w:r>
    </w:p>
    <w:p w14:paraId="1368EEF8">
      <w:pPr>
        <w:spacing w:line="360" w:lineRule="auto"/>
        <w:rPr>
          <w:rFonts w:ascii="新宋体" w:hAnsi="新宋体" w:eastAsia="新宋体" w:cs="宋体"/>
          <w:b/>
          <w:bCs/>
          <w:szCs w:val="21"/>
        </w:rPr>
      </w:pPr>
      <w:r>
        <w:rPr>
          <w:rFonts w:hint="eastAsia" w:ascii="新宋体" w:hAnsi="新宋体" w:eastAsia="新宋体" w:cs="宋体"/>
          <w:b/>
          <w:bCs/>
          <w:szCs w:val="21"/>
        </w:rPr>
        <w:t>（三）★合同服务期限</w:t>
      </w:r>
    </w:p>
    <w:p w14:paraId="3BA44A47">
      <w:pPr>
        <w:spacing w:line="360" w:lineRule="auto"/>
        <w:rPr>
          <w:rFonts w:ascii="新宋体" w:hAnsi="新宋体" w:eastAsia="新宋体" w:cs="宋体"/>
          <w:szCs w:val="21"/>
        </w:rPr>
      </w:pPr>
      <w:r>
        <w:rPr>
          <w:rFonts w:hint="eastAsia" w:ascii="新宋体" w:hAnsi="新宋体" w:eastAsia="新宋体" w:cs="宋体"/>
          <w:szCs w:val="21"/>
        </w:rPr>
        <w:t>1、项目服务期限：服务期限一年，具体服务起止日期以合同约定为准。</w:t>
      </w:r>
    </w:p>
    <w:p w14:paraId="28C269C0">
      <w:pPr>
        <w:spacing w:line="360" w:lineRule="auto"/>
        <w:rPr>
          <w:rFonts w:ascii="新宋体" w:hAnsi="新宋体" w:eastAsia="新宋体" w:cs="宋体"/>
          <w:szCs w:val="21"/>
        </w:rPr>
      </w:pPr>
      <w:r>
        <w:rPr>
          <w:rFonts w:hint="eastAsia" w:ascii="新宋体" w:hAnsi="新宋体" w:eastAsia="新宋体" w:cs="宋体"/>
          <w:szCs w:val="21"/>
        </w:rPr>
        <w:t>2、售后服务期限：项目完成由采购人验收通过后进入售后服务期1年，中标人要在售后服务期限内提供相关咨询、协调和项目审查等技术支持。</w:t>
      </w:r>
    </w:p>
    <w:p w14:paraId="455FAA10">
      <w:pPr>
        <w:spacing w:line="360" w:lineRule="auto"/>
        <w:rPr>
          <w:rFonts w:ascii="新宋体" w:hAnsi="新宋体" w:eastAsia="新宋体" w:cs="宋体"/>
          <w:b/>
          <w:bCs/>
          <w:szCs w:val="21"/>
        </w:rPr>
      </w:pPr>
      <w:r>
        <w:rPr>
          <w:rFonts w:hint="eastAsia" w:ascii="新宋体" w:hAnsi="新宋体" w:eastAsia="新宋体" w:cs="宋体"/>
          <w:b/>
          <w:bCs/>
          <w:szCs w:val="21"/>
        </w:rPr>
        <w:t>（四）★合同转包和分包</w:t>
      </w:r>
    </w:p>
    <w:p w14:paraId="020C1450">
      <w:pPr>
        <w:spacing w:line="360" w:lineRule="auto"/>
        <w:rPr>
          <w:rFonts w:ascii="新宋体" w:hAnsi="新宋体" w:eastAsia="新宋体" w:cs="宋体"/>
          <w:szCs w:val="21"/>
        </w:rPr>
      </w:pPr>
      <w:r>
        <w:rPr>
          <w:rFonts w:hint="eastAsia" w:ascii="新宋体" w:hAnsi="新宋体" w:eastAsia="新宋体" w:cs="宋体"/>
          <w:szCs w:val="21"/>
        </w:rPr>
        <w:t>本项目不允许转包，不允许分包。</w:t>
      </w:r>
    </w:p>
    <w:p w14:paraId="3BCCF644">
      <w:pPr>
        <w:spacing w:line="360" w:lineRule="auto"/>
        <w:rPr>
          <w:rFonts w:ascii="新宋体" w:hAnsi="新宋体" w:eastAsia="新宋体" w:cs="宋体"/>
          <w:b/>
          <w:bCs/>
          <w:szCs w:val="21"/>
        </w:rPr>
      </w:pPr>
      <w:r>
        <w:rPr>
          <w:rFonts w:hint="eastAsia" w:ascii="新宋体" w:hAnsi="新宋体" w:eastAsia="新宋体" w:cs="宋体"/>
          <w:b/>
          <w:bCs/>
          <w:szCs w:val="21"/>
        </w:rPr>
        <w:t>（五）保密要求</w:t>
      </w:r>
    </w:p>
    <w:p w14:paraId="4110513D">
      <w:pPr>
        <w:spacing w:line="360" w:lineRule="auto"/>
        <w:rPr>
          <w:rFonts w:ascii="新宋体" w:hAnsi="新宋体" w:eastAsia="新宋体" w:cs="宋体"/>
          <w:szCs w:val="21"/>
        </w:rPr>
      </w:pPr>
      <w:r>
        <w:rPr>
          <w:rFonts w:hint="eastAsia" w:ascii="新宋体" w:hAnsi="新宋体" w:eastAsia="新宋体" w:cs="宋体"/>
          <w:szCs w:val="21"/>
        </w:rPr>
        <w:t>1、由采购人收集的、开发的、整理的、复制的、研究的和准备的与本合同项下工作有关的所有资料在提供给中标人时，均被视为保密材料，不得泄漏给除采购人或其指定的代表之外的任何人、企业或公司，中标人保密义务不随本合同任何形式终止而失效，一直约束中标人；</w:t>
      </w:r>
    </w:p>
    <w:p w14:paraId="2A097664">
      <w:pPr>
        <w:spacing w:line="360" w:lineRule="auto"/>
        <w:rPr>
          <w:rFonts w:ascii="新宋体" w:hAnsi="新宋体" w:eastAsia="新宋体" w:cs="宋体"/>
          <w:szCs w:val="21"/>
        </w:rPr>
      </w:pPr>
      <w:r>
        <w:rPr>
          <w:rFonts w:hint="eastAsia" w:ascii="新宋体" w:hAnsi="新宋体" w:eastAsia="新宋体" w:cs="宋体"/>
          <w:szCs w:val="21"/>
        </w:rPr>
        <w:t>2、中标人在履行合同过程中所获得或接触到的任何内部数据资料，未经采购人书面同意，不得向第三方透露；</w:t>
      </w:r>
    </w:p>
    <w:p w14:paraId="480F9D04">
      <w:pPr>
        <w:spacing w:line="360" w:lineRule="auto"/>
        <w:rPr>
          <w:rFonts w:ascii="新宋体" w:hAnsi="新宋体" w:eastAsia="新宋体" w:cs="宋体"/>
          <w:szCs w:val="21"/>
        </w:rPr>
      </w:pPr>
      <w:r>
        <w:rPr>
          <w:rFonts w:hint="eastAsia" w:ascii="新宋体" w:hAnsi="新宋体" w:eastAsia="新宋体" w:cs="宋体"/>
          <w:szCs w:val="21"/>
        </w:rPr>
        <w:t>3、中标人实施项目的一切程序都应符合国家安全、保密的有关规定和招标文件、中标人投标文件，国家和行业有关规范、规程和标准。</w:t>
      </w:r>
    </w:p>
    <w:p w14:paraId="1A076F42">
      <w:pPr>
        <w:spacing w:line="360" w:lineRule="auto"/>
        <w:rPr>
          <w:rFonts w:ascii="新宋体" w:hAnsi="新宋体" w:eastAsia="新宋体" w:cs="宋体"/>
          <w:szCs w:val="21"/>
        </w:rPr>
      </w:pPr>
      <w:r>
        <w:rPr>
          <w:rFonts w:hint="eastAsia" w:ascii="新宋体" w:hAnsi="新宋体" w:eastAsia="新宋体" w:cs="宋体"/>
          <w:szCs w:val="21"/>
        </w:rPr>
        <w:t>4、中标人参加项目的有关人员由中标人负责进行保密意识培训，履行保密义务。</w:t>
      </w:r>
    </w:p>
    <w:p w14:paraId="2A43F16C">
      <w:pPr>
        <w:spacing w:line="360" w:lineRule="auto"/>
        <w:rPr>
          <w:rFonts w:ascii="新宋体" w:hAnsi="新宋体" w:eastAsia="新宋体" w:cs="宋体"/>
          <w:b/>
          <w:bCs/>
          <w:szCs w:val="21"/>
        </w:rPr>
      </w:pPr>
      <w:r>
        <w:rPr>
          <w:rFonts w:hint="eastAsia" w:ascii="新宋体" w:hAnsi="新宋体" w:eastAsia="新宋体" w:cs="宋体"/>
          <w:b/>
          <w:bCs/>
          <w:szCs w:val="21"/>
        </w:rPr>
        <w:t>（六）★违约责任</w:t>
      </w:r>
      <w:r>
        <w:rPr>
          <w:rFonts w:hint="eastAsia" w:ascii="新宋体" w:hAnsi="新宋体" w:eastAsia="新宋体" w:cs="宋体"/>
          <w:b/>
          <w:bCs/>
          <w:szCs w:val="21"/>
        </w:rPr>
        <w:tab/>
      </w:r>
    </w:p>
    <w:p w14:paraId="0B9189CA">
      <w:pPr>
        <w:spacing w:line="360" w:lineRule="auto"/>
        <w:rPr>
          <w:rFonts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因中标人原因，未能按规定时间完成有关工作的，每延误一天，采购人可在支付合同</w:t>
      </w:r>
    </w:p>
    <w:p w14:paraId="695FBDC8">
      <w:pPr>
        <w:spacing w:line="360" w:lineRule="auto"/>
        <w:rPr>
          <w:rFonts w:ascii="新宋体" w:hAnsi="新宋体" w:eastAsia="新宋体" w:cs="宋体"/>
          <w:szCs w:val="21"/>
        </w:rPr>
      </w:pPr>
      <w:r>
        <w:rPr>
          <w:rFonts w:hint="eastAsia" w:ascii="新宋体" w:hAnsi="新宋体" w:eastAsia="新宋体" w:cs="宋体"/>
          <w:szCs w:val="21"/>
        </w:rPr>
        <w:t>余款中扣除合同价款千分之一，延误超过15天，采购人有权解除合同，中标人应当向采购人支付采购合同总价款20%的违约金；</w:t>
      </w:r>
    </w:p>
    <w:p w14:paraId="190092BA">
      <w:pPr>
        <w:spacing w:line="360" w:lineRule="auto"/>
        <w:rPr>
          <w:rFonts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如中标人提供的技术服务或技术服务文件不符合质量要求，必须在采购人提出要求后7</w:t>
      </w:r>
    </w:p>
    <w:p w14:paraId="4609A0B8">
      <w:pPr>
        <w:spacing w:line="360" w:lineRule="auto"/>
        <w:rPr>
          <w:rFonts w:ascii="新宋体" w:hAnsi="新宋体" w:eastAsia="新宋体" w:cs="宋体"/>
          <w:szCs w:val="21"/>
        </w:rPr>
      </w:pPr>
      <w:r>
        <w:rPr>
          <w:rFonts w:hint="eastAsia" w:ascii="新宋体" w:hAnsi="新宋体" w:eastAsia="新宋体" w:cs="宋体"/>
          <w:szCs w:val="21"/>
        </w:rPr>
        <w:t>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6FC0FBF0">
      <w:pPr>
        <w:spacing w:line="360" w:lineRule="auto"/>
        <w:rPr>
          <w:rFonts w:ascii="新宋体" w:hAnsi="新宋体" w:eastAsia="新宋体" w:cs="宋体"/>
          <w:szCs w:val="21"/>
        </w:rPr>
      </w:pPr>
      <w:r>
        <w:rPr>
          <w:rFonts w:hint="eastAsia" w:ascii="新宋体" w:hAnsi="新宋体" w:eastAsia="新宋体" w:cs="宋体"/>
          <w:szCs w:val="21"/>
        </w:rPr>
        <w:t>3、如中标人违反保密义务或提供的项目服务或项目成果侵犯第三方知识产权的，采购人有权解除合同，中标人应当返还采购人已支付款项并向采购人支付采购合同总价款20%的违约金；</w:t>
      </w:r>
    </w:p>
    <w:p w14:paraId="598E06EB">
      <w:pPr>
        <w:spacing w:line="360" w:lineRule="auto"/>
        <w:rPr>
          <w:rFonts w:ascii="新宋体" w:hAnsi="新宋体" w:eastAsia="新宋体" w:cs="宋体"/>
          <w:szCs w:val="21"/>
        </w:rPr>
      </w:pPr>
      <w:r>
        <w:rPr>
          <w:rFonts w:hint="eastAsia" w:ascii="新宋体" w:hAnsi="新宋体" w:eastAsia="新宋体" w:cs="宋体"/>
          <w:szCs w:val="21"/>
        </w:rPr>
        <w:t>4、未经采购人同意，中标人不得将项目转包或分包给其他第三方，如若违反，采购人有权解除合同，中标人应当返还采购人已支付的款项并向采购人支付采购合同总价款20%的违约金。。</w:t>
      </w:r>
    </w:p>
    <w:p w14:paraId="38AC5264">
      <w:pPr>
        <w:spacing w:line="360" w:lineRule="auto"/>
        <w:rPr>
          <w:rFonts w:ascii="新宋体" w:hAnsi="新宋体" w:eastAsia="新宋体" w:cs="宋体"/>
          <w:b/>
          <w:bCs/>
          <w:szCs w:val="21"/>
        </w:rPr>
      </w:pPr>
      <w:r>
        <w:rPr>
          <w:rFonts w:hint="eastAsia" w:ascii="新宋体" w:hAnsi="新宋体" w:eastAsia="新宋体" w:cs="宋体"/>
          <w:b/>
          <w:bCs/>
          <w:szCs w:val="21"/>
        </w:rPr>
        <w:t>（七）合同的变更</w:t>
      </w:r>
    </w:p>
    <w:p w14:paraId="45E1AB2E">
      <w:pPr>
        <w:spacing w:line="360" w:lineRule="auto"/>
        <w:rPr>
          <w:rFonts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在合同履行过程中，采购人、中标人双方可就合同履行的时间、地点和方式等协商进行变更。协商一致后，双方应签订书面的补充协议。</w:t>
      </w:r>
    </w:p>
    <w:p w14:paraId="7D70F047">
      <w:pPr>
        <w:spacing w:line="360" w:lineRule="auto"/>
        <w:rPr>
          <w:rFonts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在不改变合同其他条款的前提下，采购人有权在合同价款改变百分之十的范围内追加与合同标的相同的货物或服务，并就此与中标人签订补充合同，中标人不得拒绝。</w:t>
      </w:r>
    </w:p>
    <w:p w14:paraId="70BEDB8F">
      <w:pPr>
        <w:spacing w:line="360" w:lineRule="auto"/>
        <w:rPr>
          <w:rFonts w:ascii="新宋体" w:hAnsi="新宋体" w:eastAsia="新宋体" w:cs="宋体"/>
          <w:szCs w:val="21"/>
        </w:rPr>
      </w:pPr>
      <w:r>
        <w:rPr>
          <w:rFonts w:hint="eastAsia" w:ascii="新宋体" w:hAnsi="新宋体" w:eastAsia="新宋体" w:cs="宋体"/>
          <w:szCs w:val="21"/>
        </w:rPr>
        <w:t>3、</w:t>
      </w:r>
      <w:r>
        <w:rPr>
          <w:rFonts w:hint="eastAsia" w:ascii="新宋体" w:hAnsi="新宋体" w:eastAsia="新宋体" w:cs="宋体"/>
          <w:szCs w:val="21"/>
        </w:rPr>
        <w:tab/>
      </w:r>
      <w:r>
        <w:rPr>
          <w:rFonts w:hint="eastAsia" w:ascii="新宋体" w:hAnsi="新宋体" w:eastAsia="新宋体" w:cs="宋体"/>
          <w:szCs w:val="21"/>
        </w:rPr>
        <w:t>除了双方签署书面协议，并成为合同不可分割的一部分之外，合同条件不得有任何变更。</w:t>
      </w:r>
    </w:p>
    <w:p w14:paraId="64FA023F">
      <w:pPr>
        <w:spacing w:line="360" w:lineRule="auto"/>
        <w:rPr>
          <w:rFonts w:ascii="新宋体" w:hAnsi="新宋体" w:eastAsia="新宋体" w:cs="宋体"/>
          <w:b/>
          <w:bCs/>
          <w:szCs w:val="21"/>
        </w:rPr>
      </w:pPr>
      <w:r>
        <w:rPr>
          <w:rFonts w:hint="eastAsia" w:ascii="新宋体" w:hAnsi="新宋体" w:eastAsia="新宋体" w:cs="宋体"/>
          <w:b/>
          <w:bCs/>
          <w:szCs w:val="21"/>
        </w:rPr>
        <w:t>（八）解决争议的方法</w:t>
      </w:r>
      <w:r>
        <w:rPr>
          <w:rFonts w:hint="eastAsia" w:ascii="新宋体" w:hAnsi="新宋体" w:eastAsia="新宋体" w:cs="宋体"/>
          <w:b/>
          <w:bCs/>
          <w:szCs w:val="21"/>
        </w:rPr>
        <w:tab/>
      </w:r>
    </w:p>
    <w:p w14:paraId="66350A1E">
      <w:pPr>
        <w:spacing w:line="360" w:lineRule="auto"/>
        <w:rPr>
          <w:rFonts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合同各方应通过友好协商，解决在执行合同过程中所发生的或与合同有关的一切争端。</w:t>
      </w:r>
    </w:p>
    <w:p w14:paraId="1BD21BEF">
      <w:pPr>
        <w:spacing w:line="360" w:lineRule="auto"/>
        <w:rPr>
          <w:rFonts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如从协商开始28天内仍不能解决，任一方可向采购人所在地的人民法院提起诉讼。</w:t>
      </w:r>
    </w:p>
    <w:p w14:paraId="66865D0A">
      <w:pPr>
        <w:spacing w:line="360" w:lineRule="auto"/>
        <w:rPr>
          <w:rFonts w:ascii="新宋体" w:hAnsi="新宋体" w:eastAsia="新宋体" w:cs="宋体"/>
          <w:szCs w:val="21"/>
        </w:rPr>
      </w:pPr>
      <w:r>
        <w:rPr>
          <w:rFonts w:hint="eastAsia" w:ascii="新宋体" w:hAnsi="新宋体" w:eastAsia="新宋体" w:cs="宋体"/>
          <w:szCs w:val="21"/>
        </w:rPr>
        <w:t>3、</w:t>
      </w:r>
      <w:r>
        <w:rPr>
          <w:rFonts w:hint="eastAsia" w:ascii="新宋体" w:hAnsi="新宋体" w:eastAsia="新宋体" w:cs="宋体"/>
          <w:szCs w:val="21"/>
        </w:rPr>
        <w:tab/>
      </w:r>
      <w:r>
        <w:rPr>
          <w:rFonts w:hint="eastAsia" w:ascii="新宋体" w:hAnsi="新宋体" w:eastAsia="新宋体" w:cs="宋体"/>
          <w:szCs w:val="21"/>
        </w:rPr>
        <w:t>在诉讼期间，除正在进行诉讼的部分外，合同的其他部分应继续执行。</w:t>
      </w:r>
    </w:p>
    <w:p w14:paraId="4BAC31D5">
      <w:pPr>
        <w:spacing w:line="360" w:lineRule="auto"/>
        <w:rPr>
          <w:rFonts w:ascii="新宋体" w:hAnsi="新宋体" w:eastAsia="新宋体" w:cs="宋体"/>
          <w:b/>
          <w:bCs/>
          <w:szCs w:val="21"/>
        </w:rPr>
      </w:pPr>
      <w:r>
        <w:rPr>
          <w:rFonts w:hint="eastAsia" w:ascii="新宋体" w:hAnsi="新宋体" w:eastAsia="新宋体" w:cs="宋体"/>
          <w:b/>
          <w:bCs/>
          <w:szCs w:val="21"/>
        </w:rPr>
        <w:t>（九）合同语言</w:t>
      </w:r>
      <w:r>
        <w:rPr>
          <w:rFonts w:hint="eastAsia" w:ascii="新宋体" w:hAnsi="新宋体" w:eastAsia="新宋体" w:cs="宋体"/>
          <w:b/>
          <w:bCs/>
          <w:szCs w:val="21"/>
        </w:rPr>
        <w:tab/>
      </w:r>
    </w:p>
    <w:p w14:paraId="2800931E">
      <w:pPr>
        <w:spacing w:line="360" w:lineRule="auto"/>
        <w:rPr>
          <w:rFonts w:ascii="新宋体" w:hAnsi="新宋体" w:eastAsia="新宋体" w:cs="宋体"/>
          <w:szCs w:val="21"/>
        </w:rPr>
      </w:pPr>
      <w:r>
        <w:rPr>
          <w:rFonts w:hint="eastAsia" w:ascii="新宋体" w:hAnsi="新宋体" w:eastAsia="新宋体" w:cs="宋体"/>
          <w:szCs w:val="21"/>
        </w:rPr>
        <w:t>合同以及双方来往的与合同有关的信件、传真和其它文件应用中文书写。</w:t>
      </w:r>
    </w:p>
    <w:p w14:paraId="3918BE77">
      <w:pPr>
        <w:spacing w:line="360" w:lineRule="auto"/>
        <w:rPr>
          <w:rFonts w:ascii="新宋体" w:hAnsi="新宋体" w:eastAsia="新宋体" w:cs="宋体"/>
          <w:b/>
          <w:bCs/>
          <w:szCs w:val="21"/>
        </w:rPr>
      </w:pPr>
      <w:r>
        <w:rPr>
          <w:rFonts w:hint="eastAsia" w:ascii="新宋体" w:hAnsi="新宋体" w:eastAsia="新宋体" w:cs="宋体"/>
          <w:b/>
          <w:bCs/>
          <w:szCs w:val="21"/>
        </w:rPr>
        <w:t>（十）法律适用</w:t>
      </w:r>
      <w:r>
        <w:rPr>
          <w:rFonts w:hint="eastAsia" w:ascii="新宋体" w:hAnsi="新宋体" w:eastAsia="新宋体" w:cs="宋体"/>
          <w:b/>
          <w:bCs/>
          <w:szCs w:val="21"/>
        </w:rPr>
        <w:tab/>
      </w:r>
    </w:p>
    <w:p w14:paraId="054FA989">
      <w:pPr>
        <w:spacing w:line="360" w:lineRule="auto"/>
        <w:rPr>
          <w:rFonts w:ascii="新宋体" w:hAnsi="新宋体" w:eastAsia="新宋体" w:cs="宋体"/>
          <w:szCs w:val="21"/>
        </w:rPr>
      </w:pPr>
      <w:r>
        <w:rPr>
          <w:rFonts w:hint="eastAsia" w:ascii="新宋体" w:hAnsi="新宋体" w:eastAsia="新宋体" w:cs="宋体"/>
          <w:szCs w:val="21"/>
        </w:rPr>
        <w:t>合同适用中华人民共和国现行法律、行政法规和规章，如合同条款与法律、行政法规和规章不一致的，按照法律、行政法规和规章修改合同。</w:t>
      </w:r>
    </w:p>
    <w:p w14:paraId="5C279920">
      <w:pPr>
        <w:spacing w:line="360" w:lineRule="auto"/>
        <w:rPr>
          <w:rFonts w:ascii="新宋体" w:hAnsi="新宋体" w:eastAsia="新宋体" w:cs="宋体"/>
          <w:b/>
          <w:bCs/>
          <w:szCs w:val="21"/>
        </w:rPr>
      </w:pPr>
      <w:r>
        <w:rPr>
          <w:rFonts w:hint="eastAsia" w:ascii="新宋体" w:hAnsi="新宋体" w:eastAsia="新宋体" w:cs="宋体"/>
          <w:b/>
          <w:bCs/>
          <w:szCs w:val="21"/>
        </w:rPr>
        <w:t>（十一）通知</w:t>
      </w:r>
      <w:r>
        <w:rPr>
          <w:rFonts w:hint="eastAsia" w:ascii="新宋体" w:hAnsi="新宋体" w:eastAsia="新宋体" w:cs="宋体"/>
          <w:b/>
          <w:bCs/>
          <w:szCs w:val="21"/>
        </w:rPr>
        <w:tab/>
      </w:r>
    </w:p>
    <w:p w14:paraId="762A4ED7">
      <w:pPr>
        <w:spacing w:line="360" w:lineRule="auto"/>
        <w:rPr>
          <w:rFonts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合同一方给另一方的通知均应采用书面形式，传真或快递送到对方的地址和办理签收手续。</w:t>
      </w:r>
    </w:p>
    <w:p w14:paraId="501F95BA">
      <w:pPr>
        <w:spacing w:line="360" w:lineRule="auto"/>
        <w:rPr>
          <w:rFonts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通知以送到之日或通知书中规定的生效之日起生效，两者中以较迟之日为准。</w:t>
      </w:r>
    </w:p>
    <w:p w14:paraId="66BFD1B7">
      <w:pPr>
        <w:spacing w:line="360" w:lineRule="auto"/>
        <w:rPr>
          <w:rFonts w:ascii="新宋体" w:hAnsi="新宋体" w:eastAsia="新宋体" w:cs="宋体"/>
          <w:b/>
          <w:bCs/>
          <w:szCs w:val="21"/>
        </w:rPr>
      </w:pPr>
      <w:r>
        <w:rPr>
          <w:rFonts w:hint="eastAsia" w:ascii="新宋体" w:hAnsi="新宋体" w:eastAsia="新宋体" w:cs="宋体"/>
          <w:b/>
          <w:bCs/>
          <w:szCs w:val="21"/>
        </w:rPr>
        <w:t>（十二）★知识产权</w:t>
      </w:r>
    </w:p>
    <w:p w14:paraId="67DD4ED1">
      <w:pPr>
        <w:spacing w:line="360" w:lineRule="auto"/>
        <w:rPr>
          <w:rFonts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中标人在履行合同的过程中不得侵犯他人知识产权，不得提供虚假知识产权申请材料或者违背知识产权合规性承诺，否则依法追究其违约等责任，并将其失信违法信息依法纳入公共信用信息系统。</w:t>
      </w:r>
    </w:p>
    <w:p w14:paraId="30259300">
      <w:pPr>
        <w:spacing w:line="360" w:lineRule="auto"/>
        <w:rPr>
          <w:rFonts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2C853022">
      <w:pPr>
        <w:spacing w:line="360" w:lineRule="auto"/>
        <w:rPr>
          <w:rFonts w:ascii="新宋体" w:hAnsi="新宋体" w:eastAsia="新宋体" w:cs="宋体"/>
          <w:szCs w:val="21"/>
        </w:rPr>
      </w:pPr>
      <w:r>
        <w:rPr>
          <w:rFonts w:hint="eastAsia" w:ascii="新宋体" w:hAnsi="新宋体" w:eastAsia="新宋体" w:cs="宋体"/>
          <w:szCs w:val="21"/>
        </w:rPr>
        <w:t>3、</w:t>
      </w:r>
      <w:r>
        <w:rPr>
          <w:rFonts w:hint="eastAsia" w:ascii="新宋体" w:hAnsi="新宋体" w:eastAsia="新宋体" w:cs="宋体"/>
          <w:szCs w:val="21"/>
        </w:rPr>
        <w:tab/>
      </w:r>
      <w:r>
        <w:rPr>
          <w:rFonts w:hint="eastAsia" w:ascii="新宋体" w:hAnsi="新宋体" w:eastAsia="新宋体" w:cs="宋体"/>
          <w:szCs w:val="21"/>
        </w:rPr>
        <w:t>中标人实施本项目所形成成果的知识产权归采购人所有，未经采购人许可，中标人不得随意使用。</w:t>
      </w:r>
    </w:p>
    <w:p w14:paraId="0C94469F">
      <w:pPr>
        <w:spacing w:line="360" w:lineRule="auto"/>
        <w:rPr>
          <w:rFonts w:ascii="新宋体" w:hAnsi="新宋体" w:eastAsia="新宋体" w:cs="宋体"/>
          <w:b/>
          <w:bCs/>
          <w:szCs w:val="21"/>
        </w:rPr>
      </w:pPr>
      <w:r>
        <w:rPr>
          <w:rFonts w:hint="eastAsia" w:ascii="新宋体" w:hAnsi="新宋体" w:eastAsia="新宋体" w:cs="宋体"/>
          <w:b/>
          <w:bCs/>
          <w:szCs w:val="21"/>
        </w:rPr>
        <w:t>（十三）合同解除和终止</w:t>
      </w:r>
      <w:r>
        <w:rPr>
          <w:rFonts w:hint="eastAsia" w:ascii="新宋体" w:hAnsi="新宋体" w:eastAsia="新宋体" w:cs="宋体"/>
          <w:b/>
          <w:bCs/>
          <w:szCs w:val="21"/>
        </w:rPr>
        <w:tab/>
      </w:r>
    </w:p>
    <w:p w14:paraId="2F65F311">
      <w:pPr>
        <w:spacing w:line="360" w:lineRule="auto"/>
        <w:rPr>
          <w:rFonts w:ascii="新宋体" w:hAnsi="新宋体" w:eastAsia="新宋体" w:cs="宋体"/>
          <w:szCs w:val="21"/>
        </w:rPr>
      </w:pPr>
      <w:r>
        <w:rPr>
          <w:rFonts w:hint="eastAsia" w:ascii="新宋体" w:hAnsi="新宋体" w:eastAsia="新宋体" w:cs="宋体"/>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14:paraId="752A9A94">
      <w:pPr>
        <w:spacing w:line="360" w:lineRule="auto"/>
        <w:rPr>
          <w:rFonts w:ascii="新宋体" w:hAnsi="新宋体" w:eastAsia="新宋体" w:cs="宋体"/>
          <w:b/>
          <w:bCs/>
          <w:szCs w:val="21"/>
        </w:rPr>
      </w:pPr>
      <w:r>
        <w:rPr>
          <w:rFonts w:hint="eastAsia" w:ascii="新宋体" w:hAnsi="新宋体" w:eastAsia="新宋体" w:cs="宋体"/>
          <w:b/>
          <w:bCs/>
          <w:szCs w:val="21"/>
        </w:rPr>
        <w:t>（十四）税费</w:t>
      </w:r>
      <w:r>
        <w:rPr>
          <w:rFonts w:hint="eastAsia" w:ascii="新宋体" w:hAnsi="新宋体" w:eastAsia="新宋体" w:cs="宋体"/>
          <w:b/>
          <w:bCs/>
          <w:szCs w:val="21"/>
        </w:rPr>
        <w:tab/>
      </w:r>
    </w:p>
    <w:p w14:paraId="1D38A5B7">
      <w:pPr>
        <w:spacing w:line="360" w:lineRule="auto"/>
        <w:rPr>
          <w:rFonts w:ascii="新宋体" w:hAnsi="新宋体" w:eastAsia="新宋体" w:cs="宋体"/>
          <w:szCs w:val="21"/>
        </w:rPr>
      </w:pPr>
      <w:r>
        <w:rPr>
          <w:rFonts w:hint="eastAsia" w:ascii="新宋体" w:hAnsi="新宋体" w:eastAsia="新宋体" w:cs="宋体"/>
          <w:szCs w:val="21"/>
        </w:rPr>
        <w:t>中国政府根据现行税法向中标人征收的与合同有关的一切税费均由中标人负责。</w:t>
      </w:r>
    </w:p>
    <w:p w14:paraId="213A2710">
      <w:pPr>
        <w:pStyle w:val="3"/>
        <w:rPr>
          <w:rFonts w:ascii="新宋体" w:hAnsi="新宋体" w:eastAsia="新宋体"/>
          <w:kern w:val="44"/>
          <w:szCs w:val="28"/>
        </w:rPr>
      </w:pPr>
      <w:r>
        <w:rPr>
          <w:rFonts w:hint="eastAsia" w:ascii="新宋体" w:hAnsi="新宋体" w:eastAsia="新宋体"/>
          <w:kern w:val="44"/>
          <w:szCs w:val="28"/>
        </w:rPr>
        <w:t>六、投标报价</w:t>
      </w:r>
    </w:p>
    <w:p w14:paraId="40246967">
      <w:pPr>
        <w:pStyle w:val="7"/>
        <w:spacing w:before="60" w:beforeLines="25" w:after="60" w:afterLines="25" w:line="360" w:lineRule="auto"/>
        <w:ind w:firstLine="392" w:firstLineChars="187"/>
        <w:rPr>
          <w:rFonts w:ascii="新宋体" w:hAnsi="新宋体" w:eastAsia="新宋体" w:cs="宋体"/>
          <w:szCs w:val="21"/>
        </w:rPr>
      </w:pPr>
      <w:r>
        <w:rPr>
          <w:rFonts w:hint="eastAsia" w:ascii="新宋体" w:hAnsi="新宋体" w:eastAsia="新宋体" w:cs="宋体"/>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FEC72C1">
      <w:pPr>
        <w:pStyle w:val="7"/>
        <w:spacing w:before="60" w:beforeLines="25" w:after="60" w:afterLines="25" w:line="360" w:lineRule="auto"/>
        <w:ind w:firstLine="392" w:firstLineChars="187"/>
        <w:rPr>
          <w:rFonts w:ascii="新宋体" w:hAnsi="新宋体" w:eastAsia="新宋体" w:cs="宋体"/>
          <w:szCs w:val="21"/>
        </w:rPr>
      </w:pPr>
      <w:r>
        <w:rPr>
          <w:rFonts w:hint="eastAsia" w:ascii="新宋体" w:hAnsi="新宋体" w:eastAsia="新宋体" w:cs="宋体"/>
          <w:szCs w:val="21"/>
        </w:rPr>
        <w:t>2、投标人的投标报价，应是本项目招标范围和招标文件及合同条款上所列的各项内容中所述的全部，不得以任何理由予以重复，并以投标人在投标文件中提出的综合单价或总价为依据。</w:t>
      </w:r>
    </w:p>
    <w:p w14:paraId="3CFB23E4">
      <w:pPr>
        <w:pStyle w:val="7"/>
        <w:spacing w:before="60" w:beforeLines="25" w:after="60" w:afterLines="25" w:line="360" w:lineRule="auto"/>
        <w:ind w:firstLine="392" w:firstLineChars="187"/>
        <w:rPr>
          <w:rFonts w:ascii="新宋体" w:hAnsi="新宋体" w:eastAsia="新宋体" w:cs="宋体"/>
          <w:szCs w:val="21"/>
        </w:rPr>
      </w:pPr>
      <w:r>
        <w:rPr>
          <w:rFonts w:hint="eastAsia" w:ascii="新宋体" w:hAnsi="新宋体" w:eastAsia="新宋体" w:cs="宋体"/>
          <w:szCs w:val="21"/>
        </w:rPr>
        <w:t>3、除非招标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099CAA23">
      <w:pPr>
        <w:pStyle w:val="7"/>
        <w:spacing w:before="60" w:beforeLines="25" w:after="60" w:afterLines="25" w:line="360" w:lineRule="auto"/>
        <w:ind w:firstLine="392" w:firstLineChars="187"/>
        <w:rPr>
          <w:rFonts w:ascii="新宋体" w:hAnsi="新宋体" w:eastAsia="新宋体" w:cs="宋体"/>
          <w:szCs w:val="21"/>
        </w:rPr>
      </w:pPr>
      <w:r>
        <w:rPr>
          <w:rFonts w:hint="eastAsia" w:ascii="新宋体" w:hAnsi="新宋体" w:eastAsia="新宋体" w:cs="宋体"/>
          <w:szCs w:val="21"/>
        </w:rPr>
        <w:t>4、投标人应充分了解项目的位置、情况、道路及任何其它足以影响投标报价的情况，任何因忽视或误解项目情况而导致的索赔或服务期限延长申请将不获批准。</w:t>
      </w:r>
    </w:p>
    <w:p w14:paraId="5A37BF0E">
      <w:pPr>
        <w:pStyle w:val="7"/>
        <w:spacing w:before="60" w:beforeLines="25" w:after="60" w:afterLines="25" w:line="360" w:lineRule="auto"/>
        <w:ind w:firstLine="392" w:firstLineChars="187"/>
        <w:rPr>
          <w:rFonts w:ascii="新宋体" w:hAnsi="新宋体" w:eastAsia="新宋体" w:cs="宋体"/>
          <w:szCs w:val="21"/>
        </w:rPr>
      </w:pPr>
      <w:r>
        <w:rPr>
          <w:rFonts w:hint="eastAsia" w:ascii="新宋体" w:hAnsi="新宋体" w:eastAsia="新宋体" w:cs="宋体"/>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7A95AB9">
      <w:pPr>
        <w:pStyle w:val="7"/>
        <w:spacing w:before="60" w:beforeLines="25" w:after="60" w:afterLines="25" w:line="360" w:lineRule="auto"/>
        <w:ind w:firstLine="392" w:firstLineChars="187"/>
        <w:rPr>
          <w:rFonts w:ascii="新宋体" w:hAnsi="新宋体" w:eastAsia="新宋体" w:cs="宋体"/>
          <w:szCs w:val="21"/>
        </w:rPr>
      </w:pPr>
      <w:r>
        <w:rPr>
          <w:rFonts w:hint="eastAsia" w:ascii="新宋体" w:hAnsi="新宋体" w:eastAsia="新宋体" w:cs="宋体"/>
          <w:szCs w:val="21"/>
        </w:rPr>
        <w:t>6、投标人须考虑本项目在实施期间的一切可能产生的费用。在项目实施过程中，如项目工作范围发生变更，由中标人和采购人双方协商解决；其余情况下，投标总价均不予调整。</w:t>
      </w:r>
    </w:p>
    <w:p w14:paraId="357F70D2">
      <w:pPr>
        <w:pStyle w:val="7"/>
        <w:spacing w:before="60" w:beforeLines="25" w:after="60" w:afterLines="25" w:line="360" w:lineRule="auto"/>
        <w:ind w:firstLine="392" w:firstLineChars="187"/>
        <w:rPr>
          <w:rFonts w:ascii="新宋体" w:hAnsi="新宋体" w:eastAsia="新宋体"/>
          <w:szCs w:val="21"/>
        </w:rPr>
      </w:pPr>
      <w:r>
        <w:rPr>
          <w:rFonts w:hint="eastAsia" w:ascii="新宋体" w:hAnsi="新宋体" w:eastAsia="新宋体" w:cs="宋体"/>
          <w:szCs w:val="21"/>
        </w:rPr>
        <w:t>7、★投标人按照招标文件要求，提供《投标分项报价表》，按照每一项服务内分别进行报价，说明其投标报价的组成。</w:t>
      </w:r>
    </w:p>
    <w:p w14:paraId="7517F4F0">
      <w:pPr>
        <w:pStyle w:val="7"/>
        <w:spacing w:before="60" w:beforeLines="25" w:after="60" w:afterLines="25"/>
        <w:ind w:firstLine="392" w:firstLineChars="187"/>
        <w:rPr>
          <w:rFonts w:ascii="新宋体" w:hAnsi="新宋体" w:eastAsia="新宋体"/>
          <w:szCs w:val="21"/>
        </w:rPr>
      </w:pPr>
    </w:p>
    <w:p w14:paraId="331C946C">
      <w:pPr>
        <w:pStyle w:val="7"/>
        <w:spacing w:before="60" w:beforeLines="25" w:after="60" w:afterLines="25"/>
        <w:ind w:firstLine="392" w:firstLineChars="187"/>
        <w:rPr>
          <w:rFonts w:ascii="新宋体" w:hAnsi="新宋体" w:eastAsia="新宋体"/>
          <w:szCs w:val="21"/>
        </w:rPr>
      </w:pPr>
    </w:p>
    <w:p w14:paraId="6A76C92D">
      <w:pPr>
        <w:pStyle w:val="7"/>
        <w:spacing w:before="60" w:beforeLines="25" w:after="60" w:afterLines="25"/>
        <w:ind w:firstLine="392" w:firstLineChars="187"/>
        <w:rPr>
          <w:rFonts w:ascii="新宋体" w:hAnsi="新宋体" w:eastAsia="新宋体"/>
          <w:szCs w:val="21"/>
        </w:rPr>
      </w:pPr>
    </w:p>
    <w:p w14:paraId="6A10AA4C">
      <w:pPr>
        <w:pStyle w:val="7"/>
        <w:spacing w:before="60" w:beforeLines="25" w:after="60" w:afterLines="25"/>
        <w:ind w:firstLine="392" w:firstLineChars="187"/>
        <w:rPr>
          <w:rFonts w:ascii="新宋体" w:hAnsi="新宋体" w:eastAsia="新宋体"/>
          <w:szCs w:val="21"/>
        </w:rPr>
      </w:pPr>
    </w:p>
    <w:p w14:paraId="1C62157B">
      <w:pPr>
        <w:pStyle w:val="7"/>
        <w:spacing w:before="60" w:beforeLines="25" w:after="60" w:afterLines="25"/>
        <w:ind w:firstLine="392" w:firstLineChars="187"/>
        <w:rPr>
          <w:rFonts w:ascii="新宋体" w:hAnsi="新宋体" w:eastAsia="新宋体"/>
          <w:szCs w:val="21"/>
        </w:rPr>
      </w:pPr>
    </w:p>
    <w:p w14:paraId="79DECA6D">
      <w:pPr>
        <w:pStyle w:val="7"/>
        <w:spacing w:before="60" w:beforeLines="25" w:after="60" w:afterLines="25"/>
        <w:ind w:firstLine="392" w:firstLineChars="187"/>
        <w:rPr>
          <w:rFonts w:ascii="新宋体" w:hAnsi="新宋体" w:eastAsia="新宋体"/>
          <w:szCs w:val="21"/>
        </w:rPr>
      </w:pPr>
    </w:p>
    <w:p w14:paraId="6E253BE9">
      <w:pPr>
        <w:pStyle w:val="7"/>
        <w:spacing w:before="60" w:beforeLines="25" w:after="60" w:afterLines="25"/>
        <w:ind w:firstLine="392" w:firstLineChars="187"/>
        <w:rPr>
          <w:rFonts w:ascii="新宋体" w:hAnsi="新宋体" w:eastAsia="新宋体"/>
          <w:szCs w:val="21"/>
        </w:rPr>
      </w:pPr>
    </w:p>
    <w:p w14:paraId="1EE438C5">
      <w:pPr>
        <w:widowControl/>
        <w:jc w:val="left"/>
        <w:rPr>
          <w:rFonts w:ascii="新宋体" w:hAnsi="新宋体" w:eastAsia="新宋体"/>
          <w:b/>
          <w:bCs/>
          <w:kern w:val="44"/>
          <w:sz w:val="30"/>
          <w:szCs w:val="30"/>
        </w:rPr>
      </w:pPr>
      <w:r>
        <w:rPr>
          <w:rFonts w:ascii="新宋体" w:hAnsi="新宋体" w:eastAsia="新宋体"/>
          <w:kern w:val="44"/>
          <w:sz w:val="30"/>
          <w:szCs w:val="30"/>
        </w:rPr>
        <w:br w:type="page"/>
      </w:r>
    </w:p>
    <w:p w14:paraId="029206BA">
      <w:pPr>
        <w:pStyle w:val="5"/>
        <w:rPr>
          <w:rFonts w:ascii="新宋体" w:hAnsi="新宋体" w:eastAsia="新宋体"/>
          <w:kern w:val="44"/>
          <w:sz w:val="30"/>
          <w:szCs w:val="30"/>
        </w:rPr>
      </w:pPr>
      <w:r>
        <w:rPr>
          <w:rFonts w:hint="eastAsia" w:ascii="新宋体" w:hAnsi="新宋体" w:eastAsia="新宋体"/>
          <w:kern w:val="44"/>
          <w:sz w:val="30"/>
          <w:szCs w:val="30"/>
        </w:rPr>
        <w:t>第三章 投标文件格式、附件</w:t>
      </w:r>
    </w:p>
    <w:p w14:paraId="3718D1FB">
      <w:pPr>
        <w:spacing w:line="360" w:lineRule="auto"/>
        <w:rPr>
          <w:rFonts w:ascii="新宋体" w:hAnsi="新宋体" w:eastAsia="新宋体"/>
          <w:b/>
          <w:sz w:val="24"/>
        </w:rPr>
      </w:pPr>
      <w:r>
        <w:rPr>
          <w:rFonts w:hint="eastAsia" w:ascii="新宋体" w:hAnsi="新宋体" w:eastAsia="新宋体"/>
          <w:b/>
          <w:sz w:val="24"/>
        </w:rPr>
        <w:t>投标文件组成：</w:t>
      </w:r>
    </w:p>
    <w:p w14:paraId="4E3C5DCE">
      <w:pPr>
        <w:spacing w:line="360" w:lineRule="auto"/>
        <w:rPr>
          <w:rFonts w:ascii="新宋体" w:hAnsi="新宋体" w:eastAsia="新宋体"/>
          <w:sz w:val="24"/>
        </w:rPr>
      </w:pPr>
      <w:r>
        <w:rPr>
          <w:rFonts w:hint="eastAsia" w:ascii="新宋体" w:hAnsi="新宋体" w:eastAsia="新宋体"/>
        </w:rPr>
        <w:t>1.投标文件正文（信息公开部分），主要</w:t>
      </w:r>
      <w:r>
        <w:rPr>
          <w:rFonts w:hint="eastAsia" w:ascii="新宋体" w:hAnsi="新宋体" w:eastAsia="新宋体"/>
          <w:szCs w:val="21"/>
        </w:rPr>
        <w:t>包括以下内容：</w:t>
      </w:r>
    </w:p>
    <w:p w14:paraId="7CE78D96">
      <w:pPr>
        <w:spacing w:line="360" w:lineRule="auto"/>
        <w:rPr>
          <w:rFonts w:ascii="新宋体" w:hAnsi="新宋体" w:eastAsia="新宋体"/>
          <w:szCs w:val="21"/>
        </w:rPr>
      </w:pPr>
      <w:r>
        <w:rPr>
          <w:rFonts w:hint="eastAsia" w:ascii="新宋体" w:hAnsi="新宋体" w:eastAsia="新宋体"/>
          <w:szCs w:val="21"/>
        </w:rPr>
        <w:t>（1）投标函</w:t>
      </w:r>
    </w:p>
    <w:p w14:paraId="5A2FA6F5">
      <w:pPr>
        <w:spacing w:line="360" w:lineRule="auto"/>
        <w:rPr>
          <w:rFonts w:ascii="新宋体" w:hAnsi="新宋体" w:eastAsia="新宋体"/>
          <w:szCs w:val="21"/>
        </w:rPr>
      </w:pPr>
      <w:r>
        <w:rPr>
          <w:rFonts w:hint="eastAsia" w:ascii="新宋体" w:hAnsi="新宋体" w:eastAsia="新宋体"/>
          <w:szCs w:val="21"/>
        </w:rPr>
        <w:t>（2）政府采购投标及履约承诺函</w:t>
      </w:r>
    </w:p>
    <w:p w14:paraId="3AD13BCB">
      <w:pPr>
        <w:spacing w:line="360" w:lineRule="auto"/>
        <w:rPr>
          <w:rFonts w:ascii="新宋体" w:hAnsi="新宋体" w:eastAsia="新宋体"/>
          <w:szCs w:val="21"/>
        </w:rPr>
      </w:pPr>
      <w:r>
        <w:rPr>
          <w:rFonts w:hint="eastAsia" w:ascii="新宋体" w:hAnsi="新宋体" w:eastAsia="新宋体"/>
          <w:szCs w:val="21"/>
        </w:rPr>
        <w:t>（3）投标人情况介绍及资格要求</w:t>
      </w:r>
    </w:p>
    <w:p w14:paraId="5E470893">
      <w:pPr>
        <w:spacing w:line="360" w:lineRule="auto"/>
        <w:rPr>
          <w:rFonts w:ascii="新宋体" w:hAnsi="新宋体" w:eastAsia="新宋体"/>
          <w:szCs w:val="21"/>
        </w:rPr>
      </w:pPr>
      <w:r>
        <w:rPr>
          <w:rFonts w:hint="eastAsia" w:ascii="新宋体" w:hAnsi="新宋体" w:eastAsia="新宋体"/>
          <w:szCs w:val="21"/>
        </w:rPr>
        <w:t>（4）实质性条款响应情况表</w:t>
      </w:r>
    </w:p>
    <w:p w14:paraId="6620D78D">
      <w:pPr>
        <w:spacing w:line="360" w:lineRule="auto"/>
        <w:rPr>
          <w:rFonts w:ascii="新宋体" w:hAnsi="新宋体" w:eastAsia="新宋体"/>
          <w:szCs w:val="21"/>
        </w:rPr>
      </w:pPr>
      <w:r>
        <w:rPr>
          <w:rFonts w:hint="eastAsia" w:ascii="新宋体" w:hAnsi="新宋体" w:eastAsia="新宋体"/>
          <w:szCs w:val="21"/>
        </w:rPr>
        <w:t>（5）详细分项报价(如有)</w:t>
      </w:r>
    </w:p>
    <w:p w14:paraId="14FA287F">
      <w:pPr>
        <w:spacing w:line="360" w:lineRule="auto"/>
        <w:rPr>
          <w:rFonts w:ascii="新宋体" w:hAnsi="新宋体" w:eastAsia="新宋体"/>
          <w:szCs w:val="21"/>
        </w:rPr>
      </w:pPr>
      <w:r>
        <w:rPr>
          <w:rFonts w:hint="eastAsia" w:ascii="新宋体" w:hAnsi="新宋体" w:eastAsia="新宋体"/>
          <w:szCs w:val="21"/>
        </w:rPr>
        <w:t>（6）开标一览表</w:t>
      </w:r>
    </w:p>
    <w:p w14:paraId="5BF055AB">
      <w:pPr>
        <w:spacing w:line="360" w:lineRule="auto"/>
        <w:rPr>
          <w:rFonts w:ascii="新宋体" w:hAnsi="新宋体" w:eastAsia="新宋体"/>
          <w:szCs w:val="21"/>
        </w:rPr>
      </w:pPr>
      <w:r>
        <w:rPr>
          <w:rFonts w:hint="eastAsia" w:ascii="新宋体" w:hAnsi="新宋体" w:eastAsia="新宋体"/>
          <w:szCs w:val="21"/>
        </w:rPr>
        <w:t>（7）招标服务费承诺书</w:t>
      </w:r>
    </w:p>
    <w:p w14:paraId="7124DB65">
      <w:pPr>
        <w:spacing w:line="360" w:lineRule="auto"/>
        <w:rPr>
          <w:rFonts w:ascii="新宋体" w:hAnsi="新宋体" w:eastAsia="新宋体"/>
          <w:szCs w:val="21"/>
        </w:rPr>
      </w:pPr>
      <w:r>
        <w:rPr>
          <w:rFonts w:hint="eastAsia" w:ascii="新宋体" w:hAnsi="新宋体" w:eastAsia="新宋体"/>
          <w:szCs w:val="21"/>
        </w:rPr>
        <w:t>（8）供应商基本情况表</w:t>
      </w:r>
    </w:p>
    <w:p w14:paraId="2E019C17">
      <w:pPr>
        <w:spacing w:line="360" w:lineRule="auto"/>
        <w:rPr>
          <w:rFonts w:ascii="新宋体" w:hAnsi="新宋体" w:eastAsia="新宋体"/>
          <w:color w:val="FF0000"/>
          <w:szCs w:val="21"/>
        </w:rPr>
      </w:pPr>
      <w:r>
        <w:rPr>
          <w:rFonts w:hint="eastAsia" w:ascii="新宋体" w:hAnsi="新宋体" w:eastAsia="新宋体"/>
          <w:color w:val="FF0000"/>
          <w:szCs w:val="21"/>
        </w:rPr>
        <w:t>（9）投标人通过相关认证情况（格式自定）</w:t>
      </w:r>
    </w:p>
    <w:p w14:paraId="0ECDF580">
      <w:pPr>
        <w:spacing w:line="360" w:lineRule="auto"/>
        <w:rPr>
          <w:rFonts w:ascii="新宋体" w:hAnsi="新宋体" w:eastAsia="新宋体"/>
          <w:color w:val="FF0000"/>
          <w:szCs w:val="21"/>
        </w:rPr>
      </w:pPr>
      <w:r>
        <w:rPr>
          <w:rFonts w:hint="eastAsia" w:ascii="新宋体" w:hAnsi="新宋体" w:eastAsia="新宋体"/>
          <w:color w:val="FF0000"/>
          <w:szCs w:val="21"/>
        </w:rPr>
        <w:t>（10）投标人同类项目业绩情况（格式自定）</w:t>
      </w:r>
    </w:p>
    <w:p w14:paraId="2B307212">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1</w:t>
      </w:r>
      <w:r>
        <w:rPr>
          <w:rFonts w:hint="eastAsia" w:ascii="新宋体" w:hAnsi="新宋体" w:eastAsia="新宋体"/>
          <w:color w:val="FF0000"/>
          <w:szCs w:val="21"/>
        </w:rPr>
        <w:t>）拟安排的项目负责人情况（仅限一人）（格式自定）</w:t>
      </w:r>
    </w:p>
    <w:p w14:paraId="7C94DD46">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2</w:t>
      </w:r>
      <w:r>
        <w:rPr>
          <w:rFonts w:hint="eastAsia" w:ascii="新宋体" w:hAnsi="新宋体" w:eastAsia="新宋体"/>
          <w:color w:val="FF0000"/>
          <w:szCs w:val="21"/>
        </w:rPr>
        <w:t>）拟安排的项目主要团队成员（主要技术人员）情况（项目负责人除外）（格式自定）</w:t>
      </w:r>
    </w:p>
    <w:p w14:paraId="1B81F00A">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3</w:t>
      </w:r>
      <w:r>
        <w:rPr>
          <w:rFonts w:hint="eastAsia" w:ascii="新宋体" w:hAnsi="新宋体" w:eastAsia="新宋体"/>
          <w:color w:val="FF0000"/>
          <w:szCs w:val="21"/>
        </w:rPr>
        <w:t>）服务响应时间（格式自定）</w:t>
      </w:r>
    </w:p>
    <w:p w14:paraId="62E27564">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4</w:t>
      </w:r>
      <w:r>
        <w:rPr>
          <w:rFonts w:hint="eastAsia" w:ascii="新宋体" w:hAnsi="新宋体" w:eastAsia="新宋体"/>
          <w:color w:val="FF0000"/>
          <w:szCs w:val="21"/>
        </w:rPr>
        <w:t>）其它招标文件要求的内容及投标人认为需要补充的内容（格式自定）</w:t>
      </w:r>
    </w:p>
    <w:p w14:paraId="24BE5B4A">
      <w:pPr>
        <w:spacing w:line="360" w:lineRule="auto"/>
        <w:rPr>
          <w:rFonts w:ascii="新宋体" w:hAnsi="新宋体" w:eastAsia="新宋体"/>
          <w:b/>
          <w:szCs w:val="21"/>
        </w:rPr>
      </w:pPr>
      <w:r>
        <w:rPr>
          <w:rFonts w:hint="eastAsia" w:ascii="新宋体" w:hAnsi="新宋体" w:eastAsia="新宋体"/>
          <w:b/>
          <w:szCs w:val="21"/>
        </w:rPr>
        <w:t>注：具体按评分信息设置标书节点。</w:t>
      </w:r>
    </w:p>
    <w:p w14:paraId="749A7AF0">
      <w:pPr>
        <w:spacing w:line="360" w:lineRule="auto"/>
        <w:rPr>
          <w:rFonts w:ascii="新宋体" w:hAnsi="新宋体" w:eastAsia="新宋体"/>
          <w:b/>
        </w:rPr>
      </w:pPr>
    </w:p>
    <w:p w14:paraId="46D77C9F">
      <w:pPr>
        <w:spacing w:line="360" w:lineRule="auto"/>
        <w:rPr>
          <w:rFonts w:ascii="新宋体" w:hAnsi="新宋体" w:eastAsia="新宋体"/>
          <w:szCs w:val="21"/>
        </w:rPr>
      </w:pPr>
      <w:r>
        <w:rPr>
          <w:rFonts w:hint="eastAsia" w:ascii="新宋体" w:hAnsi="新宋体" w:eastAsia="新宋体"/>
          <w:szCs w:val="21"/>
        </w:rPr>
        <w:t>2.投标文件附件（非信息公开部分），主要包括以下内容：</w:t>
      </w:r>
    </w:p>
    <w:p w14:paraId="53D4C297">
      <w:pPr>
        <w:spacing w:line="360" w:lineRule="auto"/>
        <w:rPr>
          <w:rFonts w:ascii="新宋体" w:hAnsi="新宋体" w:eastAsia="新宋体"/>
          <w:szCs w:val="21"/>
        </w:rPr>
      </w:pPr>
      <w:r>
        <w:rPr>
          <w:rFonts w:hint="eastAsia" w:ascii="新宋体" w:hAnsi="新宋体" w:eastAsia="新宋体"/>
          <w:szCs w:val="21"/>
        </w:rPr>
        <w:t>（1）法定代表人证明书</w:t>
      </w:r>
    </w:p>
    <w:p w14:paraId="243A0B1A">
      <w:pPr>
        <w:spacing w:line="360" w:lineRule="auto"/>
        <w:rPr>
          <w:rFonts w:ascii="新宋体" w:hAnsi="新宋体" w:eastAsia="新宋体"/>
          <w:szCs w:val="21"/>
        </w:rPr>
      </w:pPr>
      <w:r>
        <w:rPr>
          <w:rFonts w:hint="eastAsia" w:ascii="新宋体" w:hAnsi="新宋体" w:eastAsia="新宋体"/>
          <w:szCs w:val="21"/>
        </w:rPr>
        <w:t>（2）投标文件签署授权委托书</w:t>
      </w:r>
    </w:p>
    <w:p w14:paraId="63775319">
      <w:pPr>
        <w:spacing w:line="360" w:lineRule="auto"/>
        <w:rPr>
          <w:rFonts w:ascii="新宋体" w:hAnsi="新宋体" w:eastAsia="新宋体"/>
          <w:szCs w:val="21"/>
        </w:rPr>
      </w:pPr>
      <w:r>
        <w:rPr>
          <w:rFonts w:hint="eastAsia" w:ascii="新宋体" w:hAnsi="新宋体" w:eastAsia="新宋体"/>
          <w:szCs w:val="21"/>
        </w:rPr>
        <w:t>（3）政府采购违法行为风险知悉确认书</w:t>
      </w:r>
    </w:p>
    <w:p w14:paraId="1129BCAC">
      <w:pPr>
        <w:spacing w:line="360" w:lineRule="auto"/>
        <w:rPr>
          <w:rFonts w:ascii="新宋体" w:hAnsi="新宋体" w:eastAsia="新宋体"/>
          <w:color w:val="FF0000"/>
          <w:szCs w:val="21"/>
        </w:rPr>
      </w:pPr>
      <w:r>
        <w:rPr>
          <w:rFonts w:hint="eastAsia" w:ascii="新宋体" w:hAnsi="新宋体" w:eastAsia="新宋体"/>
          <w:color w:val="FF0000"/>
          <w:szCs w:val="21"/>
        </w:rPr>
        <w:t>（4）实施方案（格式自定）</w:t>
      </w:r>
    </w:p>
    <w:p w14:paraId="62343D59">
      <w:pPr>
        <w:spacing w:line="360" w:lineRule="auto"/>
        <w:rPr>
          <w:rFonts w:ascii="新宋体" w:hAnsi="新宋体" w:eastAsia="新宋体"/>
          <w:color w:val="FF0000"/>
          <w:szCs w:val="21"/>
        </w:rPr>
      </w:pPr>
      <w:r>
        <w:rPr>
          <w:rFonts w:hint="eastAsia" w:ascii="新宋体" w:hAnsi="新宋体" w:eastAsia="新宋体"/>
          <w:color w:val="FF0000"/>
          <w:szCs w:val="21"/>
        </w:rPr>
        <w:t>（5）项目重点难点分析、应对措施及相关的合理化建议（格式自定）</w:t>
      </w:r>
    </w:p>
    <w:p w14:paraId="09225AD3">
      <w:pPr>
        <w:spacing w:line="360" w:lineRule="auto"/>
        <w:rPr>
          <w:rFonts w:ascii="新宋体" w:hAnsi="新宋体" w:eastAsia="新宋体"/>
          <w:color w:val="FF0000"/>
          <w:szCs w:val="21"/>
        </w:rPr>
      </w:pPr>
      <w:r>
        <w:rPr>
          <w:rFonts w:hint="eastAsia" w:ascii="新宋体" w:hAnsi="新宋体" w:eastAsia="新宋体"/>
          <w:color w:val="FF0000"/>
          <w:szCs w:val="21"/>
        </w:rPr>
        <w:t>（6）质量（完成时间、安全、环保）保障措施及方案（格式自定）</w:t>
      </w:r>
    </w:p>
    <w:p w14:paraId="0602FBD1">
      <w:pPr>
        <w:spacing w:line="360" w:lineRule="auto"/>
        <w:rPr>
          <w:rFonts w:ascii="新宋体" w:hAnsi="新宋体" w:eastAsia="新宋体"/>
          <w:color w:val="FF0000"/>
          <w:szCs w:val="21"/>
        </w:rPr>
      </w:pPr>
      <w:r>
        <w:rPr>
          <w:rFonts w:hint="eastAsia" w:ascii="新宋体" w:hAnsi="新宋体" w:eastAsia="新宋体"/>
          <w:color w:val="FF0000"/>
          <w:szCs w:val="21"/>
        </w:rPr>
        <w:t>（7）项目完成（服务期满）后的服务承诺（格式自定）</w:t>
      </w:r>
    </w:p>
    <w:p w14:paraId="3B832604">
      <w:pPr>
        <w:spacing w:line="360" w:lineRule="auto"/>
        <w:rPr>
          <w:rFonts w:ascii="新宋体" w:hAnsi="新宋体" w:eastAsia="新宋体"/>
          <w:color w:val="FF0000"/>
          <w:szCs w:val="21"/>
        </w:rPr>
      </w:pPr>
      <w:r>
        <w:rPr>
          <w:rFonts w:hint="eastAsia" w:ascii="新宋体" w:hAnsi="新宋体" w:eastAsia="新宋体"/>
          <w:color w:val="FF0000"/>
          <w:szCs w:val="21"/>
        </w:rPr>
        <w:t>（8）违约承诺（格式自定）</w:t>
      </w:r>
    </w:p>
    <w:p w14:paraId="31563DEC">
      <w:pPr>
        <w:spacing w:line="360" w:lineRule="auto"/>
        <w:rPr>
          <w:rFonts w:ascii="新宋体" w:hAnsi="新宋体" w:eastAsia="新宋体"/>
          <w:b/>
          <w:szCs w:val="21"/>
        </w:rPr>
      </w:pPr>
      <w:r>
        <w:rPr>
          <w:rFonts w:hint="eastAsia" w:ascii="新宋体" w:hAnsi="新宋体" w:eastAsia="新宋体"/>
          <w:b/>
          <w:szCs w:val="21"/>
        </w:rPr>
        <w:t>注：具体按评分信息设置标书节点</w:t>
      </w:r>
    </w:p>
    <w:p w14:paraId="489EEE53">
      <w:pPr>
        <w:pStyle w:val="3"/>
        <w:rPr>
          <w:rFonts w:ascii="新宋体" w:hAnsi="新宋体" w:eastAsia="新宋体"/>
          <w:kern w:val="44"/>
          <w:szCs w:val="28"/>
        </w:rPr>
      </w:pPr>
      <w:r>
        <w:rPr>
          <w:rFonts w:hint="eastAsia" w:ascii="新宋体" w:hAnsi="新宋体" w:eastAsia="新宋体"/>
          <w:kern w:val="44"/>
          <w:szCs w:val="28"/>
        </w:rPr>
        <w:t>投标文件正文</w:t>
      </w:r>
    </w:p>
    <w:p w14:paraId="1429B8CD">
      <w:pPr>
        <w:pStyle w:val="4"/>
        <w:jc w:val="center"/>
        <w:rPr>
          <w:rFonts w:ascii="新宋体" w:hAnsi="新宋体" w:eastAsia="新宋体"/>
          <w:kern w:val="44"/>
        </w:rPr>
      </w:pPr>
      <w:r>
        <w:rPr>
          <w:rFonts w:hint="eastAsia" w:ascii="新宋体" w:hAnsi="新宋体" w:eastAsia="新宋体"/>
          <w:kern w:val="44"/>
        </w:rPr>
        <w:t>一、投标函</w:t>
      </w:r>
    </w:p>
    <w:p w14:paraId="1FA3515D">
      <w:pPr>
        <w:spacing w:line="480" w:lineRule="auto"/>
        <w:rPr>
          <w:rFonts w:ascii="新宋体" w:hAnsi="新宋体" w:eastAsia="新宋体"/>
        </w:rPr>
      </w:pPr>
      <w:r>
        <w:rPr>
          <w:rFonts w:hint="eastAsia" w:ascii="新宋体" w:hAnsi="新宋体" w:eastAsia="新宋体"/>
        </w:rPr>
        <w:t>致：深圳市瑞凝信招标咨询有限公司</w:t>
      </w:r>
    </w:p>
    <w:p w14:paraId="57751BCC">
      <w:pPr>
        <w:spacing w:line="480" w:lineRule="auto"/>
        <w:rPr>
          <w:rFonts w:ascii="新宋体" w:hAnsi="新宋体" w:eastAsia="新宋体"/>
        </w:rPr>
      </w:pPr>
      <w:r>
        <w:rPr>
          <w:rFonts w:hint="eastAsia" w:ascii="新宋体" w:hAnsi="新宋体" w:eastAsia="新宋体"/>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pPr>
        <w:spacing w:line="480" w:lineRule="auto"/>
        <w:rPr>
          <w:rFonts w:ascii="新宋体" w:hAnsi="新宋体" w:eastAsia="新宋体"/>
        </w:rPr>
      </w:pPr>
      <w:r>
        <w:rPr>
          <w:rFonts w:ascii="新宋体" w:hAnsi="新宋体" w:eastAsia="新宋体"/>
        </w:rPr>
        <w:t>2</w:t>
      </w:r>
      <w:r>
        <w:rPr>
          <w:rFonts w:hint="eastAsia" w:ascii="新宋体" w:hAnsi="新宋体" w:eastAsia="新宋体"/>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pPr>
        <w:spacing w:line="480" w:lineRule="auto"/>
        <w:rPr>
          <w:rFonts w:ascii="新宋体" w:hAnsi="新宋体" w:eastAsia="新宋体"/>
        </w:rPr>
      </w:pPr>
      <w:r>
        <w:rPr>
          <w:rFonts w:hint="eastAsia" w:ascii="新宋体" w:hAnsi="新宋体" w:eastAsia="新宋体"/>
        </w:rPr>
        <w:t>3、如果我方中标，我方将按照规定提交上述总价      ％（或   万元）作为履约担保。</w:t>
      </w:r>
    </w:p>
    <w:p w14:paraId="074C2423">
      <w:pPr>
        <w:spacing w:line="480" w:lineRule="auto"/>
        <w:rPr>
          <w:rFonts w:ascii="新宋体" w:hAnsi="新宋体" w:eastAsia="新宋体"/>
        </w:rPr>
      </w:pPr>
      <w:r>
        <w:rPr>
          <w:rFonts w:hint="eastAsia" w:ascii="新宋体" w:hAnsi="新宋体" w:eastAsia="新宋体"/>
        </w:rPr>
        <w:t>4、我方同意所递交的投标文件在“对通用条款的补充内容”中的投标有效期内有效，在此期间内我方的投标有可能中标，我方将受此约束。</w:t>
      </w:r>
    </w:p>
    <w:p w14:paraId="0F13193A">
      <w:pPr>
        <w:spacing w:line="480" w:lineRule="auto"/>
        <w:rPr>
          <w:rFonts w:ascii="新宋体" w:hAnsi="新宋体" w:eastAsia="新宋体"/>
        </w:rPr>
      </w:pPr>
      <w:r>
        <w:rPr>
          <w:rFonts w:hint="eastAsia" w:ascii="新宋体" w:hAnsi="新宋体" w:eastAsia="新宋体"/>
        </w:rPr>
        <w:t>5、除非另外达成协议并生效，贵方的中标通知书和本投标文件将构成约束我们双方的合同。</w:t>
      </w:r>
    </w:p>
    <w:p w14:paraId="6ABB769F">
      <w:pPr>
        <w:spacing w:line="480" w:lineRule="auto"/>
        <w:rPr>
          <w:rFonts w:ascii="新宋体" w:hAnsi="新宋体" w:eastAsia="新宋体"/>
        </w:rPr>
      </w:pPr>
      <w:r>
        <w:rPr>
          <w:rFonts w:hint="eastAsia" w:ascii="新宋体" w:hAnsi="新宋体" w:eastAsia="新宋体"/>
        </w:rPr>
        <w:t>6、我方理解贵方将不受必须接受你们所收到的最低标价或其它任何投标文件的约束。</w:t>
      </w:r>
    </w:p>
    <w:p w14:paraId="34C2A693">
      <w:pPr>
        <w:spacing w:line="480" w:lineRule="auto"/>
        <w:rPr>
          <w:rFonts w:ascii="新宋体" w:hAnsi="新宋体" w:eastAsia="新宋体"/>
        </w:rPr>
      </w:pPr>
      <w:r>
        <w:rPr>
          <w:rFonts w:hint="eastAsia" w:ascii="新宋体" w:hAnsi="新宋体" w:eastAsia="新宋体"/>
        </w:rPr>
        <w:t xml:space="preserve">投标人：（公章）                       </w:t>
      </w:r>
    </w:p>
    <w:p w14:paraId="2A7D3610">
      <w:pPr>
        <w:spacing w:line="480" w:lineRule="auto"/>
        <w:rPr>
          <w:rFonts w:ascii="新宋体" w:hAnsi="新宋体" w:eastAsia="新宋体"/>
        </w:rPr>
      </w:pPr>
      <w:r>
        <w:rPr>
          <w:rFonts w:hint="eastAsia" w:ascii="新宋体" w:hAnsi="新宋体" w:eastAsia="新宋体"/>
        </w:rPr>
        <w:t xml:space="preserve">单位地址：               </w:t>
      </w:r>
    </w:p>
    <w:p w14:paraId="208FC36E">
      <w:pPr>
        <w:spacing w:line="480" w:lineRule="auto"/>
        <w:rPr>
          <w:rFonts w:ascii="新宋体" w:hAnsi="新宋体" w:eastAsia="新宋体"/>
        </w:rPr>
      </w:pPr>
      <w:r>
        <w:rPr>
          <w:rFonts w:hint="eastAsia" w:ascii="新宋体" w:hAnsi="新宋体" w:eastAsia="新宋体"/>
        </w:rPr>
        <w:t>法定代表人或其委托代理人：（盖章或签字）</w:t>
      </w:r>
    </w:p>
    <w:p w14:paraId="46490E9B">
      <w:pPr>
        <w:spacing w:line="480" w:lineRule="auto"/>
        <w:rPr>
          <w:rFonts w:ascii="新宋体" w:hAnsi="新宋体" w:eastAsia="新宋体"/>
        </w:rPr>
      </w:pPr>
      <w:r>
        <w:rPr>
          <w:rFonts w:hint="eastAsia" w:ascii="新宋体" w:hAnsi="新宋体" w:eastAsia="新宋体"/>
        </w:rPr>
        <w:t>日期：    年   月   日</w:t>
      </w:r>
    </w:p>
    <w:p w14:paraId="7BC21A42">
      <w:pPr>
        <w:spacing w:line="480" w:lineRule="auto"/>
        <w:rPr>
          <w:rFonts w:ascii="新宋体" w:hAnsi="新宋体" w:eastAsia="新宋体"/>
        </w:rPr>
      </w:pPr>
      <w:r>
        <w:rPr>
          <w:rFonts w:hint="eastAsia" w:ascii="新宋体" w:hAnsi="新宋体" w:eastAsia="新宋体"/>
        </w:rPr>
        <w:t xml:space="preserve">邮政编码：            电话：            传真：            </w:t>
      </w:r>
    </w:p>
    <w:p w14:paraId="607660E4">
      <w:pPr>
        <w:spacing w:line="480" w:lineRule="auto"/>
        <w:rPr>
          <w:rFonts w:ascii="新宋体" w:hAnsi="新宋体" w:eastAsia="新宋体"/>
        </w:rPr>
      </w:pPr>
      <w:r>
        <w:rPr>
          <w:rFonts w:hint="eastAsia" w:ascii="新宋体" w:hAnsi="新宋体" w:eastAsia="新宋体"/>
        </w:rPr>
        <w:t>开户银行名称：</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3870020A">
      <w:pPr>
        <w:spacing w:line="480" w:lineRule="auto"/>
        <w:rPr>
          <w:rFonts w:ascii="新宋体" w:hAnsi="新宋体" w:eastAsia="新宋体"/>
        </w:rPr>
      </w:pPr>
      <w:r>
        <w:rPr>
          <w:rFonts w:hint="eastAsia" w:ascii="新宋体" w:hAnsi="新宋体" w:eastAsia="新宋体"/>
        </w:rPr>
        <w:t>开户银行帐号：</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3C0B1319">
      <w:pPr>
        <w:spacing w:line="480" w:lineRule="auto"/>
        <w:rPr>
          <w:rFonts w:ascii="新宋体" w:hAnsi="新宋体" w:eastAsia="新宋体"/>
        </w:rPr>
      </w:pPr>
      <w:r>
        <w:rPr>
          <w:rFonts w:hint="eastAsia" w:ascii="新宋体" w:hAnsi="新宋体" w:eastAsia="新宋体"/>
        </w:rPr>
        <w:t>开户银行地址：</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0FE87B47">
      <w:pPr>
        <w:rPr>
          <w:rFonts w:ascii="新宋体" w:hAnsi="新宋体" w:eastAsia="新宋体"/>
        </w:rPr>
      </w:pPr>
      <w:r>
        <w:rPr>
          <w:rFonts w:hint="eastAsia" w:ascii="新宋体" w:hAnsi="新宋体" w:eastAsia="新宋体"/>
        </w:rPr>
        <w:t>开户银行电话：</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14:paraId="64CE1A6C">
      <w:pPr>
        <w:rPr>
          <w:rFonts w:ascii="新宋体" w:hAnsi="新宋体" w:eastAsia="新宋体"/>
        </w:rPr>
      </w:pPr>
    </w:p>
    <w:p w14:paraId="51D893F3">
      <w:pPr>
        <w:spacing w:line="480" w:lineRule="auto"/>
        <w:rPr>
          <w:rFonts w:ascii="新宋体" w:hAnsi="新宋体" w:eastAsia="新宋体"/>
        </w:rPr>
      </w:pPr>
      <w:r>
        <w:rPr>
          <w:rFonts w:hint="eastAsia" w:ascii="新宋体" w:hAnsi="新宋体" w:eastAsia="新宋体"/>
        </w:rPr>
        <w:t>（备注：如联合体投标，投标人一栏仅需填写牵头人的名称）</w:t>
      </w:r>
    </w:p>
    <w:p w14:paraId="7CB0AEA2">
      <w:pPr>
        <w:rPr>
          <w:rFonts w:ascii="新宋体" w:hAnsi="新宋体" w:eastAsia="新宋体"/>
        </w:rPr>
      </w:pPr>
    </w:p>
    <w:p w14:paraId="2128897F">
      <w:pPr>
        <w:pStyle w:val="4"/>
        <w:spacing w:line="276" w:lineRule="auto"/>
        <w:jc w:val="center"/>
        <w:rPr>
          <w:rFonts w:ascii="新宋体" w:hAnsi="新宋体" w:eastAsia="新宋体"/>
          <w:kern w:val="44"/>
        </w:rPr>
      </w:pPr>
      <w:r>
        <w:rPr>
          <w:rFonts w:hint="eastAsia" w:ascii="新宋体" w:hAnsi="新宋体" w:eastAsia="新宋体"/>
          <w:kern w:val="44"/>
        </w:rPr>
        <w:t>二、政府采购投标及履约承诺函</w:t>
      </w:r>
    </w:p>
    <w:p w14:paraId="2B2F7E5E">
      <w:pPr>
        <w:spacing w:line="276" w:lineRule="auto"/>
        <w:rPr>
          <w:rFonts w:ascii="新宋体" w:hAnsi="新宋体" w:eastAsia="新宋体"/>
        </w:rPr>
      </w:pPr>
      <w:r>
        <w:rPr>
          <w:rFonts w:hint="eastAsia" w:ascii="新宋体" w:hAnsi="新宋体" w:eastAsia="新宋体"/>
        </w:rPr>
        <w:t>致：深圳市瑞凝信招标咨询有限公司</w:t>
      </w:r>
    </w:p>
    <w:p w14:paraId="580F9C96">
      <w:pPr>
        <w:spacing w:line="360" w:lineRule="auto"/>
        <w:rPr>
          <w:rFonts w:ascii="新宋体" w:hAnsi="新宋体" w:eastAsia="新宋体"/>
        </w:rPr>
      </w:pPr>
      <w:r>
        <w:rPr>
          <w:rFonts w:hint="eastAsia" w:ascii="新宋体" w:hAnsi="新宋体" w:eastAsia="新宋体"/>
        </w:rPr>
        <w:t>我公司承诺：</w:t>
      </w:r>
    </w:p>
    <w:p w14:paraId="69F7086C">
      <w:pPr>
        <w:spacing w:line="360" w:lineRule="auto"/>
        <w:rPr>
          <w:rFonts w:ascii="新宋体" w:hAnsi="新宋体" w:eastAsia="新宋体"/>
        </w:rPr>
      </w:pPr>
      <w:r>
        <w:rPr>
          <w:rFonts w:hint="eastAsia" w:ascii="新宋体" w:hAnsi="新宋体" w:eastAsia="新宋体"/>
        </w:rPr>
        <w:t>1.我公司本招标项目所提供的货物或服务未侵犯知识产权。</w:t>
      </w:r>
    </w:p>
    <w:p w14:paraId="450B0095">
      <w:pPr>
        <w:spacing w:line="360" w:lineRule="auto"/>
        <w:rPr>
          <w:rFonts w:ascii="新宋体" w:hAnsi="新宋体" w:eastAsia="新宋体"/>
        </w:rPr>
      </w:pPr>
      <w:r>
        <w:rPr>
          <w:rFonts w:hint="eastAsia" w:ascii="新宋体" w:hAnsi="新宋体" w:eastAsia="新宋体"/>
        </w:rPr>
        <w:t>2.我公司参与本项目投标前三年内，在经营活动中没有重大违法记录。</w:t>
      </w:r>
    </w:p>
    <w:p w14:paraId="52223CCE">
      <w:pPr>
        <w:spacing w:line="360" w:lineRule="auto"/>
        <w:rPr>
          <w:rFonts w:ascii="新宋体" w:hAnsi="新宋体" w:eastAsia="新宋体"/>
        </w:rPr>
      </w:pPr>
      <w:r>
        <w:rPr>
          <w:rFonts w:hint="eastAsia" w:ascii="新宋体" w:hAnsi="新宋体" w:eastAsia="新宋体"/>
        </w:rPr>
        <w:t>3.我公司参与本项目政府采购活动时不存在被有关部门禁止参与政府采购活动且在有效期内的情况。</w:t>
      </w:r>
    </w:p>
    <w:p w14:paraId="06837B2A">
      <w:pPr>
        <w:spacing w:line="360" w:lineRule="auto"/>
        <w:rPr>
          <w:rFonts w:ascii="新宋体" w:hAnsi="新宋体" w:eastAsia="新宋体"/>
        </w:rPr>
      </w:pPr>
      <w:r>
        <w:rPr>
          <w:rFonts w:hint="eastAsia" w:ascii="新宋体" w:hAnsi="新宋体" w:eastAsia="新宋体"/>
        </w:rPr>
        <w:t>4.我公司具备《中华人民共和国政府采购法》第二十二条第一款规定的六项条件。</w:t>
      </w:r>
    </w:p>
    <w:p w14:paraId="7D18A2F1">
      <w:pPr>
        <w:spacing w:line="360" w:lineRule="auto"/>
        <w:rPr>
          <w:rFonts w:ascii="新宋体" w:hAnsi="新宋体" w:eastAsia="新宋体"/>
        </w:rPr>
      </w:pPr>
      <w:r>
        <w:rPr>
          <w:rFonts w:hint="eastAsia" w:ascii="新宋体" w:hAnsi="新宋体" w:eastAsia="新宋体"/>
        </w:rPr>
        <w:t>5.我公司未被列入失信被执行人、重大税收违法案件当事人名单、政府采购严重违法失信行为记录名单。</w:t>
      </w:r>
    </w:p>
    <w:p w14:paraId="352FE998">
      <w:pPr>
        <w:spacing w:line="360" w:lineRule="auto"/>
        <w:rPr>
          <w:rFonts w:ascii="新宋体" w:hAnsi="新宋体" w:eastAsia="新宋体"/>
        </w:rPr>
      </w:pPr>
      <w:r>
        <w:rPr>
          <w:rFonts w:hint="eastAsia" w:ascii="新宋体" w:hAnsi="新宋体" w:eastAsia="新宋体"/>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pPr>
        <w:spacing w:line="360" w:lineRule="auto"/>
        <w:rPr>
          <w:rFonts w:ascii="新宋体" w:hAnsi="新宋体" w:eastAsia="新宋体"/>
        </w:rPr>
      </w:pPr>
      <w:r>
        <w:rPr>
          <w:rFonts w:hint="eastAsia" w:ascii="新宋体" w:hAnsi="新宋体" w:eastAsia="新宋体"/>
        </w:rPr>
        <w:t>7.我公司如果中标，做到守信，不偷工减料，依照本项目招标文件需求内容、签署的采购合同及本公司在投标中所作的一切承诺履约。项目验收达到全部指标合格，力争优良。</w:t>
      </w:r>
    </w:p>
    <w:p w14:paraId="367022D1">
      <w:pPr>
        <w:spacing w:line="360" w:lineRule="auto"/>
        <w:rPr>
          <w:rFonts w:ascii="新宋体" w:hAnsi="新宋体" w:eastAsia="新宋体"/>
        </w:rPr>
      </w:pPr>
      <w:r>
        <w:rPr>
          <w:rFonts w:hint="eastAsia" w:ascii="新宋体" w:hAnsi="新宋体" w:eastAsia="新宋体"/>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pPr>
        <w:spacing w:line="360" w:lineRule="auto"/>
        <w:rPr>
          <w:rFonts w:ascii="新宋体" w:hAnsi="新宋体" w:eastAsia="新宋体"/>
        </w:rPr>
      </w:pPr>
      <w:r>
        <w:rPr>
          <w:rFonts w:hint="eastAsia" w:ascii="新宋体" w:hAnsi="新宋体" w:eastAsia="新宋体"/>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pPr>
        <w:spacing w:line="360" w:lineRule="auto"/>
        <w:rPr>
          <w:rFonts w:ascii="新宋体" w:hAnsi="新宋体" w:eastAsia="新宋体"/>
        </w:rPr>
      </w:pPr>
      <w:r>
        <w:rPr>
          <w:rFonts w:hint="eastAsia" w:ascii="新宋体" w:hAnsi="新宋体" w:eastAsia="新宋体"/>
        </w:rPr>
        <w:t>10.我公司承诺不非法转包、分包。</w:t>
      </w:r>
    </w:p>
    <w:p w14:paraId="7CE6F57E">
      <w:pPr>
        <w:spacing w:line="360" w:lineRule="auto"/>
        <w:rPr>
          <w:rFonts w:ascii="新宋体" w:hAnsi="新宋体" w:eastAsia="新宋体"/>
        </w:rPr>
      </w:pPr>
      <w:r>
        <w:rPr>
          <w:rFonts w:hint="eastAsia" w:ascii="新宋体" w:hAnsi="新宋体" w:eastAsia="新宋体"/>
        </w:rPr>
        <w:t>1</w:t>
      </w:r>
      <w:r>
        <w:rPr>
          <w:rFonts w:ascii="新宋体" w:hAnsi="新宋体" w:eastAsia="新宋体"/>
        </w:rPr>
        <w:t>1.</w:t>
      </w:r>
      <w:r>
        <w:rPr>
          <w:rFonts w:hint="eastAsia" w:ascii="新宋体" w:hAnsi="新宋体" w:eastAsia="新宋体"/>
        </w:rPr>
        <w:t>我公司承诺为采购项目提供整体设计、规范编制或者项目管理、监理、检测等服务的供应商，不得再参加该采购项目同一合同项下的其他采购活动。</w:t>
      </w:r>
    </w:p>
    <w:p w14:paraId="6A25B29A">
      <w:pPr>
        <w:spacing w:line="360" w:lineRule="auto"/>
        <w:rPr>
          <w:rFonts w:ascii="新宋体" w:hAnsi="新宋体" w:eastAsia="新宋体"/>
        </w:rPr>
      </w:pPr>
      <w:r>
        <w:rPr>
          <w:rFonts w:hint="eastAsia" w:ascii="新宋体" w:hAnsi="新宋体" w:eastAsia="新宋体"/>
        </w:rPr>
        <w:t>12.我公司承诺不存在《深圳市财政局政府采购供应商信用信息管理办法》（深财规〔2023〕3号）列明的严重违法失信行为。</w:t>
      </w:r>
    </w:p>
    <w:p w14:paraId="54A6581A">
      <w:pPr>
        <w:spacing w:line="360" w:lineRule="auto"/>
        <w:rPr>
          <w:rFonts w:ascii="新宋体" w:hAnsi="新宋体" w:eastAsia="新宋体"/>
        </w:rPr>
      </w:pPr>
      <w:r>
        <w:rPr>
          <w:rFonts w:hint="eastAsia" w:ascii="新宋体" w:hAnsi="新宋体" w:eastAsia="新宋体"/>
        </w:rPr>
        <w:t xml:space="preserve">以上承诺，如有违反，愿依照国家相关法律处理，并承担由此给采购人带来的损失。                                 </w:t>
      </w:r>
    </w:p>
    <w:p w14:paraId="0C8EB2CB">
      <w:pPr>
        <w:spacing w:line="360" w:lineRule="auto"/>
        <w:rPr>
          <w:rFonts w:ascii="新宋体" w:hAnsi="新宋体" w:eastAsia="新宋体"/>
        </w:rPr>
      </w:pPr>
      <w:r>
        <w:rPr>
          <w:rFonts w:hint="eastAsia" w:ascii="新宋体" w:hAnsi="新宋体" w:eastAsia="新宋体"/>
        </w:rPr>
        <w:t xml:space="preserve">投标人：（公章）                       </w:t>
      </w:r>
    </w:p>
    <w:p w14:paraId="596DC4F3">
      <w:pPr>
        <w:spacing w:line="360" w:lineRule="auto"/>
        <w:rPr>
          <w:rFonts w:ascii="新宋体" w:hAnsi="新宋体" w:eastAsia="新宋体"/>
        </w:rPr>
      </w:pPr>
      <w:r>
        <w:rPr>
          <w:rFonts w:hint="eastAsia" w:ascii="新宋体" w:hAnsi="新宋体" w:eastAsia="新宋体"/>
        </w:rPr>
        <w:t xml:space="preserve">单位地址：               </w:t>
      </w:r>
    </w:p>
    <w:p w14:paraId="632988C0">
      <w:pPr>
        <w:spacing w:line="360" w:lineRule="auto"/>
        <w:rPr>
          <w:rFonts w:ascii="新宋体" w:hAnsi="新宋体" w:eastAsia="新宋体"/>
        </w:rPr>
      </w:pPr>
      <w:r>
        <w:rPr>
          <w:rFonts w:hint="eastAsia" w:ascii="新宋体" w:hAnsi="新宋体" w:eastAsia="新宋体"/>
        </w:rPr>
        <w:t>法定代表人或其委托代理人：（盖章或签字）</w:t>
      </w:r>
    </w:p>
    <w:p w14:paraId="6D72FFA3">
      <w:pPr>
        <w:spacing w:line="360" w:lineRule="auto"/>
        <w:rPr>
          <w:rFonts w:ascii="新宋体" w:hAnsi="新宋体" w:eastAsia="新宋体"/>
          <w:b/>
          <w:bCs/>
          <w:kern w:val="44"/>
          <w:sz w:val="28"/>
          <w:szCs w:val="28"/>
        </w:rPr>
      </w:pPr>
      <w:r>
        <w:rPr>
          <w:rFonts w:hint="eastAsia" w:ascii="新宋体" w:hAnsi="新宋体" w:eastAsia="新宋体"/>
        </w:rPr>
        <w:t xml:space="preserve">日期：    年   月   日   </w:t>
      </w:r>
      <w:r>
        <w:rPr>
          <w:rFonts w:ascii="新宋体" w:hAnsi="新宋体" w:eastAsia="新宋体"/>
          <w:kern w:val="44"/>
        </w:rPr>
        <w:br w:type="page"/>
      </w:r>
    </w:p>
    <w:p w14:paraId="180FA557">
      <w:pPr>
        <w:pStyle w:val="4"/>
        <w:jc w:val="center"/>
        <w:rPr>
          <w:rFonts w:ascii="新宋体" w:hAnsi="新宋体" w:eastAsia="新宋体"/>
          <w:kern w:val="44"/>
        </w:rPr>
      </w:pPr>
      <w:r>
        <w:rPr>
          <w:rFonts w:hint="eastAsia" w:ascii="新宋体" w:hAnsi="新宋体" w:eastAsia="新宋体"/>
          <w:kern w:val="44"/>
        </w:rPr>
        <w:t>三、投标人情况介绍及资格要求</w:t>
      </w:r>
    </w:p>
    <w:p w14:paraId="2B46A8B0">
      <w:pPr>
        <w:spacing w:line="360" w:lineRule="auto"/>
        <w:rPr>
          <w:rFonts w:ascii="新宋体" w:hAnsi="新宋体" w:eastAsia="新宋体"/>
          <w:szCs w:val="21"/>
        </w:rPr>
      </w:pPr>
      <w:r>
        <w:rPr>
          <w:rFonts w:hint="eastAsia" w:ascii="新宋体" w:hAnsi="新宋体" w:eastAsia="新宋体"/>
          <w:szCs w:val="21"/>
        </w:rPr>
        <w:t>1. 投标人情况介绍：</w:t>
      </w:r>
    </w:p>
    <w:p w14:paraId="014086FA">
      <w:pPr>
        <w:spacing w:line="360" w:lineRule="auto"/>
        <w:rPr>
          <w:rFonts w:ascii="新宋体" w:hAnsi="新宋体" w:eastAsia="新宋体"/>
          <w:szCs w:val="21"/>
        </w:rPr>
      </w:pPr>
      <w:r>
        <w:rPr>
          <w:rFonts w:hint="eastAsia" w:ascii="新宋体" w:hAnsi="新宋体" w:eastAsia="新宋体"/>
          <w:szCs w:val="21"/>
        </w:rPr>
        <w:t>2.资格证明材料：</w:t>
      </w:r>
    </w:p>
    <w:p w14:paraId="45B5F43C">
      <w:pPr>
        <w:spacing w:line="360" w:lineRule="auto"/>
        <w:rPr>
          <w:rFonts w:ascii="新宋体" w:hAnsi="新宋体" w:eastAsia="新宋体"/>
          <w:szCs w:val="21"/>
        </w:rPr>
      </w:pPr>
      <w:r>
        <w:rPr>
          <w:rFonts w:hint="eastAsia" w:ascii="新宋体" w:hAnsi="新宋体" w:eastAsia="新宋体"/>
          <w:szCs w:val="21"/>
        </w:rPr>
        <w:t>注意：资格证明材料必须至少包含招标公告中“投标人资格要求”中的相关证明材料如营业执照（均要求提供证明材料扫描件，原件备查）。</w:t>
      </w:r>
    </w:p>
    <w:p w14:paraId="6C7F29A4">
      <w:pPr>
        <w:spacing w:line="360" w:lineRule="auto"/>
        <w:rPr>
          <w:rFonts w:ascii="新宋体" w:hAnsi="新宋体" w:eastAsia="新宋体"/>
          <w:szCs w:val="21"/>
        </w:rPr>
      </w:pPr>
    </w:p>
    <w:p w14:paraId="70677B69">
      <w:pPr>
        <w:spacing w:line="360" w:lineRule="auto"/>
        <w:rPr>
          <w:rFonts w:ascii="新宋体" w:hAnsi="新宋体" w:eastAsia="新宋体"/>
          <w:szCs w:val="21"/>
        </w:rPr>
      </w:pPr>
      <w:r>
        <w:rPr>
          <w:rFonts w:hint="eastAsia" w:ascii="新宋体" w:hAnsi="新宋体" w:eastAsia="新宋体"/>
          <w:szCs w:val="21"/>
        </w:rPr>
        <w:t>3.如联合体投标，投标人还必须提供《联合体投标协议》</w:t>
      </w:r>
      <w:r>
        <w:rPr>
          <w:rFonts w:hint="eastAsia" w:ascii="新宋体" w:hAnsi="新宋体" w:eastAsia="新宋体"/>
          <w:kern w:val="0"/>
          <w:szCs w:val="21"/>
        </w:rPr>
        <w:t>(可选项)</w:t>
      </w:r>
      <w:r>
        <w:rPr>
          <w:rFonts w:hint="eastAsia" w:ascii="新宋体" w:hAnsi="新宋体" w:eastAsia="新宋体"/>
          <w:szCs w:val="21"/>
        </w:rPr>
        <w:t>。</w:t>
      </w:r>
    </w:p>
    <w:p w14:paraId="4CF64E46">
      <w:pPr>
        <w:spacing w:line="360" w:lineRule="auto"/>
        <w:rPr>
          <w:rFonts w:ascii="新宋体" w:hAnsi="新宋体" w:eastAsia="新宋体"/>
          <w:kern w:val="0"/>
          <w:szCs w:val="21"/>
        </w:rPr>
      </w:pPr>
      <w:r>
        <w:rPr>
          <w:rFonts w:hint="eastAsia" w:ascii="新宋体" w:hAnsi="新宋体" w:eastAsia="新宋体"/>
          <w:kern w:val="0"/>
          <w:szCs w:val="21"/>
        </w:rPr>
        <w:t>4、</w:t>
      </w:r>
      <w:r>
        <w:rPr>
          <w:rFonts w:hint="eastAsia" w:ascii="新宋体" w:hAnsi="新宋体" w:eastAsia="新宋体"/>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hint="eastAsia" w:ascii="新宋体" w:hAnsi="新宋体" w:eastAsia="新宋体"/>
          <w:kern w:val="0"/>
          <w:szCs w:val="21"/>
        </w:rPr>
        <w:t>(可选项)</w:t>
      </w:r>
    </w:p>
    <w:p w14:paraId="2025B942">
      <w:pPr>
        <w:spacing w:line="360" w:lineRule="auto"/>
        <w:rPr>
          <w:rFonts w:ascii="新宋体" w:hAnsi="新宋体" w:eastAsia="新宋体"/>
          <w:kern w:val="0"/>
          <w:szCs w:val="21"/>
        </w:rPr>
      </w:pPr>
      <w:r>
        <w:rPr>
          <w:rFonts w:hint="eastAsia" w:ascii="新宋体" w:hAnsi="新宋体" w:eastAsia="新宋体"/>
          <w:kern w:val="0"/>
          <w:szCs w:val="21"/>
        </w:rPr>
        <w:t>备注：该部分内容由供应商根据自身情况填写相关声明，不符合要求的供应商可以不填写或删除相应的声明函。</w:t>
      </w:r>
      <w:r>
        <w:rPr>
          <w:rFonts w:hint="eastAsia" w:ascii="新宋体" w:hAnsi="新宋体" w:eastAsia="新宋体"/>
          <w:szCs w:val="21"/>
        </w:rPr>
        <w:t>投标人对声明函的真实性负责。如提供虚假声明，将报送主管部门给予行政处罚。</w:t>
      </w:r>
    </w:p>
    <w:p w14:paraId="6240ED0B">
      <w:pPr>
        <w:spacing w:line="360" w:lineRule="auto"/>
        <w:rPr>
          <w:rFonts w:ascii="新宋体" w:hAnsi="新宋体" w:eastAsia="新宋体"/>
          <w:kern w:val="0"/>
          <w:szCs w:val="21"/>
        </w:rPr>
      </w:pPr>
      <w:r>
        <w:rPr>
          <w:rFonts w:hint="eastAsia" w:ascii="新宋体" w:hAnsi="新宋体" w:eastAsia="新宋体"/>
          <w:kern w:val="0"/>
          <w:szCs w:val="21"/>
        </w:rPr>
        <w:t>（一）中小企业声明函</w:t>
      </w:r>
    </w:p>
    <w:p w14:paraId="6FD2B78E">
      <w:pPr>
        <w:autoSpaceDE w:val="0"/>
        <w:autoSpaceDN w:val="0"/>
        <w:adjustRightInd w:val="0"/>
        <w:spacing w:line="360" w:lineRule="auto"/>
        <w:ind w:firstLine="420" w:firstLineChars="200"/>
        <w:jc w:val="left"/>
        <w:rPr>
          <w:rFonts w:ascii="新宋体" w:hAnsi="新宋体" w:eastAsia="新宋体"/>
          <w:kern w:val="0"/>
          <w:szCs w:val="21"/>
        </w:rPr>
      </w:pPr>
      <w:r>
        <w:rPr>
          <w:rFonts w:hint="eastAsia" w:ascii="新宋体" w:hAnsi="新宋体" w:eastAsia="新宋体"/>
          <w:kern w:val="0"/>
          <w:szCs w:val="21"/>
        </w:rPr>
        <w:t>本公司（联合体）郑重声明，根据《政府采购促进中小企业发展管理办法》（财库﹝</w:t>
      </w:r>
      <w:r>
        <w:rPr>
          <w:rFonts w:ascii="新宋体" w:hAnsi="新宋体" w:eastAsia="新宋体"/>
          <w:kern w:val="0"/>
          <w:szCs w:val="21"/>
        </w:rPr>
        <w:t>2020</w:t>
      </w:r>
      <w:r>
        <w:rPr>
          <w:rFonts w:hint="eastAsia" w:ascii="新宋体" w:hAnsi="新宋体" w:eastAsia="新宋体"/>
          <w:kern w:val="0"/>
          <w:szCs w:val="21"/>
        </w:rPr>
        <w:t>﹞</w:t>
      </w:r>
      <w:r>
        <w:rPr>
          <w:rFonts w:ascii="新宋体" w:hAnsi="新宋体" w:eastAsia="新宋体"/>
          <w:kern w:val="0"/>
          <w:szCs w:val="21"/>
        </w:rPr>
        <w:t xml:space="preserve">46 </w:t>
      </w:r>
      <w:r>
        <w:rPr>
          <w:rFonts w:hint="eastAsia" w:ascii="新宋体" w:hAnsi="新宋体" w:eastAsia="新宋体"/>
          <w:kern w:val="0"/>
          <w:szCs w:val="21"/>
        </w:rPr>
        <w:t>号）的规定，本公司（联合体）参加</w:t>
      </w:r>
      <w:r>
        <w:rPr>
          <w:rFonts w:hint="eastAsia" w:ascii="新宋体" w:hAnsi="新宋体" w:eastAsia="新宋体"/>
          <w:kern w:val="0"/>
          <w:szCs w:val="21"/>
          <w:u w:val="single"/>
        </w:rPr>
        <w:t>（单位名称）</w:t>
      </w:r>
      <w:r>
        <w:rPr>
          <w:rFonts w:hint="eastAsia" w:ascii="新宋体" w:hAnsi="新宋体" w:eastAsia="新宋体"/>
          <w:kern w:val="0"/>
          <w:szCs w:val="21"/>
        </w:rPr>
        <w:t>的</w:t>
      </w:r>
      <w:r>
        <w:rPr>
          <w:rFonts w:hint="eastAsia" w:ascii="新宋体" w:hAnsi="新宋体" w:eastAsia="新宋体"/>
          <w:kern w:val="0"/>
          <w:szCs w:val="21"/>
          <w:u w:val="single"/>
        </w:rPr>
        <w:t>（项目名称）</w:t>
      </w:r>
      <w:r>
        <w:rPr>
          <w:rFonts w:hint="eastAsia" w:ascii="新宋体" w:hAnsi="新宋体" w:eastAsia="新宋体"/>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1. </w:t>
      </w:r>
      <w:r>
        <w:rPr>
          <w:rFonts w:hint="eastAsia" w:ascii="新宋体" w:hAnsi="新宋体" w:eastAsia="新宋体"/>
          <w:szCs w:val="21"/>
          <w:u w:val="single"/>
        </w:rPr>
        <w:t>（标的名称）</w:t>
      </w:r>
      <w:r>
        <w:rPr>
          <w:rFonts w:hint="eastAsia" w:ascii="新宋体" w:hAnsi="新宋体" w:eastAsia="新宋体"/>
          <w:szCs w:val="21"/>
        </w:rPr>
        <w:t xml:space="preserve"> ，属于</w:t>
      </w:r>
      <w:r>
        <w:rPr>
          <w:rFonts w:hint="eastAsia" w:ascii="新宋体" w:hAnsi="新宋体" w:eastAsia="新宋体"/>
          <w:szCs w:val="21"/>
          <w:u w:val="single"/>
        </w:rPr>
        <w:t>（</w:t>
      </w:r>
      <w:r>
        <w:rPr>
          <w:rFonts w:hint="eastAsia" w:ascii="新宋体" w:hAnsi="新宋体" w:eastAsia="新宋体"/>
          <w:color w:val="FF0000"/>
          <w:szCs w:val="21"/>
          <w:u w:val="single"/>
        </w:rPr>
        <w:t>其他未列明行业</w:t>
      </w:r>
      <w:r>
        <w:rPr>
          <w:rFonts w:hint="eastAsia" w:ascii="新宋体" w:hAnsi="新宋体" w:eastAsia="新宋体"/>
          <w:szCs w:val="21"/>
          <w:u w:val="single"/>
        </w:rPr>
        <w:t>）</w:t>
      </w:r>
      <w:r>
        <w:rPr>
          <w:rFonts w:hint="eastAsia" w:ascii="新宋体" w:hAnsi="新宋体" w:eastAsia="新宋体"/>
          <w:szCs w:val="21"/>
        </w:rPr>
        <w:t>；承建（承接）企业为</w:t>
      </w:r>
      <w:r>
        <w:rPr>
          <w:rFonts w:hint="eastAsia" w:ascii="新宋体" w:hAnsi="新宋体" w:eastAsia="新宋体"/>
          <w:szCs w:val="21"/>
          <w:u w:val="single"/>
        </w:rPr>
        <w:t>（企业名称）</w:t>
      </w:r>
      <w:r>
        <w:rPr>
          <w:rFonts w:hint="eastAsia" w:ascii="新宋体" w:hAnsi="新宋体" w:eastAsia="新宋体"/>
          <w:szCs w:val="21"/>
        </w:rPr>
        <w:t>，从业人员人，营业收入为万元，资产总额为万元</w:t>
      </w:r>
      <w:r>
        <w:fldChar w:fldCharType="begin"/>
      </w:r>
      <w:r>
        <w:instrText xml:space="preserve">HYPERLINK \l "_bookmark1"</w:instrText>
      </w:r>
      <w:r>
        <w:fldChar w:fldCharType="separate"/>
      </w:r>
      <w:r>
        <w:rPr>
          <w:rFonts w:ascii="新宋体" w:hAnsi="新宋体" w:eastAsia="新宋体"/>
          <w:position w:val="16"/>
          <w:sz w:val="16"/>
        </w:rPr>
        <w:t>1</w:t>
      </w:r>
      <w:r>
        <w:rPr>
          <w:rFonts w:ascii="新宋体" w:hAnsi="新宋体" w:eastAsia="新宋体"/>
          <w:position w:val="16"/>
          <w:sz w:val="16"/>
        </w:rPr>
        <w:fldChar w:fldCharType="end"/>
      </w:r>
      <w:r>
        <w:rPr>
          <w:rFonts w:hint="eastAsia" w:ascii="新宋体" w:hAnsi="新宋体" w:eastAsia="新宋体"/>
          <w:szCs w:val="21"/>
        </w:rPr>
        <w:t>，属于</w:t>
      </w:r>
      <w:r>
        <w:rPr>
          <w:rFonts w:hint="eastAsia" w:ascii="新宋体" w:hAnsi="新宋体" w:eastAsia="新宋体"/>
          <w:szCs w:val="21"/>
          <w:u w:val="single"/>
        </w:rPr>
        <w:t xml:space="preserve"> </w:t>
      </w:r>
      <w:r>
        <w:rPr>
          <w:rFonts w:ascii="新宋体" w:hAnsi="新宋体" w:eastAsia="新宋体"/>
          <w:szCs w:val="21"/>
          <w:u w:val="single"/>
        </w:rPr>
        <w:t xml:space="preserve">      </w:t>
      </w:r>
      <w:r>
        <w:rPr>
          <w:rFonts w:hint="eastAsia" w:ascii="新宋体" w:hAnsi="新宋体" w:eastAsia="新宋体"/>
          <w:szCs w:val="21"/>
        </w:rPr>
        <w:t>（请填写：中型企业、小型企业、微型企业）；</w:t>
      </w:r>
    </w:p>
    <w:p w14:paraId="6F742211">
      <w:pPr>
        <w:spacing w:line="360" w:lineRule="auto"/>
        <w:ind w:firstLine="420" w:firstLineChars="200"/>
        <w:rPr>
          <w:rFonts w:ascii="新宋体" w:hAnsi="新宋体" w:eastAsia="新宋体"/>
          <w:szCs w:val="21"/>
        </w:rPr>
      </w:pPr>
      <w:r>
        <w:rPr>
          <w:rFonts w:ascii="新宋体" w:hAnsi="新宋体" w:eastAsia="新宋体"/>
          <w:szCs w:val="21"/>
        </w:rPr>
        <w:t xml:space="preserve">2. </w:t>
      </w:r>
      <w:r>
        <w:rPr>
          <w:rFonts w:hint="eastAsia" w:ascii="新宋体" w:hAnsi="新宋体" w:eastAsia="新宋体"/>
          <w:szCs w:val="21"/>
          <w:u w:val="single"/>
        </w:rPr>
        <w:t>（标的名称）</w:t>
      </w:r>
      <w:r>
        <w:rPr>
          <w:rFonts w:hint="eastAsia" w:ascii="新宋体" w:hAnsi="新宋体" w:eastAsia="新宋体"/>
          <w:szCs w:val="21"/>
        </w:rPr>
        <w:t>，属于</w:t>
      </w:r>
      <w:r>
        <w:rPr>
          <w:rFonts w:hint="eastAsia" w:ascii="新宋体" w:hAnsi="新宋体" w:eastAsia="新宋体"/>
          <w:szCs w:val="21"/>
          <w:u w:val="single"/>
        </w:rPr>
        <w:t>（</w:t>
      </w:r>
      <w:r>
        <w:rPr>
          <w:rFonts w:hint="eastAsia" w:ascii="新宋体" w:hAnsi="新宋体" w:eastAsia="新宋体"/>
          <w:color w:val="FF0000"/>
          <w:szCs w:val="21"/>
          <w:u w:val="single"/>
        </w:rPr>
        <w:t>其他未列明行业</w:t>
      </w:r>
      <w:r>
        <w:rPr>
          <w:rFonts w:hint="eastAsia" w:ascii="新宋体" w:hAnsi="新宋体" w:eastAsia="新宋体"/>
          <w:szCs w:val="21"/>
          <w:u w:val="single"/>
        </w:rPr>
        <w:t>）</w:t>
      </w:r>
      <w:r>
        <w:rPr>
          <w:rFonts w:hint="eastAsia" w:ascii="新宋体" w:hAnsi="新宋体" w:eastAsia="新宋体"/>
          <w:szCs w:val="21"/>
        </w:rPr>
        <w:t>；承建（承接）企业为</w:t>
      </w:r>
      <w:r>
        <w:rPr>
          <w:rFonts w:hint="eastAsia" w:ascii="新宋体" w:hAnsi="新宋体" w:eastAsia="新宋体"/>
          <w:szCs w:val="21"/>
          <w:u w:val="single"/>
        </w:rPr>
        <w:t>（企业名称）</w:t>
      </w:r>
      <w:r>
        <w:rPr>
          <w:rFonts w:hint="eastAsia" w:ascii="新宋体" w:hAnsi="新宋体" w:eastAsia="新宋体"/>
          <w:szCs w:val="21"/>
        </w:rPr>
        <w:t>，从业人员人，营业收入为万元，资产总额为万元，属于</w:t>
      </w:r>
      <w:r>
        <w:rPr>
          <w:rFonts w:hint="eastAsia" w:ascii="新宋体" w:hAnsi="新宋体" w:eastAsia="新宋体"/>
          <w:szCs w:val="21"/>
          <w:u w:val="single"/>
        </w:rPr>
        <w:t xml:space="preserve"> </w:t>
      </w:r>
      <w:r>
        <w:rPr>
          <w:rFonts w:ascii="新宋体" w:hAnsi="新宋体" w:eastAsia="新宋体"/>
          <w:szCs w:val="21"/>
          <w:u w:val="single"/>
        </w:rPr>
        <w:t xml:space="preserve">      </w:t>
      </w:r>
      <w:r>
        <w:rPr>
          <w:rFonts w:hint="eastAsia" w:ascii="新宋体" w:hAnsi="新宋体" w:eastAsia="新宋体"/>
          <w:szCs w:val="21"/>
        </w:rPr>
        <w:t xml:space="preserve">（请填写：中型企业、小型企业、微型企业）；本公司对上述声明的真实性负责。如有虚假，将依法承担相应责任。 </w:t>
      </w:r>
    </w:p>
    <w:p w14:paraId="554BDAEA">
      <w:pPr>
        <w:spacing w:line="360" w:lineRule="auto"/>
        <w:rPr>
          <w:rFonts w:ascii="新宋体" w:hAnsi="新宋体" w:eastAsia="新宋体"/>
          <w:szCs w:val="21"/>
        </w:rPr>
      </w:pPr>
      <w:r>
        <w:rPr>
          <w:rFonts w:hint="eastAsia" w:ascii="新宋体" w:hAnsi="新宋体" w:eastAsia="新宋体"/>
          <w:szCs w:val="21"/>
        </w:rPr>
        <w:t>……</w:t>
      </w:r>
    </w:p>
    <w:p w14:paraId="5A1A33C6">
      <w:pPr>
        <w:spacing w:line="360" w:lineRule="auto"/>
        <w:ind w:firstLine="420" w:firstLineChars="200"/>
        <w:rPr>
          <w:rFonts w:ascii="新宋体" w:hAnsi="新宋体" w:eastAsia="新宋体"/>
          <w:szCs w:val="21"/>
        </w:rPr>
      </w:pPr>
      <w:r>
        <w:rPr>
          <w:rFonts w:hint="eastAsia" w:ascii="新宋体" w:hAnsi="新宋体" w:eastAsia="新宋体"/>
          <w:szCs w:val="21"/>
        </w:rPr>
        <w:t>以上企业，不属于大企业的分支机构，不存在控股股东为大企业的情形，也不存在与大企业的负责人为同一人的情形。</w:t>
      </w:r>
    </w:p>
    <w:p w14:paraId="3A411AEE">
      <w:pPr>
        <w:spacing w:line="360" w:lineRule="auto"/>
        <w:ind w:firstLine="420" w:firstLineChars="200"/>
        <w:rPr>
          <w:rFonts w:ascii="新宋体" w:hAnsi="新宋体" w:eastAsia="新宋体"/>
          <w:szCs w:val="21"/>
        </w:rPr>
      </w:pPr>
      <w:r>
        <w:rPr>
          <w:rFonts w:hint="eastAsia" w:ascii="新宋体" w:hAnsi="新宋体" w:eastAsia="新宋体"/>
          <w:szCs w:val="21"/>
        </w:rPr>
        <w:t>本企业对上述声明内容的真实性负责。如有虚假，将依法承担相应责任。</w:t>
      </w:r>
    </w:p>
    <w:p w14:paraId="6EB2FACB">
      <w:pPr>
        <w:spacing w:line="360" w:lineRule="auto"/>
        <w:rPr>
          <w:rFonts w:ascii="新宋体" w:hAnsi="新宋体" w:eastAsia="新宋体"/>
          <w:szCs w:val="21"/>
        </w:rPr>
      </w:pPr>
      <w:r>
        <w:rPr>
          <w:rFonts w:hint="eastAsia" w:ascii="新宋体" w:hAnsi="新宋体" w:eastAsia="新宋体"/>
          <w:szCs w:val="21"/>
        </w:rPr>
        <w:t>备注：</w:t>
      </w:r>
      <w:r>
        <w:fldChar w:fldCharType="begin"/>
      </w:r>
      <w:r>
        <w:instrText xml:space="preserve">HYPERLINK \l "_bookmark1"</w:instrText>
      </w:r>
      <w:r>
        <w:fldChar w:fldCharType="separate"/>
      </w:r>
      <w:r>
        <w:rPr>
          <w:rFonts w:ascii="新宋体" w:hAnsi="新宋体" w:eastAsia="新宋体"/>
          <w:position w:val="16"/>
          <w:sz w:val="16"/>
        </w:rPr>
        <w:t>1</w:t>
      </w:r>
      <w:r>
        <w:rPr>
          <w:rFonts w:ascii="新宋体" w:hAnsi="新宋体" w:eastAsia="新宋体"/>
          <w:position w:val="16"/>
          <w:sz w:val="16"/>
        </w:rPr>
        <w:fldChar w:fldCharType="end"/>
      </w:r>
      <w:r>
        <w:rPr>
          <w:rFonts w:hint="eastAsia" w:ascii="新宋体" w:hAnsi="新宋体" w:eastAsia="新宋体"/>
          <w:szCs w:val="21"/>
        </w:rPr>
        <w:t>从业人员、营业收入、资产总额填报上一年度数据，无上一年度数据的新成立企业可不填报。</w:t>
      </w:r>
    </w:p>
    <w:p w14:paraId="634C31E2">
      <w:pPr>
        <w:spacing w:line="360" w:lineRule="auto"/>
        <w:ind w:right="630"/>
        <w:jc w:val="right"/>
        <w:rPr>
          <w:rFonts w:ascii="新宋体" w:hAnsi="新宋体" w:eastAsia="新宋体"/>
          <w:szCs w:val="21"/>
        </w:rPr>
      </w:pPr>
      <w:r>
        <w:rPr>
          <w:rFonts w:hint="eastAsia" w:ascii="新宋体" w:hAnsi="新宋体" w:eastAsia="新宋体"/>
          <w:szCs w:val="21"/>
        </w:rPr>
        <w:t>企业名称（盖章）：</w:t>
      </w:r>
    </w:p>
    <w:p w14:paraId="7D2299EB">
      <w:pPr>
        <w:spacing w:line="360" w:lineRule="auto"/>
        <w:ind w:right="840"/>
        <w:jc w:val="center"/>
        <w:rPr>
          <w:rFonts w:ascii="新宋体" w:hAnsi="新宋体" w:eastAsia="新宋体"/>
          <w:szCs w:val="21"/>
        </w:rPr>
      </w:pPr>
      <w:r>
        <w:rPr>
          <w:rFonts w:hint="eastAsia" w:ascii="新宋体" w:hAnsi="新宋体" w:eastAsia="新宋体"/>
          <w:szCs w:val="21"/>
        </w:rPr>
        <w:t xml:space="preserve">                                                     日期：</w:t>
      </w:r>
    </w:p>
    <w:p w14:paraId="3377BF03">
      <w:pPr>
        <w:spacing w:line="360" w:lineRule="auto"/>
        <w:rPr>
          <w:rFonts w:ascii="新宋体" w:hAnsi="新宋体" w:eastAsia="新宋体"/>
          <w:szCs w:val="21"/>
        </w:rPr>
      </w:pPr>
      <w:r>
        <w:rPr>
          <w:rFonts w:hint="eastAsia" w:ascii="新宋体" w:hAnsi="新宋体" w:eastAsia="新宋体"/>
          <w:szCs w:val="21"/>
        </w:rPr>
        <w:t>（二）残疾人福利性单位声明函</w:t>
      </w:r>
    </w:p>
    <w:p w14:paraId="13E7ACA3">
      <w:pPr>
        <w:spacing w:line="360" w:lineRule="auto"/>
        <w:rPr>
          <w:rFonts w:ascii="新宋体" w:hAnsi="新宋体" w:eastAsia="新宋体"/>
          <w:szCs w:val="21"/>
        </w:rPr>
      </w:pPr>
      <w:r>
        <w:rPr>
          <w:rFonts w:hint="eastAsia" w:ascii="新宋体" w:hAnsi="新宋体" w:eastAsia="新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pPr>
        <w:spacing w:line="360" w:lineRule="auto"/>
        <w:rPr>
          <w:rFonts w:ascii="新宋体" w:hAnsi="新宋体" w:eastAsia="新宋体"/>
          <w:szCs w:val="21"/>
        </w:rPr>
      </w:pPr>
      <w:r>
        <w:rPr>
          <w:rFonts w:hint="eastAsia" w:ascii="新宋体" w:hAnsi="新宋体" w:eastAsia="新宋体"/>
          <w:szCs w:val="21"/>
        </w:rPr>
        <w:t>本单位对上述声明的真实性负责。如有虚假，将依法承担相应责任。</w:t>
      </w:r>
    </w:p>
    <w:p w14:paraId="7818318C">
      <w:pPr>
        <w:spacing w:line="360" w:lineRule="auto"/>
        <w:rPr>
          <w:rFonts w:ascii="新宋体" w:hAnsi="新宋体" w:eastAsia="新宋体"/>
          <w:szCs w:val="21"/>
        </w:rPr>
      </w:pPr>
      <w:r>
        <w:rPr>
          <w:rFonts w:hint="eastAsia" w:ascii="新宋体" w:hAnsi="新宋体" w:eastAsia="新宋体"/>
          <w:szCs w:val="21"/>
        </w:rPr>
        <w:t>（三）省级以上监狱管理局、戒毒管理局（含新疆生产建设兵团）出具的属于监狱企业的证明文件（仅限监狱企业，格式自定）</w:t>
      </w:r>
    </w:p>
    <w:p w14:paraId="74A0C16E">
      <w:pPr>
        <w:spacing w:line="360" w:lineRule="auto"/>
        <w:jc w:val="center"/>
        <w:rPr>
          <w:rFonts w:ascii="新宋体" w:hAnsi="新宋体" w:eastAsia="新宋体"/>
          <w:szCs w:val="21"/>
        </w:rPr>
      </w:pPr>
      <w:r>
        <w:rPr>
          <w:rFonts w:hint="eastAsia" w:ascii="新宋体" w:hAnsi="新宋体" w:eastAsia="新宋体"/>
          <w:szCs w:val="21"/>
        </w:rPr>
        <w:t>5、知识产权合规性承诺</w:t>
      </w:r>
    </w:p>
    <w:p w14:paraId="56299E1C">
      <w:pPr>
        <w:spacing w:line="360" w:lineRule="auto"/>
        <w:jc w:val="left"/>
        <w:rPr>
          <w:rFonts w:ascii="新宋体" w:hAnsi="新宋体" w:eastAsia="新宋体"/>
          <w:szCs w:val="21"/>
        </w:rPr>
      </w:pPr>
      <w:r>
        <w:rPr>
          <w:rFonts w:hint="eastAsia" w:ascii="新宋体" w:hAnsi="新宋体" w:eastAsia="新宋体"/>
          <w:szCs w:val="21"/>
        </w:rPr>
        <w:t xml:space="preserve">本单位（人）自愿参加（ ）单位（ ） 活动（项目）。 按照《深圳经济特区知识产权保护条例》第五十三条等规定和活 动组织方发布的有关文件要求，本单位（人）郑重承诺： </w:t>
      </w:r>
    </w:p>
    <w:p w14:paraId="15A36979">
      <w:pPr>
        <w:spacing w:line="360" w:lineRule="auto"/>
        <w:jc w:val="left"/>
        <w:rPr>
          <w:rFonts w:ascii="新宋体" w:hAnsi="新宋体" w:eastAsia="新宋体"/>
          <w:szCs w:val="21"/>
        </w:rPr>
      </w:pPr>
      <w:r>
        <w:rPr>
          <w:rFonts w:hint="eastAsia" w:ascii="新宋体" w:hAnsi="新宋体" w:eastAsia="新宋体"/>
          <w:szCs w:val="21"/>
        </w:rPr>
        <w:t xml:space="preserve">本单位（人）所申报的项目（所提供的货物或服务）未侵犯 他人知识产权，并承诺在实施本项目时不侵犯他人知识产权具体如下：  </w:t>
      </w:r>
    </w:p>
    <w:p w14:paraId="3911FD81">
      <w:pPr>
        <w:spacing w:line="360" w:lineRule="auto"/>
        <w:jc w:val="left"/>
        <w:rPr>
          <w:rFonts w:ascii="新宋体" w:hAnsi="新宋体" w:eastAsia="新宋体"/>
          <w:szCs w:val="21"/>
        </w:rPr>
      </w:pPr>
      <w:r>
        <w:rPr>
          <w:rFonts w:hint="eastAsia" w:ascii="新宋体" w:hAnsi="新宋体" w:eastAsia="新宋体"/>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pPr>
        <w:spacing w:line="360" w:lineRule="auto"/>
        <w:jc w:val="left"/>
        <w:rPr>
          <w:rFonts w:ascii="新宋体" w:hAnsi="新宋体" w:eastAsia="新宋体"/>
          <w:szCs w:val="21"/>
        </w:rPr>
      </w:pPr>
      <w:r>
        <w:rPr>
          <w:rFonts w:hint="eastAsia" w:ascii="新宋体" w:hAnsi="新宋体" w:eastAsia="新宋体"/>
          <w:szCs w:val="21"/>
        </w:rPr>
        <w:t>投标人名称：     （公章）</w:t>
      </w:r>
    </w:p>
    <w:p w14:paraId="17EE168C">
      <w:pPr>
        <w:spacing w:line="360" w:lineRule="auto"/>
        <w:jc w:val="left"/>
        <w:rPr>
          <w:rFonts w:ascii="新宋体" w:hAnsi="新宋体" w:eastAsia="新宋体"/>
          <w:szCs w:val="21"/>
        </w:rPr>
      </w:pPr>
      <w:r>
        <w:rPr>
          <w:rFonts w:hint="eastAsia" w:ascii="新宋体" w:hAnsi="新宋体" w:eastAsia="新宋体"/>
          <w:szCs w:val="21"/>
        </w:rPr>
        <w:t xml:space="preserve">投标代表签名：                 </w:t>
      </w:r>
    </w:p>
    <w:p w14:paraId="23E3B016">
      <w:pPr>
        <w:spacing w:line="360" w:lineRule="auto"/>
        <w:jc w:val="left"/>
        <w:rPr>
          <w:rFonts w:ascii="新宋体" w:hAnsi="新宋体" w:eastAsia="新宋体"/>
          <w:szCs w:val="21"/>
        </w:rPr>
      </w:pPr>
      <w:r>
        <w:rPr>
          <w:rFonts w:hint="eastAsia" w:ascii="新宋体" w:hAnsi="新宋体" w:eastAsia="新宋体"/>
          <w:szCs w:val="21"/>
        </w:rPr>
        <w:t>日期：______年____月____日</w:t>
      </w:r>
    </w:p>
    <w:p w14:paraId="4B5CE3B3">
      <w:pPr>
        <w:pStyle w:val="4"/>
        <w:jc w:val="center"/>
        <w:rPr>
          <w:rFonts w:ascii="新宋体" w:hAnsi="新宋体" w:eastAsia="新宋体"/>
          <w:kern w:val="44"/>
        </w:rPr>
      </w:pPr>
      <w:r>
        <w:rPr>
          <w:rFonts w:hint="eastAsia" w:ascii="新宋体" w:hAnsi="新宋体" w:eastAsia="新宋体"/>
          <w:kern w:val="44"/>
        </w:rPr>
        <w:t>四、实质性条款响应情况表</w:t>
      </w:r>
    </w:p>
    <w:tbl>
      <w:tblPr>
        <w:tblStyle w:val="42"/>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4394"/>
        <w:gridCol w:w="3969"/>
      </w:tblGrid>
      <w:tr w14:paraId="7828A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5982F2E">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序号</w:t>
            </w:r>
          </w:p>
        </w:tc>
        <w:tc>
          <w:tcPr>
            <w:tcW w:w="4394" w:type="dxa"/>
          </w:tcPr>
          <w:p w14:paraId="7A56D9CA">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采购人要求内容</w:t>
            </w:r>
          </w:p>
        </w:tc>
        <w:tc>
          <w:tcPr>
            <w:tcW w:w="3969" w:type="dxa"/>
          </w:tcPr>
          <w:p w14:paraId="70EE11AA">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投标人响应情况</w:t>
            </w:r>
          </w:p>
        </w:tc>
      </w:tr>
      <w:tr w14:paraId="374E5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B96F1BC">
            <w:pPr>
              <w:adjustRightInd w:val="0"/>
              <w:snapToGrid w:val="0"/>
              <w:spacing w:line="360" w:lineRule="auto"/>
              <w:rPr>
                <w:rFonts w:ascii="新宋体" w:hAnsi="新宋体" w:eastAsia="新宋体"/>
                <w:kern w:val="0"/>
                <w:szCs w:val="21"/>
              </w:rPr>
            </w:pPr>
            <w:r>
              <w:rPr>
                <w:rFonts w:hint="eastAsia" w:ascii="新宋体" w:hAnsi="新宋体" w:eastAsia="新宋体"/>
                <w:kern w:val="0"/>
                <w:szCs w:val="21"/>
              </w:rPr>
              <w:t>1</w:t>
            </w:r>
          </w:p>
        </w:tc>
        <w:tc>
          <w:tcPr>
            <w:tcW w:w="4394" w:type="dxa"/>
          </w:tcPr>
          <w:p w14:paraId="78C48858">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完全满足本项目“★”条款的要求</w:t>
            </w:r>
          </w:p>
        </w:tc>
        <w:tc>
          <w:tcPr>
            <w:tcW w:w="3969" w:type="dxa"/>
          </w:tcPr>
          <w:p w14:paraId="26AF8A03">
            <w:pPr>
              <w:adjustRightInd w:val="0"/>
              <w:snapToGrid w:val="0"/>
              <w:spacing w:line="360" w:lineRule="auto"/>
              <w:rPr>
                <w:rFonts w:ascii="新宋体" w:hAnsi="新宋体" w:eastAsia="新宋体"/>
                <w:kern w:val="0"/>
                <w:szCs w:val="21"/>
              </w:rPr>
            </w:pPr>
          </w:p>
        </w:tc>
      </w:tr>
    </w:tbl>
    <w:p w14:paraId="7B4FC590">
      <w:pPr>
        <w:spacing w:line="360" w:lineRule="auto"/>
        <w:rPr>
          <w:rFonts w:ascii="新宋体" w:hAnsi="新宋体" w:eastAsia="新宋体"/>
          <w:b/>
          <w:szCs w:val="21"/>
        </w:rPr>
      </w:pPr>
      <w:r>
        <w:rPr>
          <w:rFonts w:hint="eastAsia" w:ascii="新宋体" w:hAnsi="新宋体" w:eastAsia="新宋体"/>
          <w:b/>
          <w:szCs w:val="21"/>
        </w:rPr>
        <w:t>注：1. 上表所列内容为不可负偏离条款。2.“投标人响应情况”一栏应如实填写“响应”或“不响应”。3. “实质性响应条款响应情况”与投标文件其它内容冲突的，以“实质性响应条款响应情况”为准。</w:t>
      </w:r>
    </w:p>
    <w:p w14:paraId="3E5B0EF7">
      <w:pPr>
        <w:spacing w:line="360" w:lineRule="auto"/>
        <w:rPr>
          <w:rFonts w:ascii="新宋体" w:hAnsi="新宋体" w:eastAsia="新宋体"/>
          <w:kern w:val="0"/>
          <w:szCs w:val="21"/>
        </w:rPr>
      </w:pPr>
      <w:r>
        <w:rPr>
          <w:rFonts w:hint="eastAsia" w:ascii="新宋体" w:hAnsi="新宋体" w:eastAsia="新宋体"/>
          <w:kern w:val="0"/>
          <w:szCs w:val="21"/>
        </w:rPr>
        <w:t xml:space="preserve">投标人：（公章）                       </w:t>
      </w:r>
    </w:p>
    <w:p w14:paraId="4659E8A1">
      <w:pPr>
        <w:spacing w:line="360" w:lineRule="auto"/>
        <w:rPr>
          <w:rFonts w:ascii="新宋体" w:hAnsi="新宋体" w:eastAsia="新宋体"/>
          <w:szCs w:val="21"/>
        </w:rPr>
      </w:pPr>
      <w:r>
        <w:rPr>
          <w:rFonts w:hint="eastAsia" w:ascii="新宋体" w:hAnsi="新宋体" w:eastAsia="新宋体"/>
          <w:szCs w:val="21"/>
        </w:rPr>
        <w:t>法定代表人或其委托代理人：（盖章或签字）</w:t>
      </w:r>
    </w:p>
    <w:p w14:paraId="023E4C99">
      <w:pPr>
        <w:spacing w:line="360" w:lineRule="auto"/>
        <w:rPr>
          <w:rFonts w:ascii="新宋体" w:hAnsi="新宋体" w:eastAsia="新宋体"/>
          <w:kern w:val="0"/>
          <w:szCs w:val="21"/>
        </w:rPr>
      </w:pPr>
      <w:r>
        <w:rPr>
          <w:rFonts w:hint="eastAsia" w:ascii="新宋体" w:hAnsi="新宋体" w:eastAsia="新宋体"/>
          <w:kern w:val="0"/>
          <w:szCs w:val="21"/>
        </w:rPr>
        <w:t>日期：   年   月   日：</w:t>
      </w:r>
    </w:p>
    <w:p w14:paraId="7442E700">
      <w:pPr>
        <w:spacing w:line="360" w:lineRule="auto"/>
        <w:rPr>
          <w:rFonts w:ascii="新宋体" w:hAnsi="新宋体" w:eastAsia="新宋体"/>
          <w:kern w:val="0"/>
          <w:szCs w:val="21"/>
        </w:rPr>
      </w:pPr>
    </w:p>
    <w:p w14:paraId="45A4EA01">
      <w:pPr>
        <w:spacing w:line="360" w:lineRule="auto"/>
        <w:rPr>
          <w:rFonts w:ascii="新宋体" w:hAnsi="新宋体" w:eastAsia="新宋体"/>
          <w:kern w:val="0"/>
          <w:szCs w:val="21"/>
        </w:rPr>
      </w:pPr>
    </w:p>
    <w:p w14:paraId="62B20C17">
      <w:pPr>
        <w:spacing w:line="360" w:lineRule="auto"/>
        <w:rPr>
          <w:rFonts w:ascii="新宋体" w:hAnsi="新宋体" w:eastAsia="新宋体"/>
          <w:kern w:val="0"/>
          <w:szCs w:val="21"/>
        </w:rPr>
      </w:pPr>
    </w:p>
    <w:p w14:paraId="6386C57D">
      <w:pPr>
        <w:spacing w:line="360" w:lineRule="auto"/>
        <w:rPr>
          <w:rFonts w:ascii="新宋体" w:hAnsi="新宋体" w:eastAsia="新宋体"/>
          <w:kern w:val="0"/>
          <w:szCs w:val="21"/>
        </w:rPr>
      </w:pPr>
    </w:p>
    <w:p w14:paraId="44534545">
      <w:pPr>
        <w:spacing w:line="360" w:lineRule="auto"/>
        <w:rPr>
          <w:rFonts w:ascii="新宋体" w:hAnsi="新宋体" w:eastAsia="新宋体"/>
          <w:kern w:val="0"/>
          <w:szCs w:val="21"/>
        </w:rPr>
      </w:pPr>
    </w:p>
    <w:p w14:paraId="2B0D3079">
      <w:pPr>
        <w:pStyle w:val="4"/>
        <w:jc w:val="center"/>
        <w:rPr>
          <w:rFonts w:ascii="新宋体" w:hAnsi="新宋体" w:eastAsia="新宋体"/>
          <w:kern w:val="44"/>
        </w:rPr>
      </w:pPr>
      <w:r>
        <w:rPr>
          <w:rFonts w:hint="eastAsia" w:ascii="新宋体" w:hAnsi="新宋体" w:eastAsia="新宋体"/>
          <w:kern w:val="44"/>
        </w:rPr>
        <w:t>五、详细分项报价(必选项)</w:t>
      </w:r>
    </w:p>
    <w:tbl>
      <w:tblPr>
        <w:tblStyle w:val="4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2611"/>
        <w:gridCol w:w="775"/>
        <w:gridCol w:w="950"/>
        <w:gridCol w:w="1960"/>
        <w:gridCol w:w="1559"/>
        <w:gridCol w:w="851"/>
      </w:tblGrid>
      <w:tr w14:paraId="6E49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gridSpan w:val="7"/>
          </w:tcPr>
          <w:p w14:paraId="3E44BE6A">
            <w:pPr>
              <w:tabs>
                <w:tab w:val="left" w:pos="780"/>
              </w:tabs>
              <w:snapToGrid w:val="0"/>
              <w:spacing w:line="360" w:lineRule="auto"/>
              <w:jc w:val="center"/>
              <w:rPr>
                <w:rFonts w:ascii="宋体" w:hAnsi="宋体"/>
                <w:color w:val="000000"/>
                <w:szCs w:val="21"/>
              </w:rPr>
            </w:pPr>
            <w:r>
              <w:rPr>
                <w:rFonts w:hint="eastAsia" w:ascii="宋体" w:hAnsi="宋体" w:cs="宋体"/>
                <w:color w:val="000000"/>
                <w:szCs w:val="21"/>
              </w:rPr>
              <w:t>投标分项报价表</w:t>
            </w:r>
          </w:p>
        </w:tc>
      </w:tr>
      <w:tr w14:paraId="3334E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vAlign w:val="center"/>
          </w:tcPr>
          <w:p w14:paraId="1CAC3949">
            <w:pPr>
              <w:tabs>
                <w:tab w:val="left" w:pos="780"/>
              </w:tabs>
              <w:snapToGrid w:val="0"/>
              <w:jc w:val="center"/>
              <w:rPr>
                <w:rFonts w:ascii="宋体" w:hAnsi="宋体"/>
                <w:color w:val="000000"/>
                <w:szCs w:val="21"/>
              </w:rPr>
            </w:pPr>
            <w:r>
              <w:rPr>
                <w:rFonts w:hint="eastAsia" w:ascii="宋体" w:hAnsi="宋体"/>
                <w:color w:val="000000"/>
                <w:szCs w:val="21"/>
              </w:rPr>
              <w:t>序号</w:t>
            </w:r>
          </w:p>
        </w:tc>
        <w:tc>
          <w:tcPr>
            <w:tcW w:w="2611" w:type="dxa"/>
            <w:vAlign w:val="center"/>
          </w:tcPr>
          <w:p w14:paraId="161E6596">
            <w:pPr>
              <w:pStyle w:val="192"/>
              <w:widowControl w:val="0"/>
              <w:jc w:val="center"/>
              <w:rPr>
                <w:rFonts w:hint="default" w:ascii="宋体" w:hAnsi="宋体"/>
                <w:color w:val="000000"/>
                <w:sz w:val="21"/>
                <w:szCs w:val="21"/>
                <w:lang w:eastAsia="zh-CN"/>
              </w:rPr>
            </w:pPr>
            <w:r>
              <w:rPr>
                <w:rFonts w:ascii="宋体" w:hAnsi="宋体"/>
                <w:sz w:val="21"/>
                <w:szCs w:val="21"/>
                <w:lang w:eastAsia="zh-CN"/>
              </w:rPr>
              <w:t>工作内容</w:t>
            </w:r>
          </w:p>
        </w:tc>
        <w:tc>
          <w:tcPr>
            <w:tcW w:w="775" w:type="dxa"/>
            <w:vAlign w:val="center"/>
          </w:tcPr>
          <w:p w14:paraId="272BEA95">
            <w:pPr>
              <w:pStyle w:val="192"/>
              <w:widowControl w:val="0"/>
              <w:jc w:val="center"/>
              <w:rPr>
                <w:rFonts w:hint="default" w:ascii="宋体" w:hAnsi="宋体"/>
                <w:color w:val="000000"/>
                <w:sz w:val="21"/>
                <w:szCs w:val="21"/>
                <w:lang w:eastAsia="zh-CN"/>
              </w:rPr>
            </w:pPr>
            <w:r>
              <w:rPr>
                <w:rFonts w:ascii="宋体" w:hAnsi="宋体"/>
                <w:sz w:val="21"/>
                <w:szCs w:val="21"/>
              </w:rPr>
              <w:t>单位</w:t>
            </w:r>
          </w:p>
        </w:tc>
        <w:tc>
          <w:tcPr>
            <w:tcW w:w="950" w:type="dxa"/>
            <w:vAlign w:val="center"/>
          </w:tcPr>
          <w:p w14:paraId="5AD32DB8">
            <w:pPr>
              <w:pStyle w:val="192"/>
              <w:widowControl w:val="0"/>
              <w:jc w:val="center"/>
              <w:rPr>
                <w:rFonts w:hint="default" w:ascii="宋体" w:hAnsi="宋体"/>
                <w:sz w:val="21"/>
                <w:szCs w:val="21"/>
                <w:lang w:eastAsia="zh-CN"/>
              </w:rPr>
            </w:pPr>
            <w:r>
              <w:rPr>
                <w:rFonts w:ascii="宋体" w:hAnsi="宋体"/>
                <w:sz w:val="21"/>
                <w:szCs w:val="21"/>
              </w:rPr>
              <w:t>数量</w:t>
            </w:r>
          </w:p>
        </w:tc>
        <w:tc>
          <w:tcPr>
            <w:tcW w:w="1960" w:type="dxa"/>
            <w:vAlign w:val="center"/>
          </w:tcPr>
          <w:p w14:paraId="728DD2A5">
            <w:pPr>
              <w:tabs>
                <w:tab w:val="left" w:pos="780"/>
              </w:tabs>
              <w:snapToGrid w:val="0"/>
              <w:jc w:val="center"/>
              <w:rPr>
                <w:rFonts w:ascii="宋体" w:hAnsi="宋体"/>
                <w:color w:val="000000"/>
                <w:szCs w:val="21"/>
              </w:rPr>
            </w:pPr>
            <w:r>
              <w:rPr>
                <w:rFonts w:hint="eastAsia" w:ascii="宋体" w:hAnsi="宋体"/>
                <w:color w:val="000000"/>
                <w:szCs w:val="21"/>
              </w:rPr>
              <w:t>投标单价报价(元)</w:t>
            </w:r>
          </w:p>
        </w:tc>
        <w:tc>
          <w:tcPr>
            <w:tcW w:w="1559" w:type="dxa"/>
            <w:vAlign w:val="center"/>
          </w:tcPr>
          <w:p w14:paraId="45D6E5DF">
            <w:pPr>
              <w:tabs>
                <w:tab w:val="left" w:pos="780"/>
              </w:tabs>
              <w:snapToGrid w:val="0"/>
              <w:jc w:val="center"/>
              <w:rPr>
                <w:rFonts w:ascii="宋体" w:hAnsi="宋体"/>
                <w:color w:val="000000"/>
                <w:szCs w:val="21"/>
              </w:rPr>
            </w:pPr>
            <w:r>
              <w:rPr>
                <w:rFonts w:hint="eastAsia" w:ascii="宋体" w:hAnsi="宋体"/>
                <w:color w:val="000000"/>
                <w:szCs w:val="21"/>
              </w:rPr>
              <w:t>小计(元)</w:t>
            </w:r>
          </w:p>
        </w:tc>
        <w:tc>
          <w:tcPr>
            <w:tcW w:w="851" w:type="dxa"/>
            <w:vAlign w:val="center"/>
          </w:tcPr>
          <w:p w14:paraId="603D856F">
            <w:pPr>
              <w:tabs>
                <w:tab w:val="left" w:pos="780"/>
              </w:tabs>
              <w:snapToGrid w:val="0"/>
              <w:jc w:val="center"/>
              <w:rPr>
                <w:rFonts w:ascii="宋体" w:hAnsi="宋体"/>
                <w:color w:val="000000"/>
                <w:szCs w:val="21"/>
              </w:rPr>
            </w:pPr>
            <w:r>
              <w:rPr>
                <w:rFonts w:hint="eastAsia" w:ascii="宋体" w:hAnsi="宋体"/>
                <w:color w:val="000000"/>
                <w:szCs w:val="21"/>
              </w:rPr>
              <w:t>备注</w:t>
            </w:r>
          </w:p>
        </w:tc>
      </w:tr>
      <w:tr w14:paraId="4A8E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tcPr>
          <w:p w14:paraId="0EF4104D">
            <w:pPr>
              <w:pStyle w:val="192"/>
              <w:widowControl w:val="0"/>
              <w:jc w:val="center"/>
              <w:rPr>
                <w:rFonts w:hint="default" w:ascii="宋体" w:hAnsi="宋体"/>
                <w:color w:val="000000"/>
                <w:sz w:val="21"/>
                <w:szCs w:val="21"/>
                <w:lang w:eastAsia="zh-CN"/>
              </w:rPr>
            </w:pPr>
            <w:r>
              <w:rPr>
                <w:rFonts w:ascii="宋体" w:hAnsi="宋体"/>
                <w:sz w:val="21"/>
                <w:szCs w:val="21"/>
              </w:rPr>
              <w:t>1</w:t>
            </w:r>
          </w:p>
        </w:tc>
        <w:tc>
          <w:tcPr>
            <w:tcW w:w="2611" w:type="dxa"/>
          </w:tcPr>
          <w:p w14:paraId="44220309">
            <w:pPr>
              <w:pStyle w:val="192"/>
              <w:widowControl w:val="0"/>
              <w:jc w:val="center"/>
              <w:rPr>
                <w:rFonts w:hint="default" w:ascii="宋体" w:hAnsi="宋体"/>
                <w:color w:val="000000"/>
                <w:sz w:val="21"/>
                <w:szCs w:val="21"/>
                <w:lang w:eastAsia="zh-CN"/>
              </w:rPr>
            </w:pPr>
            <w:r>
              <w:rPr>
                <w:rFonts w:ascii="宋体" w:hAnsi="宋体"/>
                <w:color w:val="000000"/>
                <w:sz w:val="21"/>
                <w:szCs w:val="21"/>
                <w:lang w:eastAsia="zh-CN"/>
              </w:rPr>
              <w:t>协助为环评报告提供技术咨询服务</w:t>
            </w:r>
          </w:p>
        </w:tc>
        <w:tc>
          <w:tcPr>
            <w:tcW w:w="775" w:type="dxa"/>
            <w:vAlign w:val="center"/>
          </w:tcPr>
          <w:p w14:paraId="67DB386C">
            <w:pPr>
              <w:pStyle w:val="192"/>
              <w:widowControl w:val="0"/>
              <w:jc w:val="center"/>
              <w:rPr>
                <w:rFonts w:hint="default" w:ascii="宋体" w:hAnsi="宋体"/>
                <w:color w:val="000000"/>
                <w:sz w:val="21"/>
                <w:szCs w:val="21"/>
                <w:lang w:eastAsia="zh-CN"/>
              </w:rPr>
            </w:pPr>
            <w:r>
              <w:rPr>
                <w:rFonts w:ascii="宋体" w:hAnsi="宋体"/>
                <w:color w:val="000000"/>
                <w:sz w:val="21"/>
                <w:szCs w:val="21"/>
                <w:lang w:eastAsia="zh-CN"/>
              </w:rPr>
              <w:t>项</w:t>
            </w:r>
          </w:p>
        </w:tc>
        <w:tc>
          <w:tcPr>
            <w:tcW w:w="950" w:type="dxa"/>
            <w:vAlign w:val="center"/>
          </w:tcPr>
          <w:p w14:paraId="6010845D">
            <w:pPr>
              <w:pStyle w:val="192"/>
              <w:widowControl w:val="0"/>
              <w:jc w:val="center"/>
              <w:rPr>
                <w:rFonts w:hint="default" w:ascii="宋体" w:hAnsi="宋体"/>
                <w:sz w:val="21"/>
                <w:szCs w:val="21"/>
                <w:lang w:eastAsia="zh-CN"/>
              </w:rPr>
            </w:pPr>
            <w:r>
              <w:rPr>
                <w:rFonts w:ascii="宋体" w:hAnsi="宋体"/>
                <w:sz w:val="21"/>
                <w:szCs w:val="21"/>
                <w:lang w:eastAsia="zh-CN"/>
              </w:rPr>
              <w:t>1</w:t>
            </w:r>
          </w:p>
        </w:tc>
        <w:tc>
          <w:tcPr>
            <w:tcW w:w="1960" w:type="dxa"/>
          </w:tcPr>
          <w:p w14:paraId="74B2CAA9">
            <w:pPr>
              <w:tabs>
                <w:tab w:val="left" w:pos="780"/>
              </w:tabs>
              <w:snapToGrid w:val="0"/>
              <w:spacing w:line="360" w:lineRule="auto"/>
              <w:rPr>
                <w:rFonts w:ascii="宋体" w:hAnsi="宋体"/>
                <w:color w:val="000000"/>
                <w:szCs w:val="21"/>
              </w:rPr>
            </w:pPr>
          </w:p>
        </w:tc>
        <w:tc>
          <w:tcPr>
            <w:tcW w:w="1559" w:type="dxa"/>
          </w:tcPr>
          <w:p w14:paraId="0A159E4C">
            <w:pPr>
              <w:tabs>
                <w:tab w:val="left" w:pos="780"/>
              </w:tabs>
              <w:snapToGrid w:val="0"/>
              <w:spacing w:line="360" w:lineRule="auto"/>
              <w:rPr>
                <w:rFonts w:ascii="宋体" w:hAnsi="宋体"/>
                <w:color w:val="000000"/>
                <w:szCs w:val="21"/>
              </w:rPr>
            </w:pPr>
          </w:p>
        </w:tc>
        <w:tc>
          <w:tcPr>
            <w:tcW w:w="851" w:type="dxa"/>
          </w:tcPr>
          <w:p w14:paraId="7A668879">
            <w:pPr>
              <w:tabs>
                <w:tab w:val="left" w:pos="780"/>
              </w:tabs>
              <w:snapToGrid w:val="0"/>
              <w:spacing w:line="360" w:lineRule="auto"/>
              <w:rPr>
                <w:rFonts w:ascii="宋体" w:hAnsi="宋体"/>
                <w:color w:val="000000"/>
                <w:szCs w:val="21"/>
              </w:rPr>
            </w:pPr>
          </w:p>
        </w:tc>
      </w:tr>
      <w:tr w14:paraId="4381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tcPr>
          <w:p w14:paraId="55DEE0AD">
            <w:pPr>
              <w:pStyle w:val="192"/>
              <w:widowControl w:val="0"/>
              <w:jc w:val="center"/>
              <w:rPr>
                <w:rFonts w:hint="default" w:ascii="宋体" w:hAnsi="宋体"/>
                <w:color w:val="000000"/>
                <w:sz w:val="21"/>
                <w:szCs w:val="21"/>
                <w:lang w:eastAsia="zh-CN"/>
              </w:rPr>
            </w:pPr>
            <w:r>
              <w:rPr>
                <w:rFonts w:ascii="宋体" w:hAnsi="宋体"/>
                <w:sz w:val="21"/>
                <w:szCs w:val="21"/>
              </w:rPr>
              <w:t>2</w:t>
            </w:r>
          </w:p>
        </w:tc>
        <w:tc>
          <w:tcPr>
            <w:tcW w:w="2611" w:type="dxa"/>
          </w:tcPr>
          <w:p w14:paraId="625E3B97">
            <w:pPr>
              <w:pStyle w:val="192"/>
              <w:widowControl w:val="0"/>
              <w:jc w:val="center"/>
              <w:rPr>
                <w:rFonts w:hint="default" w:ascii="宋体" w:hAnsi="宋体"/>
                <w:color w:val="000000"/>
                <w:sz w:val="21"/>
                <w:szCs w:val="21"/>
                <w:lang w:eastAsia="zh-CN"/>
              </w:rPr>
            </w:pPr>
            <w:r>
              <w:rPr>
                <w:rFonts w:ascii="宋体" w:hAnsi="宋体"/>
                <w:color w:val="000000"/>
                <w:sz w:val="21"/>
                <w:szCs w:val="21"/>
                <w:lang w:eastAsia="zh-CN"/>
              </w:rPr>
              <w:t>协助为排污许可证提供技术咨询服务</w:t>
            </w:r>
          </w:p>
        </w:tc>
        <w:tc>
          <w:tcPr>
            <w:tcW w:w="775" w:type="dxa"/>
            <w:vAlign w:val="center"/>
          </w:tcPr>
          <w:p w14:paraId="5420FB87">
            <w:pPr>
              <w:pStyle w:val="192"/>
              <w:widowControl w:val="0"/>
              <w:jc w:val="center"/>
              <w:rPr>
                <w:rFonts w:hint="default" w:ascii="宋体" w:hAnsi="宋体"/>
                <w:color w:val="000000"/>
                <w:sz w:val="21"/>
                <w:szCs w:val="21"/>
                <w:lang w:eastAsia="zh-CN"/>
              </w:rPr>
            </w:pPr>
            <w:r>
              <w:rPr>
                <w:rFonts w:ascii="宋体" w:hAnsi="宋体"/>
                <w:color w:val="000000"/>
                <w:sz w:val="21"/>
                <w:szCs w:val="21"/>
                <w:lang w:eastAsia="zh-CN"/>
              </w:rPr>
              <w:t>项</w:t>
            </w:r>
          </w:p>
        </w:tc>
        <w:tc>
          <w:tcPr>
            <w:tcW w:w="950" w:type="dxa"/>
            <w:vAlign w:val="center"/>
          </w:tcPr>
          <w:p w14:paraId="105E448F">
            <w:pPr>
              <w:pStyle w:val="192"/>
              <w:widowControl w:val="0"/>
              <w:jc w:val="center"/>
              <w:rPr>
                <w:rFonts w:hint="default" w:ascii="宋体" w:hAnsi="宋体"/>
                <w:sz w:val="21"/>
                <w:szCs w:val="21"/>
                <w:lang w:eastAsia="zh-CN"/>
              </w:rPr>
            </w:pPr>
            <w:r>
              <w:rPr>
                <w:rFonts w:ascii="宋体" w:hAnsi="宋体"/>
                <w:sz w:val="21"/>
                <w:szCs w:val="21"/>
                <w:lang w:eastAsia="zh-CN"/>
              </w:rPr>
              <w:t>1</w:t>
            </w:r>
          </w:p>
        </w:tc>
        <w:tc>
          <w:tcPr>
            <w:tcW w:w="1960" w:type="dxa"/>
          </w:tcPr>
          <w:p w14:paraId="0B78E59D">
            <w:pPr>
              <w:tabs>
                <w:tab w:val="left" w:pos="780"/>
              </w:tabs>
              <w:snapToGrid w:val="0"/>
              <w:spacing w:line="360" w:lineRule="auto"/>
              <w:rPr>
                <w:rFonts w:ascii="宋体" w:hAnsi="宋体"/>
                <w:color w:val="000000"/>
                <w:szCs w:val="21"/>
              </w:rPr>
            </w:pPr>
          </w:p>
        </w:tc>
        <w:tc>
          <w:tcPr>
            <w:tcW w:w="1559" w:type="dxa"/>
          </w:tcPr>
          <w:p w14:paraId="380D6C56">
            <w:pPr>
              <w:tabs>
                <w:tab w:val="left" w:pos="780"/>
              </w:tabs>
              <w:snapToGrid w:val="0"/>
              <w:spacing w:line="360" w:lineRule="auto"/>
              <w:rPr>
                <w:rFonts w:ascii="宋体" w:hAnsi="宋体"/>
                <w:color w:val="000000"/>
                <w:szCs w:val="21"/>
              </w:rPr>
            </w:pPr>
          </w:p>
        </w:tc>
        <w:tc>
          <w:tcPr>
            <w:tcW w:w="851" w:type="dxa"/>
          </w:tcPr>
          <w:p w14:paraId="7601F0D6">
            <w:pPr>
              <w:tabs>
                <w:tab w:val="left" w:pos="780"/>
              </w:tabs>
              <w:snapToGrid w:val="0"/>
              <w:spacing w:line="360" w:lineRule="auto"/>
              <w:rPr>
                <w:rFonts w:ascii="宋体" w:hAnsi="宋体"/>
                <w:color w:val="000000"/>
                <w:szCs w:val="21"/>
              </w:rPr>
            </w:pPr>
          </w:p>
        </w:tc>
      </w:tr>
      <w:tr w14:paraId="412E8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tcPr>
          <w:p w14:paraId="4FAF1F63">
            <w:pPr>
              <w:pStyle w:val="192"/>
              <w:widowControl w:val="0"/>
              <w:jc w:val="center"/>
              <w:rPr>
                <w:rFonts w:hint="default" w:ascii="宋体" w:hAnsi="宋体"/>
                <w:color w:val="000000"/>
                <w:sz w:val="21"/>
                <w:szCs w:val="21"/>
                <w:lang w:eastAsia="zh-CN"/>
              </w:rPr>
            </w:pPr>
            <w:r>
              <w:rPr>
                <w:rFonts w:ascii="宋体" w:hAnsi="宋体"/>
                <w:sz w:val="21"/>
                <w:szCs w:val="21"/>
                <w:lang w:eastAsia="zh-CN"/>
              </w:rPr>
              <w:t>3</w:t>
            </w:r>
          </w:p>
        </w:tc>
        <w:tc>
          <w:tcPr>
            <w:tcW w:w="2611" w:type="dxa"/>
          </w:tcPr>
          <w:p w14:paraId="0C540AB6">
            <w:pPr>
              <w:pStyle w:val="192"/>
              <w:widowControl w:val="0"/>
              <w:jc w:val="center"/>
              <w:rPr>
                <w:rFonts w:hint="default" w:ascii="宋体" w:hAnsi="宋体"/>
                <w:color w:val="000000"/>
                <w:sz w:val="21"/>
                <w:szCs w:val="21"/>
                <w:lang w:eastAsia="zh-CN"/>
              </w:rPr>
            </w:pPr>
            <w:r>
              <w:rPr>
                <w:rFonts w:ascii="宋体" w:hAnsi="宋体"/>
                <w:color w:val="000000"/>
                <w:sz w:val="21"/>
                <w:szCs w:val="21"/>
                <w:lang w:eastAsia="zh-CN"/>
              </w:rPr>
              <w:t>协助为危险废物收集经营许可证提供技术咨询服务</w:t>
            </w:r>
          </w:p>
        </w:tc>
        <w:tc>
          <w:tcPr>
            <w:tcW w:w="775" w:type="dxa"/>
            <w:vAlign w:val="center"/>
          </w:tcPr>
          <w:p w14:paraId="0F2B9142">
            <w:pPr>
              <w:pStyle w:val="192"/>
              <w:widowControl w:val="0"/>
              <w:jc w:val="center"/>
              <w:rPr>
                <w:rFonts w:hint="default" w:ascii="宋体" w:hAnsi="宋体"/>
                <w:sz w:val="21"/>
                <w:szCs w:val="21"/>
                <w:lang w:eastAsia="zh-CN"/>
              </w:rPr>
            </w:pPr>
            <w:r>
              <w:rPr>
                <w:rFonts w:ascii="宋体" w:hAnsi="宋体"/>
                <w:color w:val="000000"/>
                <w:sz w:val="21"/>
                <w:szCs w:val="21"/>
                <w:lang w:eastAsia="zh-CN"/>
              </w:rPr>
              <w:t>项</w:t>
            </w:r>
          </w:p>
        </w:tc>
        <w:tc>
          <w:tcPr>
            <w:tcW w:w="950" w:type="dxa"/>
            <w:vAlign w:val="center"/>
          </w:tcPr>
          <w:p w14:paraId="157039BE">
            <w:pPr>
              <w:pStyle w:val="192"/>
              <w:widowControl w:val="0"/>
              <w:jc w:val="center"/>
              <w:rPr>
                <w:rFonts w:hint="default" w:ascii="宋体" w:hAnsi="宋体"/>
                <w:sz w:val="21"/>
                <w:szCs w:val="21"/>
                <w:lang w:eastAsia="zh-CN"/>
              </w:rPr>
            </w:pPr>
            <w:r>
              <w:rPr>
                <w:rFonts w:ascii="宋体" w:hAnsi="宋体"/>
                <w:sz w:val="21"/>
                <w:szCs w:val="21"/>
                <w:lang w:eastAsia="zh-CN"/>
              </w:rPr>
              <w:t>1</w:t>
            </w:r>
          </w:p>
        </w:tc>
        <w:tc>
          <w:tcPr>
            <w:tcW w:w="1960" w:type="dxa"/>
          </w:tcPr>
          <w:p w14:paraId="0D63DA4F">
            <w:pPr>
              <w:pStyle w:val="192"/>
              <w:widowControl w:val="0"/>
              <w:jc w:val="center"/>
              <w:rPr>
                <w:rFonts w:hint="default" w:ascii="宋体" w:hAnsi="宋体"/>
                <w:sz w:val="21"/>
                <w:szCs w:val="21"/>
                <w:lang w:eastAsia="zh-CN"/>
              </w:rPr>
            </w:pPr>
          </w:p>
        </w:tc>
        <w:tc>
          <w:tcPr>
            <w:tcW w:w="1559" w:type="dxa"/>
          </w:tcPr>
          <w:p w14:paraId="4ABAC996">
            <w:pPr>
              <w:pStyle w:val="192"/>
              <w:widowControl w:val="0"/>
              <w:jc w:val="center"/>
              <w:rPr>
                <w:rFonts w:hint="default" w:ascii="宋体" w:hAnsi="宋体"/>
                <w:sz w:val="21"/>
                <w:szCs w:val="21"/>
                <w:lang w:eastAsia="zh-CN"/>
              </w:rPr>
            </w:pPr>
          </w:p>
        </w:tc>
        <w:tc>
          <w:tcPr>
            <w:tcW w:w="851" w:type="dxa"/>
          </w:tcPr>
          <w:p w14:paraId="7AD464DE">
            <w:pPr>
              <w:pStyle w:val="192"/>
              <w:widowControl w:val="0"/>
              <w:jc w:val="center"/>
              <w:rPr>
                <w:rFonts w:hint="default" w:ascii="宋体" w:hAnsi="宋体"/>
                <w:sz w:val="21"/>
                <w:szCs w:val="21"/>
                <w:lang w:eastAsia="zh-CN"/>
              </w:rPr>
            </w:pPr>
          </w:p>
        </w:tc>
      </w:tr>
      <w:tr w14:paraId="37F24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tcPr>
          <w:p w14:paraId="516FDBAB">
            <w:pPr>
              <w:pStyle w:val="192"/>
              <w:widowControl w:val="0"/>
              <w:jc w:val="center"/>
              <w:rPr>
                <w:rFonts w:hint="default" w:ascii="宋体" w:hAnsi="宋体"/>
                <w:sz w:val="21"/>
                <w:szCs w:val="21"/>
                <w:lang w:eastAsia="zh-CN"/>
              </w:rPr>
            </w:pPr>
            <w:r>
              <w:rPr>
                <w:rFonts w:ascii="宋体" w:hAnsi="宋体"/>
                <w:sz w:val="21"/>
                <w:szCs w:val="21"/>
                <w:lang w:eastAsia="zh-CN"/>
              </w:rPr>
              <w:t>4</w:t>
            </w:r>
          </w:p>
        </w:tc>
        <w:tc>
          <w:tcPr>
            <w:tcW w:w="2611" w:type="dxa"/>
          </w:tcPr>
          <w:p w14:paraId="4B4B1865">
            <w:pPr>
              <w:pStyle w:val="192"/>
              <w:widowControl w:val="0"/>
              <w:jc w:val="center"/>
              <w:rPr>
                <w:rFonts w:hint="default" w:ascii="宋体" w:hAnsi="宋体"/>
                <w:color w:val="000000"/>
                <w:sz w:val="21"/>
                <w:szCs w:val="21"/>
                <w:lang w:eastAsia="zh-CN"/>
              </w:rPr>
            </w:pPr>
            <w:r>
              <w:rPr>
                <w:rFonts w:ascii="宋体" w:hAnsi="宋体"/>
                <w:color w:val="000000"/>
                <w:sz w:val="21"/>
                <w:szCs w:val="21"/>
                <w:lang w:eastAsia="zh-CN"/>
              </w:rPr>
              <w:t>协助为深圳市建设工程中午或夜间施工作业证明、停止污染物集中处置设施运转（废水）及自2019年以来市直部门下放的其他环保事项提供技术咨询</w:t>
            </w:r>
          </w:p>
        </w:tc>
        <w:tc>
          <w:tcPr>
            <w:tcW w:w="775" w:type="dxa"/>
            <w:vAlign w:val="center"/>
          </w:tcPr>
          <w:p w14:paraId="1AF3BC67">
            <w:pPr>
              <w:pStyle w:val="192"/>
              <w:widowControl w:val="0"/>
              <w:jc w:val="center"/>
              <w:rPr>
                <w:rFonts w:hint="default" w:ascii="宋体" w:hAnsi="宋体"/>
                <w:sz w:val="21"/>
                <w:szCs w:val="21"/>
                <w:lang w:eastAsia="zh-CN"/>
              </w:rPr>
            </w:pPr>
            <w:r>
              <w:rPr>
                <w:rFonts w:ascii="宋体" w:hAnsi="宋体"/>
                <w:color w:val="000000"/>
                <w:sz w:val="21"/>
                <w:szCs w:val="21"/>
                <w:lang w:eastAsia="zh-CN"/>
              </w:rPr>
              <w:t>项</w:t>
            </w:r>
          </w:p>
        </w:tc>
        <w:tc>
          <w:tcPr>
            <w:tcW w:w="950" w:type="dxa"/>
            <w:vAlign w:val="center"/>
          </w:tcPr>
          <w:p w14:paraId="138F6980">
            <w:pPr>
              <w:pStyle w:val="192"/>
              <w:widowControl w:val="0"/>
              <w:jc w:val="center"/>
              <w:rPr>
                <w:rFonts w:hint="default" w:ascii="宋体" w:hAnsi="宋体"/>
                <w:sz w:val="21"/>
                <w:szCs w:val="21"/>
                <w:lang w:eastAsia="zh-CN"/>
              </w:rPr>
            </w:pPr>
            <w:r>
              <w:rPr>
                <w:rFonts w:ascii="宋体" w:hAnsi="宋体"/>
                <w:sz w:val="21"/>
                <w:szCs w:val="21"/>
                <w:lang w:eastAsia="zh-CN"/>
              </w:rPr>
              <w:t>1</w:t>
            </w:r>
          </w:p>
        </w:tc>
        <w:tc>
          <w:tcPr>
            <w:tcW w:w="1960" w:type="dxa"/>
          </w:tcPr>
          <w:p w14:paraId="7FCF222C">
            <w:pPr>
              <w:pStyle w:val="192"/>
              <w:widowControl w:val="0"/>
              <w:jc w:val="center"/>
              <w:rPr>
                <w:rFonts w:hint="default" w:ascii="宋体" w:hAnsi="宋体"/>
                <w:sz w:val="21"/>
                <w:szCs w:val="21"/>
                <w:lang w:eastAsia="zh-CN"/>
              </w:rPr>
            </w:pPr>
          </w:p>
        </w:tc>
        <w:tc>
          <w:tcPr>
            <w:tcW w:w="1559" w:type="dxa"/>
          </w:tcPr>
          <w:p w14:paraId="485EE78C">
            <w:pPr>
              <w:pStyle w:val="192"/>
              <w:widowControl w:val="0"/>
              <w:jc w:val="center"/>
              <w:rPr>
                <w:rFonts w:hint="default" w:ascii="宋体" w:hAnsi="宋体"/>
                <w:sz w:val="21"/>
                <w:szCs w:val="21"/>
                <w:lang w:eastAsia="zh-CN"/>
              </w:rPr>
            </w:pPr>
          </w:p>
        </w:tc>
        <w:tc>
          <w:tcPr>
            <w:tcW w:w="851" w:type="dxa"/>
          </w:tcPr>
          <w:p w14:paraId="7BE5BF8C">
            <w:pPr>
              <w:pStyle w:val="192"/>
              <w:widowControl w:val="0"/>
              <w:jc w:val="center"/>
              <w:rPr>
                <w:rFonts w:hint="default" w:ascii="宋体" w:hAnsi="宋体"/>
                <w:sz w:val="21"/>
                <w:szCs w:val="21"/>
                <w:lang w:eastAsia="zh-CN"/>
              </w:rPr>
            </w:pPr>
          </w:p>
        </w:tc>
      </w:tr>
      <w:tr w14:paraId="0DCAA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tcPr>
          <w:p w14:paraId="1B9F0805">
            <w:pPr>
              <w:pStyle w:val="192"/>
              <w:widowControl w:val="0"/>
              <w:jc w:val="center"/>
              <w:rPr>
                <w:rFonts w:hint="default" w:ascii="宋体" w:hAnsi="宋体"/>
                <w:sz w:val="21"/>
                <w:szCs w:val="21"/>
                <w:lang w:eastAsia="zh-CN"/>
              </w:rPr>
            </w:pPr>
            <w:r>
              <w:rPr>
                <w:rFonts w:ascii="宋体" w:hAnsi="宋体"/>
                <w:sz w:val="21"/>
                <w:szCs w:val="21"/>
                <w:lang w:eastAsia="zh-CN"/>
              </w:rPr>
              <w:t>5</w:t>
            </w:r>
          </w:p>
        </w:tc>
        <w:tc>
          <w:tcPr>
            <w:tcW w:w="2611" w:type="dxa"/>
          </w:tcPr>
          <w:p w14:paraId="3F037272">
            <w:pPr>
              <w:pStyle w:val="192"/>
              <w:widowControl w:val="0"/>
              <w:jc w:val="center"/>
              <w:rPr>
                <w:rFonts w:hint="default" w:ascii="宋体" w:hAnsi="宋体"/>
                <w:color w:val="000000"/>
                <w:sz w:val="21"/>
                <w:szCs w:val="21"/>
                <w:lang w:eastAsia="zh-CN"/>
              </w:rPr>
            </w:pPr>
            <w:r>
              <w:rPr>
                <w:rFonts w:ascii="宋体" w:hAnsi="宋体"/>
                <w:color w:val="000000"/>
                <w:sz w:val="21"/>
                <w:szCs w:val="21"/>
                <w:lang w:eastAsia="zh-CN"/>
              </w:rPr>
              <w:t>根据国家、省、市政策法规，协助解答群众关于环评和排污等事项(包括前面 (一）至（五）点所描述的事项）技术方面的咨询</w:t>
            </w:r>
          </w:p>
        </w:tc>
        <w:tc>
          <w:tcPr>
            <w:tcW w:w="775" w:type="dxa"/>
            <w:vAlign w:val="center"/>
          </w:tcPr>
          <w:p w14:paraId="024A55F6">
            <w:pPr>
              <w:pStyle w:val="192"/>
              <w:widowControl w:val="0"/>
              <w:jc w:val="center"/>
              <w:rPr>
                <w:rFonts w:hint="default" w:ascii="宋体" w:hAnsi="宋体"/>
                <w:sz w:val="21"/>
                <w:szCs w:val="21"/>
                <w:lang w:eastAsia="zh-CN"/>
              </w:rPr>
            </w:pPr>
            <w:r>
              <w:rPr>
                <w:rFonts w:ascii="宋体" w:hAnsi="宋体"/>
                <w:color w:val="000000"/>
                <w:sz w:val="21"/>
                <w:szCs w:val="21"/>
                <w:lang w:eastAsia="zh-CN"/>
              </w:rPr>
              <w:t>项</w:t>
            </w:r>
          </w:p>
        </w:tc>
        <w:tc>
          <w:tcPr>
            <w:tcW w:w="950" w:type="dxa"/>
            <w:vAlign w:val="center"/>
          </w:tcPr>
          <w:p w14:paraId="78D069F9">
            <w:pPr>
              <w:pStyle w:val="192"/>
              <w:widowControl w:val="0"/>
              <w:jc w:val="center"/>
              <w:rPr>
                <w:rFonts w:hint="default" w:ascii="宋体" w:hAnsi="宋体"/>
                <w:sz w:val="21"/>
                <w:szCs w:val="21"/>
                <w:lang w:eastAsia="zh-CN"/>
              </w:rPr>
            </w:pPr>
            <w:r>
              <w:rPr>
                <w:rFonts w:ascii="宋体" w:hAnsi="宋体"/>
                <w:sz w:val="21"/>
                <w:szCs w:val="21"/>
                <w:lang w:eastAsia="zh-CN"/>
              </w:rPr>
              <w:t>1</w:t>
            </w:r>
          </w:p>
        </w:tc>
        <w:tc>
          <w:tcPr>
            <w:tcW w:w="1960" w:type="dxa"/>
          </w:tcPr>
          <w:p w14:paraId="6E7E6AB8">
            <w:pPr>
              <w:pStyle w:val="192"/>
              <w:widowControl w:val="0"/>
              <w:jc w:val="center"/>
              <w:rPr>
                <w:rFonts w:hint="default" w:ascii="宋体" w:hAnsi="宋体"/>
                <w:sz w:val="21"/>
                <w:szCs w:val="21"/>
                <w:lang w:eastAsia="zh-CN"/>
              </w:rPr>
            </w:pPr>
          </w:p>
        </w:tc>
        <w:tc>
          <w:tcPr>
            <w:tcW w:w="1559" w:type="dxa"/>
          </w:tcPr>
          <w:p w14:paraId="02D10FF4">
            <w:pPr>
              <w:pStyle w:val="192"/>
              <w:widowControl w:val="0"/>
              <w:jc w:val="center"/>
              <w:rPr>
                <w:rFonts w:hint="default" w:ascii="宋体" w:hAnsi="宋体"/>
                <w:sz w:val="21"/>
                <w:szCs w:val="21"/>
                <w:lang w:eastAsia="zh-CN"/>
              </w:rPr>
            </w:pPr>
          </w:p>
        </w:tc>
        <w:tc>
          <w:tcPr>
            <w:tcW w:w="851" w:type="dxa"/>
          </w:tcPr>
          <w:p w14:paraId="295DC7E7">
            <w:pPr>
              <w:pStyle w:val="192"/>
              <w:widowControl w:val="0"/>
              <w:jc w:val="center"/>
              <w:rPr>
                <w:rFonts w:hint="default" w:ascii="宋体" w:hAnsi="宋体"/>
                <w:sz w:val="21"/>
                <w:szCs w:val="21"/>
                <w:lang w:eastAsia="zh-CN"/>
              </w:rPr>
            </w:pPr>
          </w:p>
        </w:tc>
      </w:tr>
      <w:tr w14:paraId="3944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tcPr>
          <w:p w14:paraId="4FE20487">
            <w:pPr>
              <w:pStyle w:val="192"/>
              <w:widowControl w:val="0"/>
              <w:jc w:val="center"/>
              <w:rPr>
                <w:rFonts w:hint="default" w:ascii="宋体" w:hAnsi="宋体"/>
                <w:sz w:val="21"/>
                <w:szCs w:val="21"/>
                <w:lang w:eastAsia="zh-CN"/>
              </w:rPr>
            </w:pPr>
            <w:r>
              <w:rPr>
                <w:rFonts w:ascii="宋体" w:hAnsi="宋体"/>
                <w:sz w:val="21"/>
                <w:szCs w:val="21"/>
                <w:lang w:eastAsia="zh-CN"/>
              </w:rPr>
              <w:t>6</w:t>
            </w:r>
          </w:p>
        </w:tc>
        <w:tc>
          <w:tcPr>
            <w:tcW w:w="2611" w:type="dxa"/>
          </w:tcPr>
          <w:p w14:paraId="2CD485E3">
            <w:pPr>
              <w:pStyle w:val="192"/>
              <w:widowControl w:val="0"/>
              <w:jc w:val="center"/>
              <w:rPr>
                <w:rFonts w:hint="default" w:ascii="宋体" w:hAnsi="宋体"/>
                <w:color w:val="000000"/>
                <w:sz w:val="21"/>
                <w:szCs w:val="21"/>
                <w:lang w:eastAsia="zh-CN"/>
              </w:rPr>
            </w:pPr>
            <w:r>
              <w:rPr>
                <w:rFonts w:ascii="宋体" w:hAnsi="宋体"/>
                <w:color w:val="000000"/>
                <w:sz w:val="21"/>
                <w:szCs w:val="21"/>
                <w:lang w:eastAsia="zh-CN"/>
              </w:rPr>
              <w:t>协助对重大环境事件等涉及环评方面的工作提供技术咨询建议</w:t>
            </w:r>
          </w:p>
        </w:tc>
        <w:tc>
          <w:tcPr>
            <w:tcW w:w="775" w:type="dxa"/>
            <w:vAlign w:val="center"/>
          </w:tcPr>
          <w:p w14:paraId="70211CF2">
            <w:pPr>
              <w:pStyle w:val="192"/>
              <w:widowControl w:val="0"/>
              <w:jc w:val="center"/>
              <w:rPr>
                <w:rFonts w:hint="default" w:ascii="宋体" w:hAnsi="宋体"/>
                <w:sz w:val="21"/>
                <w:szCs w:val="21"/>
                <w:lang w:eastAsia="zh-CN"/>
              </w:rPr>
            </w:pPr>
            <w:r>
              <w:rPr>
                <w:rFonts w:ascii="宋体" w:hAnsi="宋体"/>
                <w:color w:val="000000"/>
                <w:sz w:val="21"/>
                <w:szCs w:val="21"/>
                <w:lang w:eastAsia="zh-CN"/>
              </w:rPr>
              <w:t>项</w:t>
            </w:r>
          </w:p>
        </w:tc>
        <w:tc>
          <w:tcPr>
            <w:tcW w:w="950" w:type="dxa"/>
            <w:vAlign w:val="center"/>
          </w:tcPr>
          <w:p w14:paraId="416054B1">
            <w:pPr>
              <w:pStyle w:val="192"/>
              <w:widowControl w:val="0"/>
              <w:jc w:val="center"/>
              <w:rPr>
                <w:rFonts w:hint="default" w:ascii="宋体" w:hAnsi="宋体"/>
                <w:sz w:val="21"/>
                <w:szCs w:val="21"/>
                <w:lang w:eastAsia="zh-CN"/>
              </w:rPr>
            </w:pPr>
            <w:r>
              <w:rPr>
                <w:rFonts w:ascii="宋体" w:hAnsi="宋体"/>
                <w:sz w:val="21"/>
                <w:szCs w:val="21"/>
                <w:lang w:eastAsia="zh-CN"/>
              </w:rPr>
              <w:t>1</w:t>
            </w:r>
          </w:p>
        </w:tc>
        <w:tc>
          <w:tcPr>
            <w:tcW w:w="1960" w:type="dxa"/>
          </w:tcPr>
          <w:p w14:paraId="279DEFFB">
            <w:pPr>
              <w:pStyle w:val="192"/>
              <w:widowControl w:val="0"/>
              <w:jc w:val="center"/>
              <w:rPr>
                <w:rFonts w:hint="default" w:ascii="宋体" w:hAnsi="宋体"/>
                <w:sz w:val="21"/>
                <w:szCs w:val="21"/>
                <w:lang w:eastAsia="zh-CN"/>
              </w:rPr>
            </w:pPr>
          </w:p>
        </w:tc>
        <w:tc>
          <w:tcPr>
            <w:tcW w:w="1559" w:type="dxa"/>
          </w:tcPr>
          <w:p w14:paraId="710C3650">
            <w:pPr>
              <w:pStyle w:val="192"/>
              <w:widowControl w:val="0"/>
              <w:jc w:val="center"/>
              <w:rPr>
                <w:rFonts w:hint="default" w:ascii="宋体" w:hAnsi="宋体"/>
                <w:sz w:val="21"/>
                <w:szCs w:val="21"/>
                <w:lang w:eastAsia="zh-CN"/>
              </w:rPr>
            </w:pPr>
          </w:p>
        </w:tc>
        <w:tc>
          <w:tcPr>
            <w:tcW w:w="851" w:type="dxa"/>
          </w:tcPr>
          <w:p w14:paraId="7C8C9BDC">
            <w:pPr>
              <w:pStyle w:val="192"/>
              <w:widowControl w:val="0"/>
              <w:jc w:val="center"/>
              <w:rPr>
                <w:rFonts w:hint="default" w:ascii="宋体" w:hAnsi="宋体"/>
                <w:sz w:val="21"/>
                <w:szCs w:val="21"/>
                <w:lang w:eastAsia="zh-CN"/>
              </w:rPr>
            </w:pPr>
          </w:p>
        </w:tc>
      </w:tr>
      <w:tr w14:paraId="7E9E2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tcPr>
          <w:p w14:paraId="2BE4000D">
            <w:pPr>
              <w:pStyle w:val="192"/>
              <w:widowControl w:val="0"/>
              <w:jc w:val="center"/>
              <w:rPr>
                <w:rFonts w:hint="default" w:ascii="宋体" w:hAnsi="宋体"/>
                <w:sz w:val="21"/>
                <w:szCs w:val="21"/>
                <w:lang w:eastAsia="zh-CN"/>
              </w:rPr>
            </w:pPr>
            <w:r>
              <w:rPr>
                <w:rFonts w:ascii="宋体" w:hAnsi="宋体"/>
                <w:sz w:val="21"/>
                <w:szCs w:val="21"/>
                <w:lang w:eastAsia="zh-CN"/>
              </w:rPr>
              <w:t>7</w:t>
            </w:r>
          </w:p>
        </w:tc>
        <w:tc>
          <w:tcPr>
            <w:tcW w:w="2611" w:type="dxa"/>
          </w:tcPr>
          <w:p w14:paraId="64E2C032">
            <w:pPr>
              <w:pStyle w:val="192"/>
              <w:widowControl w:val="0"/>
              <w:jc w:val="center"/>
              <w:rPr>
                <w:rFonts w:hint="default" w:ascii="宋体" w:hAnsi="宋体"/>
                <w:color w:val="000000"/>
                <w:sz w:val="21"/>
                <w:szCs w:val="21"/>
                <w:lang w:eastAsia="zh-CN"/>
              </w:rPr>
            </w:pPr>
            <w:r>
              <w:rPr>
                <w:rFonts w:ascii="宋体" w:hAnsi="宋体"/>
                <w:color w:val="000000"/>
                <w:sz w:val="21"/>
                <w:szCs w:val="21"/>
                <w:lang w:eastAsia="zh-CN"/>
              </w:rPr>
              <w:t>协助召开重大项目专家咨询会</w:t>
            </w:r>
          </w:p>
        </w:tc>
        <w:tc>
          <w:tcPr>
            <w:tcW w:w="775" w:type="dxa"/>
            <w:vAlign w:val="center"/>
          </w:tcPr>
          <w:p w14:paraId="69F43752">
            <w:pPr>
              <w:pStyle w:val="192"/>
              <w:widowControl w:val="0"/>
              <w:jc w:val="center"/>
              <w:rPr>
                <w:rFonts w:hint="default" w:ascii="宋体" w:hAnsi="宋体"/>
                <w:sz w:val="21"/>
                <w:szCs w:val="21"/>
                <w:lang w:eastAsia="zh-CN"/>
              </w:rPr>
            </w:pPr>
            <w:r>
              <w:rPr>
                <w:rFonts w:ascii="宋体" w:hAnsi="宋体"/>
                <w:color w:val="000000"/>
                <w:sz w:val="21"/>
                <w:szCs w:val="21"/>
                <w:lang w:eastAsia="zh-CN"/>
              </w:rPr>
              <w:t>项</w:t>
            </w:r>
          </w:p>
        </w:tc>
        <w:tc>
          <w:tcPr>
            <w:tcW w:w="950" w:type="dxa"/>
            <w:vAlign w:val="center"/>
          </w:tcPr>
          <w:p w14:paraId="58FB39FA">
            <w:pPr>
              <w:pStyle w:val="192"/>
              <w:widowControl w:val="0"/>
              <w:jc w:val="center"/>
              <w:rPr>
                <w:rFonts w:hint="default" w:ascii="宋体" w:hAnsi="宋体"/>
                <w:sz w:val="21"/>
                <w:szCs w:val="21"/>
                <w:lang w:eastAsia="zh-CN"/>
              </w:rPr>
            </w:pPr>
            <w:r>
              <w:rPr>
                <w:rFonts w:ascii="宋体" w:hAnsi="宋体"/>
                <w:sz w:val="21"/>
                <w:szCs w:val="21"/>
                <w:lang w:eastAsia="zh-CN"/>
              </w:rPr>
              <w:t>1</w:t>
            </w:r>
          </w:p>
        </w:tc>
        <w:tc>
          <w:tcPr>
            <w:tcW w:w="1960" w:type="dxa"/>
          </w:tcPr>
          <w:p w14:paraId="38EC08F5">
            <w:pPr>
              <w:pStyle w:val="192"/>
              <w:widowControl w:val="0"/>
              <w:jc w:val="center"/>
              <w:rPr>
                <w:rFonts w:hint="default" w:ascii="宋体" w:hAnsi="宋体"/>
                <w:sz w:val="21"/>
                <w:szCs w:val="21"/>
                <w:lang w:eastAsia="zh-CN"/>
              </w:rPr>
            </w:pPr>
          </w:p>
        </w:tc>
        <w:tc>
          <w:tcPr>
            <w:tcW w:w="1559" w:type="dxa"/>
          </w:tcPr>
          <w:p w14:paraId="52207060">
            <w:pPr>
              <w:pStyle w:val="192"/>
              <w:widowControl w:val="0"/>
              <w:jc w:val="center"/>
              <w:rPr>
                <w:rFonts w:hint="default" w:ascii="宋体" w:hAnsi="宋体"/>
                <w:sz w:val="21"/>
                <w:szCs w:val="21"/>
                <w:lang w:eastAsia="zh-CN"/>
              </w:rPr>
            </w:pPr>
          </w:p>
        </w:tc>
        <w:tc>
          <w:tcPr>
            <w:tcW w:w="851" w:type="dxa"/>
          </w:tcPr>
          <w:p w14:paraId="4183F6C1">
            <w:pPr>
              <w:pStyle w:val="192"/>
              <w:widowControl w:val="0"/>
              <w:jc w:val="center"/>
              <w:rPr>
                <w:rFonts w:hint="default" w:ascii="宋体" w:hAnsi="宋体"/>
                <w:sz w:val="21"/>
                <w:szCs w:val="21"/>
                <w:lang w:eastAsia="zh-CN"/>
              </w:rPr>
            </w:pPr>
          </w:p>
        </w:tc>
      </w:tr>
      <w:tr w14:paraId="6EB7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tcPr>
          <w:p w14:paraId="3454656E">
            <w:pPr>
              <w:pStyle w:val="192"/>
              <w:widowControl w:val="0"/>
              <w:jc w:val="center"/>
              <w:rPr>
                <w:rFonts w:hint="default" w:ascii="宋体" w:hAnsi="宋体"/>
                <w:sz w:val="21"/>
                <w:szCs w:val="21"/>
                <w:lang w:eastAsia="zh-CN"/>
              </w:rPr>
            </w:pPr>
            <w:r>
              <w:rPr>
                <w:rFonts w:ascii="宋体" w:hAnsi="宋体"/>
                <w:sz w:val="21"/>
                <w:szCs w:val="21"/>
                <w:lang w:eastAsia="zh-CN"/>
              </w:rPr>
              <w:t>8</w:t>
            </w:r>
          </w:p>
        </w:tc>
        <w:tc>
          <w:tcPr>
            <w:tcW w:w="2611" w:type="dxa"/>
          </w:tcPr>
          <w:p w14:paraId="24C406CD">
            <w:pPr>
              <w:pStyle w:val="192"/>
              <w:widowControl w:val="0"/>
              <w:jc w:val="center"/>
              <w:rPr>
                <w:rFonts w:hint="default" w:ascii="宋体" w:hAnsi="宋体"/>
                <w:color w:val="000000"/>
                <w:sz w:val="21"/>
                <w:szCs w:val="21"/>
                <w:lang w:eastAsia="zh-CN"/>
              </w:rPr>
            </w:pPr>
            <w:r>
              <w:rPr>
                <w:rFonts w:ascii="宋体" w:hAnsi="宋体"/>
                <w:color w:val="000000"/>
                <w:sz w:val="21"/>
                <w:szCs w:val="21"/>
                <w:lang w:eastAsia="zh-CN"/>
              </w:rPr>
              <w:t>协助开展环评、排污许可等环保类培训</w:t>
            </w:r>
          </w:p>
        </w:tc>
        <w:tc>
          <w:tcPr>
            <w:tcW w:w="775" w:type="dxa"/>
            <w:vAlign w:val="center"/>
          </w:tcPr>
          <w:p w14:paraId="0F45B826">
            <w:pPr>
              <w:pStyle w:val="192"/>
              <w:widowControl w:val="0"/>
              <w:jc w:val="center"/>
              <w:rPr>
                <w:rFonts w:hint="default" w:ascii="宋体" w:hAnsi="宋体"/>
                <w:sz w:val="21"/>
                <w:szCs w:val="21"/>
                <w:lang w:eastAsia="zh-CN"/>
              </w:rPr>
            </w:pPr>
            <w:r>
              <w:rPr>
                <w:rFonts w:ascii="宋体" w:hAnsi="宋体"/>
                <w:color w:val="000000"/>
                <w:sz w:val="21"/>
                <w:szCs w:val="21"/>
                <w:lang w:eastAsia="zh-CN"/>
              </w:rPr>
              <w:t>项</w:t>
            </w:r>
          </w:p>
        </w:tc>
        <w:tc>
          <w:tcPr>
            <w:tcW w:w="950" w:type="dxa"/>
            <w:vAlign w:val="center"/>
          </w:tcPr>
          <w:p w14:paraId="00B63CD6">
            <w:pPr>
              <w:pStyle w:val="192"/>
              <w:widowControl w:val="0"/>
              <w:jc w:val="center"/>
              <w:rPr>
                <w:rFonts w:hint="default" w:ascii="宋体" w:hAnsi="宋体"/>
                <w:sz w:val="21"/>
                <w:szCs w:val="21"/>
                <w:lang w:eastAsia="zh-CN"/>
              </w:rPr>
            </w:pPr>
            <w:r>
              <w:rPr>
                <w:rFonts w:ascii="宋体" w:hAnsi="宋体"/>
                <w:sz w:val="21"/>
                <w:szCs w:val="21"/>
                <w:lang w:eastAsia="zh-CN"/>
              </w:rPr>
              <w:t>1</w:t>
            </w:r>
          </w:p>
        </w:tc>
        <w:tc>
          <w:tcPr>
            <w:tcW w:w="1960" w:type="dxa"/>
          </w:tcPr>
          <w:p w14:paraId="6A48859A">
            <w:pPr>
              <w:pStyle w:val="192"/>
              <w:widowControl w:val="0"/>
              <w:jc w:val="center"/>
              <w:rPr>
                <w:rFonts w:hint="default" w:ascii="宋体" w:hAnsi="宋体"/>
                <w:sz w:val="21"/>
                <w:szCs w:val="21"/>
                <w:lang w:eastAsia="zh-CN"/>
              </w:rPr>
            </w:pPr>
          </w:p>
        </w:tc>
        <w:tc>
          <w:tcPr>
            <w:tcW w:w="1559" w:type="dxa"/>
          </w:tcPr>
          <w:p w14:paraId="7B3A570F">
            <w:pPr>
              <w:pStyle w:val="192"/>
              <w:widowControl w:val="0"/>
              <w:jc w:val="center"/>
              <w:rPr>
                <w:rFonts w:hint="default" w:ascii="宋体" w:hAnsi="宋体"/>
                <w:sz w:val="21"/>
                <w:szCs w:val="21"/>
                <w:lang w:eastAsia="zh-CN"/>
              </w:rPr>
            </w:pPr>
          </w:p>
        </w:tc>
        <w:tc>
          <w:tcPr>
            <w:tcW w:w="851" w:type="dxa"/>
          </w:tcPr>
          <w:p w14:paraId="082AD842">
            <w:pPr>
              <w:pStyle w:val="192"/>
              <w:widowControl w:val="0"/>
              <w:jc w:val="center"/>
              <w:rPr>
                <w:rFonts w:hint="default" w:ascii="宋体" w:hAnsi="宋体"/>
                <w:sz w:val="21"/>
                <w:szCs w:val="21"/>
                <w:lang w:eastAsia="zh-CN"/>
              </w:rPr>
            </w:pPr>
          </w:p>
        </w:tc>
      </w:tr>
      <w:tr w14:paraId="351C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tcPr>
          <w:p w14:paraId="09BE5A19">
            <w:pPr>
              <w:pStyle w:val="192"/>
              <w:widowControl w:val="0"/>
              <w:jc w:val="center"/>
              <w:rPr>
                <w:rFonts w:hint="default" w:ascii="宋体" w:hAnsi="宋体"/>
                <w:sz w:val="21"/>
                <w:szCs w:val="21"/>
                <w:lang w:eastAsia="zh-CN"/>
              </w:rPr>
            </w:pPr>
            <w:r>
              <w:rPr>
                <w:rFonts w:ascii="宋体" w:hAnsi="宋体"/>
                <w:sz w:val="21"/>
                <w:szCs w:val="21"/>
                <w:lang w:eastAsia="zh-CN"/>
              </w:rPr>
              <w:t>9</w:t>
            </w:r>
          </w:p>
        </w:tc>
        <w:tc>
          <w:tcPr>
            <w:tcW w:w="2611" w:type="dxa"/>
          </w:tcPr>
          <w:p w14:paraId="6693247B">
            <w:pPr>
              <w:pStyle w:val="192"/>
              <w:widowControl w:val="0"/>
              <w:jc w:val="center"/>
              <w:rPr>
                <w:rFonts w:hint="default" w:ascii="宋体" w:hAnsi="宋体"/>
                <w:color w:val="000000"/>
                <w:sz w:val="21"/>
                <w:szCs w:val="21"/>
                <w:lang w:eastAsia="zh-CN"/>
              </w:rPr>
            </w:pPr>
            <w:r>
              <w:rPr>
                <w:rFonts w:ascii="宋体" w:hAnsi="宋体"/>
                <w:color w:val="000000"/>
                <w:sz w:val="21"/>
                <w:szCs w:val="21"/>
                <w:lang w:eastAsia="zh-CN"/>
              </w:rPr>
              <w:t>根据福田区2025年度排放源统计名录库，协助核对更新2026年度排放源统计名录库、协助对企业年报数据进行核对、协助企业在国家系统完成年报数据录入，并对最终数据进行汇总分析，并编制技术分析报告</w:t>
            </w:r>
          </w:p>
        </w:tc>
        <w:tc>
          <w:tcPr>
            <w:tcW w:w="775" w:type="dxa"/>
            <w:vAlign w:val="center"/>
          </w:tcPr>
          <w:p w14:paraId="35EB73C0">
            <w:pPr>
              <w:pStyle w:val="192"/>
              <w:widowControl w:val="0"/>
              <w:jc w:val="center"/>
              <w:rPr>
                <w:rFonts w:hint="default" w:ascii="宋体" w:hAnsi="宋体"/>
                <w:sz w:val="21"/>
                <w:szCs w:val="21"/>
                <w:lang w:eastAsia="zh-CN"/>
              </w:rPr>
            </w:pPr>
            <w:r>
              <w:rPr>
                <w:rFonts w:ascii="宋体" w:hAnsi="宋体"/>
                <w:color w:val="000000"/>
                <w:sz w:val="21"/>
                <w:szCs w:val="21"/>
                <w:lang w:eastAsia="zh-CN"/>
              </w:rPr>
              <w:t>项</w:t>
            </w:r>
          </w:p>
        </w:tc>
        <w:tc>
          <w:tcPr>
            <w:tcW w:w="950" w:type="dxa"/>
            <w:vAlign w:val="center"/>
          </w:tcPr>
          <w:p w14:paraId="24C46A43">
            <w:pPr>
              <w:pStyle w:val="192"/>
              <w:widowControl w:val="0"/>
              <w:jc w:val="center"/>
              <w:rPr>
                <w:rFonts w:hint="default" w:ascii="宋体" w:hAnsi="宋体"/>
                <w:sz w:val="21"/>
                <w:szCs w:val="21"/>
                <w:lang w:eastAsia="zh-CN"/>
              </w:rPr>
            </w:pPr>
            <w:r>
              <w:rPr>
                <w:rFonts w:ascii="宋体" w:hAnsi="宋体"/>
                <w:sz w:val="21"/>
                <w:szCs w:val="21"/>
                <w:lang w:eastAsia="zh-CN"/>
              </w:rPr>
              <w:t>1</w:t>
            </w:r>
          </w:p>
        </w:tc>
        <w:tc>
          <w:tcPr>
            <w:tcW w:w="1960" w:type="dxa"/>
          </w:tcPr>
          <w:p w14:paraId="1E2D5A31">
            <w:pPr>
              <w:pStyle w:val="192"/>
              <w:widowControl w:val="0"/>
              <w:jc w:val="center"/>
              <w:rPr>
                <w:rFonts w:hint="default" w:ascii="宋体" w:hAnsi="宋体"/>
                <w:sz w:val="21"/>
                <w:szCs w:val="21"/>
                <w:lang w:eastAsia="zh-CN"/>
              </w:rPr>
            </w:pPr>
          </w:p>
        </w:tc>
        <w:tc>
          <w:tcPr>
            <w:tcW w:w="1559" w:type="dxa"/>
          </w:tcPr>
          <w:p w14:paraId="4CE9D913">
            <w:pPr>
              <w:pStyle w:val="192"/>
              <w:widowControl w:val="0"/>
              <w:jc w:val="center"/>
              <w:rPr>
                <w:rFonts w:hint="default" w:ascii="宋体" w:hAnsi="宋体"/>
                <w:sz w:val="21"/>
                <w:szCs w:val="21"/>
                <w:lang w:eastAsia="zh-CN"/>
              </w:rPr>
            </w:pPr>
          </w:p>
        </w:tc>
        <w:tc>
          <w:tcPr>
            <w:tcW w:w="851" w:type="dxa"/>
          </w:tcPr>
          <w:p w14:paraId="42398E7C">
            <w:pPr>
              <w:pStyle w:val="192"/>
              <w:widowControl w:val="0"/>
              <w:jc w:val="center"/>
              <w:rPr>
                <w:rFonts w:hint="default" w:ascii="宋体" w:hAnsi="宋体"/>
                <w:sz w:val="21"/>
                <w:szCs w:val="21"/>
                <w:lang w:eastAsia="zh-CN"/>
              </w:rPr>
            </w:pPr>
          </w:p>
        </w:tc>
      </w:tr>
      <w:tr w14:paraId="62C96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6" w:type="dxa"/>
          </w:tcPr>
          <w:p w14:paraId="324924C7">
            <w:pPr>
              <w:pStyle w:val="192"/>
              <w:widowControl w:val="0"/>
              <w:jc w:val="center"/>
              <w:rPr>
                <w:rFonts w:hint="default" w:ascii="宋体" w:hAnsi="宋体"/>
                <w:sz w:val="21"/>
                <w:szCs w:val="21"/>
                <w:lang w:eastAsia="zh-CN"/>
              </w:rPr>
            </w:pPr>
            <w:r>
              <w:rPr>
                <w:rFonts w:ascii="宋体" w:hAnsi="宋体"/>
                <w:sz w:val="21"/>
                <w:szCs w:val="21"/>
                <w:lang w:eastAsia="zh-CN"/>
              </w:rPr>
              <w:t>合计</w:t>
            </w:r>
          </w:p>
        </w:tc>
        <w:tc>
          <w:tcPr>
            <w:tcW w:w="6296" w:type="dxa"/>
            <w:gridSpan w:val="4"/>
          </w:tcPr>
          <w:p w14:paraId="3B14A17D">
            <w:pPr>
              <w:tabs>
                <w:tab w:val="left" w:pos="780"/>
              </w:tabs>
              <w:snapToGrid w:val="0"/>
              <w:spacing w:line="360" w:lineRule="auto"/>
              <w:rPr>
                <w:rFonts w:ascii="宋体" w:hAnsi="宋体"/>
                <w:color w:val="000000"/>
                <w:szCs w:val="21"/>
              </w:rPr>
            </w:pPr>
            <w:r>
              <w:rPr>
                <w:rFonts w:hint="eastAsia" w:ascii="宋体" w:hAnsi="宋体"/>
                <w:color w:val="000000"/>
                <w:szCs w:val="21"/>
              </w:rPr>
              <w:t>投标总价：人民币（元）</w:t>
            </w:r>
          </w:p>
        </w:tc>
        <w:tc>
          <w:tcPr>
            <w:tcW w:w="1559" w:type="dxa"/>
          </w:tcPr>
          <w:p w14:paraId="2183FEEB">
            <w:pPr>
              <w:tabs>
                <w:tab w:val="left" w:pos="780"/>
              </w:tabs>
              <w:snapToGrid w:val="0"/>
              <w:spacing w:line="360" w:lineRule="auto"/>
              <w:rPr>
                <w:rFonts w:ascii="宋体" w:hAnsi="宋体"/>
                <w:color w:val="000000"/>
                <w:szCs w:val="21"/>
              </w:rPr>
            </w:pPr>
          </w:p>
        </w:tc>
        <w:tc>
          <w:tcPr>
            <w:tcW w:w="851" w:type="dxa"/>
          </w:tcPr>
          <w:p w14:paraId="5FD75449">
            <w:pPr>
              <w:tabs>
                <w:tab w:val="left" w:pos="780"/>
              </w:tabs>
              <w:snapToGrid w:val="0"/>
              <w:spacing w:line="360" w:lineRule="auto"/>
              <w:rPr>
                <w:rFonts w:ascii="宋体" w:hAnsi="宋体"/>
                <w:color w:val="000000"/>
                <w:szCs w:val="21"/>
              </w:rPr>
            </w:pPr>
          </w:p>
        </w:tc>
      </w:tr>
    </w:tbl>
    <w:p w14:paraId="1C5E6723"/>
    <w:p w14:paraId="64D232D2">
      <w:pPr>
        <w:widowControl/>
        <w:jc w:val="left"/>
      </w:pPr>
      <w:r>
        <w:br w:type="page"/>
      </w:r>
    </w:p>
    <w:p w14:paraId="5F2ADB78">
      <w:pPr>
        <w:pStyle w:val="4"/>
        <w:jc w:val="center"/>
        <w:rPr>
          <w:rFonts w:ascii="新宋体" w:hAnsi="新宋体" w:eastAsia="新宋体"/>
          <w:kern w:val="44"/>
        </w:rPr>
      </w:pPr>
      <w:r>
        <w:rPr>
          <w:rFonts w:hint="eastAsia" w:ascii="新宋体" w:hAnsi="新宋体" w:eastAsia="新宋体"/>
          <w:kern w:val="44"/>
        </w:rPr>
        <w:t>六、开标一览表</w:t>
      </w:r>
      <w:r>
        <w:rPr>
          <w:rFonts w:ascii="新宋体" w:hAnsi="新宋体" w:eastAsia="新宋体"/>
          <w:kern w:val="44"/>
        </w:rPr>
        <w:tab/>
      </w:r>
    </w:p>
    <w:p w14:paraId="0A3260D7">
      <w:pPr>
        <w:adjustRightInd w:val="0"/>
        <w:snapToGrid w:val="0"/>
        <w:spacing w:line="360" w:lineRule="auto"/>
        <w:rPr>
          <w:rFonts w:ascii="新宋体" w:hAnsi="新宋体" w:eastAsia="新宋体" w:cs="宋体"/>
          <w:szCs w:val="21"/>
        </w:rPr>
      </w:pPr>
      <w:r>
        <w:rPr>
          <w:rFonts w:hint="eastAsia" w:ascii="新宋体" w:hAnsi="新宋体" w:eastAsia="新宋体" w:cs="宋体"/>
          <w:szCs w:val="21"/>
        </w:rPr>
        <w:t>深圳市瑞凝信招标</w:t>
      </w:r>
      <w:r>
        <w:rPr>
          <w:rFonts w:ascii="新宋体" w:hAnsi="新宋体" w:eastAsia="新宋体" w:cs="宋体"/>
          <w:szCs w:val="21"/>
        </w:rPr>
        <w:t>咨询有限</w:t>
      </w:r>
      <w:r>
        <w:rPr>
          <w:rFonts w:hint="eastAsia" w:ascii="新宋体" w:hAnsi="新宋体" w:eastAsia="新宋体" w:cs="宋体"/>
          <w:szCs w:val="21"/>
        </w:rPr>
        <w:t>公司：</w:t>
      </w:r>
    </w:p>
    <w:p w14:paraId="49B9CE34">
      <w:pPr>
        <w:adjustRightInd w:val="0"/>
        <w:snapToGrid w:val="0"/>
        <w:spacing w:line="360" w:lineRule="auto"/>
        <w:ind w:firstLine="420" w:firstLineChars="200"/>
        <w:rPr>
          <w:rFonts w:ascii="新宋体" w:hAnsi="新宋体" w:eastAsia="新宋体" w:cs="宋体"/>
          <w:szCs w:val="21"/>
        </w:rPr>
      </w:pPr>
      <w:r>
        <w:rPr>
          <w:rFonts w:hint="eastAsia" w:ascii="新宋体" w:hAnsi="新宋体" w:eastAsia="新宋体" w:cs="宋体"/>
          <w:szCs w:val="21"/>
        </w:rPr>
        <w:t>在研究招标文件中所有文件和合同条件、技术资料后，我们对</w:t>
      </w:r>
      <w:r>
        <w:rPr>
          <w:rFonts w:ascii="新宋体" w:hAnsi="新宋体" w:eastAsia="新宋体" w:cs="宋体"/>
          <w:b/>
          <w:bCs/>
          <w:szCs w:val="21"/>
        </w:rPr>
        <w:t>____</w:t>
      </w:r>
      <w:r>
        <w:rPr>
          <w:rFonts w:hint="eastAsia" w:ascii="新宋体" w:hAnsi="新宋体" w:eastAsia="新宋体" w:cs="宋体"/>
          <w:szCs w:val="21"/>
        </w:rPr>
        <w:t>项目（招标编号</w:t>
      </w:r>
      <w:r>
        <w:rPr>
          <w:rFonts w:hint="eastAsia" w:ascii="新宋体" w:hAnsi="新宋体" w:eastAsia="新宋体" w:cs="宋体"/>
          <w:b/>
          <w:bCs/>
          <w:szCs w:val="21"/>
        </w:rPr>
        <w:t>：</w:t>
      </w:r>
      <w:r>
        <w:rPr>
          <w:rFonts w:ascii="新宋体" w:hAnsi="新宋体" w:eastAsia="新宋体" w:cs="宋体"/>
          <w:szCs w:val="21"/>
        </w:rPr>
        <w:t>_____</w:t>
      </w:r>
      <w:r>
        <w:rPr>
          <w:rFonts w:hint="eastAsia" w:ascii="新宋体" w:hAnsi="新宋体" w:eastAsia="新宋体" w:cs="宋体"/>
          <w:szCs w:val="21"/>
        </w:rPr>
        <w:t>）投标报价如下：</w:t>
      </w:r>
    </w:p>
    <w:tbl>
      <w:tblPr>
        <w:tblStyle w:val="42"/>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6"/>
        <w:gridCol w:w="2268"/>
        <w:gridCol w:w="2062"/>
      </w:tblGrid>
      <w:tr w14:paraId="2F09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4616" w:type="dxa"/>
            <w:vAlign w:val="center"/>
          </w:tcPr>
          <w:p w14:paraId="7828804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highlight w:val="yellow"/>
              </w:rPr>
            </w:pPr>
            <w:r>
              <w:rPr>
                <w:rFonts w:hint="eastAsia" w:ascii="新宋体" w:hAnsi="新宋体" w:eastAsia="新宋体" w:cs="宋体"/>
                <w:szCs w:val="21"/>
              </w:rPr>
              <w:t>项目名称</w:t>
            </w:r>
          </w:p>
        </w:tc>
        <w:tc>
          <w:tcPr>
            <w:tcW w:w="2268" w:type="dxa"/>
            <w:vAlign w:val="center"/>
          </w:tcPr>
          <w:p w14:paraId="44CDE00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数量</w:t>
            </w:r>
          </w:p>
        </w:tc>
        <w:tc>
          <w:tcPr>
            <w:tcW w:w="2062" w:type="dxa"/>
            <w:vAlign w:val="center"/>
          </w:tcPr>
          <w:p w14:paraId="2918949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备注</w:t>
            </w:r>
          </w:p>
        </w:tc>
      </w:tr>
      <w:tr w14:paraId="3629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4616" w:type="dxa"/>
          </w:tcPr>
          <w:p w14:paraId="2A1FFFA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highlight w:val="yellow"/>
              </w:rPr>
            </w:pPr>
          </w:p>
        </w:tc>
        <w:tc>
          <w:tcPr>
            <w:tcW w:w="2268" w:type="dxa"/>
            <w:vAlign w:val="center"/>
          </w:tcPr>
          <w:p w14:paraId="28A03F3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1项</w:t>
            </w:r>
          </w:p>
        </w:tc>
        <w:tc>
          <w:tcPr>
            <w:tcW w:w="2062" w:type="dxa"/>
            <w:vAlign w:val="center"/>
          </w:tcPr>
          <w:p w14:paraId="26A57F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hAnsi="新宋体" w:eastAsia="新宋体" w:cs="宋体"/>
                <w:szCs w:val="21"/>
              </w:rPr>
            </w:pPr>
          </w:p>
        </w:tc>
      </w:tr>
      <w:tr w14:paraId="35936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8946" w:type="dxa"/>
            <w:gridSpan w:val="3"/>
            <w:vAlign w:val="center"/>
          </w:tcPr>
          <w:p w14:paraId="01EB291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hAnsi="新宋体" w:eastAsia="新宋体" w:cs="宋体"/>
                <w:szCs w:val="21"/>
              </w:rPr>
            </w:pPr>
            <w:r>
              <w:rPr>
                <w:rFonts w:hint="eastAsia" w:ascii="新宋体" w:hAnsi="新宋体" w:eastAsia="新宋体" w:cs="宋体"/>
                <w:b/>
                <w:szCs w:val="21"/>
                <w:lang w:val="zh-CN"/>
              </w:rPr>
              <w:t>投标总金额（元）</w:t>
            </w:r>
            <w:r>
              <w:rPr>
                <w:rFonts w:hint="eastAsia" w:ascii="新宋体" w:hAnsi="新宋体" w:eastAsia="新宋体" w:cs="宋体"/>
                <w:szCs w:val="21"/>
              </w:rPr>
              <w:t>小 写：大 写：</w:t>
            </w:r>
          </w:p>
        </w:tc>
      </w:tr>
    </w:tbl>
    <w:p w14:paraId="729CDCF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szCs w:val="21"/>
          <w:lang w:val="zh-CN"/>
        </w:rPr>
      </w:pPr>
      <w:r>
        <w:rPr>
          <w:rFonts w:hint="eastAsia" w:ascii="新宋体" w:hAnsi="新宋体" w:eastAsia="新宋体"/>
          <w:szCs w:val="21"/>
        </w:rPr>
        <w:t>注：此表按第二册投标</w:t>
      </w:r>
      <w:r>
        <w:rPr>
          <w:rFonts w:ascii="新宋体" w:hAnsi="新宋体" w:eastAsia="新宋体"/>
          <w:szCs w:val="21"/>
        </w:rPr>
        <w:t>文件制作要求</w:t>
      </w:r>
      <w:r>
        <w:rPr>
          <w:rFonts w:hint="eastAsia" w:ascii="新宋体" w:hAnsi="新宋体" w:eastAsia="新宋体"/>
          <w:szCs w:val="21"/>
        </w:rPr>
        <w:t>密封。</w:t>
      </w:r>
    </w:p>
    <w:p w14:paraId="06D6D9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szCs w:val="21"/>
          <w:lang w:val="zh-CN"/>
        </w:rPr>
      </w:pPr>
      <w:r>
        <w:rPr>
          <w:rFonts w:hint="eastAsia" w:ascii="新宋体" w:hAnsi="新宋体" w:eastAsia="新宋体" w:cs="宋体"/>
          <w:szCs w:val="21"/>
          <w:lang w:val="zh-CN"/>
        </w:rPr>
        <w:t>1</w:t>
      </w:r>
      <w:r>
        <w:rPr>
          <w:rFonts w:hint="eastAsia" w:ascii="新宋体" w:hAnsi="新宋体" w:eastAsia="新宋体"/>
          <w:szCs w:val="21"/>
        </w:rPr>
        <w:t>．</w:t>
      </w:r>
      <w:r>
        <w:rPr>
          <w:rFonts w:hint="eastAsia" w:ascii="新宋体" w:hAnsi="新宋体" w:eastAsia="新宋体" w:cs="宋体"/>
          <w:szCs w:val="21"/>
          <w:lang w:val="zh-CN"/>
        </w:rPr>
        <w:t>投标人如果需要对报价或其它内容加以说明，可在备注栏填写；</w:t>
      </w:r>
      <w:r>
        <w:rPr>
          <w:rFonts w:hint="eastAsia" w:ascii="新宋体" w:hAnsi="新宋体" w:eastAsia="新宋体" w:cs="宋体"/>
          <w:kern w:val="0"/>
          <w:szCs w:val="21"/>
        </w:rPr>
        <w:t>投标报价的小数点后保留两位有效数。除招标文件另有规定外，投标文件内不得含有任何对本报价进行价格折扣的说明或资料，否则为无效投标。</w:t>
      </w:r>
    </w:p>
    <w:p w14:paraId="7B70A1D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b/>
          <w:bCs/>
          <w:szCs w:val="21"/>
        </w:rPr>
      </w:pPr>
      <w:r>
        <w:rPr>
          <w:rFonts w:hint="eastAsia" w:ascii="新宋体" w:hAnsi="新宋体" w:eastAsia="新宋体" w:cs="宋体"/>
          <w:szCs w:val="21"/>
          <w:lang w:val="zh-CN"/>
        </w:rPr>
        <w:t>2</w:t>
      </w:r>
      <w:r>
        <w:rPr>
          <w:rFonts w:hint="eastAsia" w:ascii="新宋体" w:hAnsi="新宋体" w:eastAsia="新宋体"/>
          <w:szCs w:val="21"/>
        </w:rPr>
        <w:t>．</w:t>
      </w:r>
      <w:r>
        <w:rPr>
          <w:rFonts w:hint="eastAsia" w:ascii="新宋体" w:hAnsi="新宋体" w:eastAsia="新宋体" w:cs="宋体"/>
          <w:szCs w:val="21"/>
          <w:lang w:val="zh-CN"/>
        </w:rPr>
        <w:t>不得填报有选择性的报价方案。如有优惠折扣声明，应在“备注”栏中列出，最终以优惠后的“投标总金额”填报，并以此为准。</w:t>
      </w:r>
    </w:p>
    <w:p w14:paraId="2AFCA10C">
      <w:pPr>
        <w:spacing w:line="360" w:lineRule="auto"/>
        <w:rPr>
          <w:rFonts w:ascii="新宋体" w:hAnsi="新宋体" w:eastAsia="新宋体"/>
          <w:szCs w:val="21"/>
        </w:rPr>
      </w:pPr>
      <w:r>
        <w:rPr>
          <w:rFonts w:hint="eastAsia" w:ascii="新宋体" w:hAnsi="新宋体" w:eastAsia="新宋体"/>
          <w:szCs w:val="21"/>
        </w:rPr>
        <w:t>投标人名称</w:t>
      </w:r>
      <w:r>
        <w:rPr>
          <w:rFonts w:ascii="新宋体" w:hAnsi="新宋体" w:eastAsia="新宋体"/>
          <w:szCs w:val="21"/>
        </w:rPr>
        <w:t>(</w:t>
      </w:r>
      <w:r>
        <w:rPr>
          <w:rFonts w:hint="eastAsia" w:ascii="新宋体" w:hAnsi="新宋体" w:eastAsia="新宋体"/>
          <w:szCs w:val="21"/>
        </w:rPr>
        <w:t>公章</w:t>
      </w:r>
      <w:r>
        <w:rPr>
          <w:rFonts w:ascii="新宋体" w:hAnsi="新宋体" w:eastAsia="新宋体"/>
          <w:szCs w:val="21"/>
        </w:rPr>
        <w:t>)</w:t>
      </w:r>
      <w:r>
        <w:rPr>
          <w:rFonts w:hint="eastAsia" w:ascii="新宋体" w:hAnsi="新宋体" w:eastAsia="新宋体"/>
          <w:szCs w:val="21"/>
        </w:rPr>
        <w:t>：</w:t>
      </w:r>
      <w:r>
        <w:rPr>
          <w:rFonts w:ascii="新宋体" w:hAnsi="新宋体" w:eastAsia="新宋体"/>
          <w:szCs w:val="21"/>
        </w:rPr>
        <w:t>____________________</w:t>
      </w:r>
    </w:p>
    <w:p w14:paraId="38BB2632">
      <w:pPr>
        <w:spacing w:line="360" w:lineRule="auto"/>
        <w:rPr>
          <w:rFonts w:ascii="新宋体" w:hAnsi="新宋体" w:eastAsia="新宋体"/>
          <w:szCs w:val="21"/>
        </w:rPr>
      </w:pPr>
      <w:r>
        <w:rPr>
          <w:rFonts w:hint="eastAsia" w:ascii="新宋体" w:hAnsi="新宋体" w:eastAsia="新宋体"/>
          <w:szCs w:val="21"/>
        </w:rPr>
        <w:t>法定代表人或其授权代表签字：</w:t>
      </w:r>
      <w:r>
        <w:rPr>
          <w:rFonts w:ascii="新宋体" w:hAnsi="新宋体" w:eastAsia="新宋体"/>
          <w:szCs w:val="21"/>
        </w:rPr>
        <w:t>____________________</w:t>
      </w:r>
    </w:p>
    <w:p w14:paraId="7EB52806">
      <w:pPr>
        <w:spacing w:line="360" w:lineRule="auto"/>
        <w:rPr>
          <w:rFonts w:ascii="新宋体" w:hAnsi="新宋体" w:eastAsia="新宋体"/>
          <w:szCs w:val="21"/>
        </w:rPr>
      </w:pPr>
      <w:r>
        <w:rPr>
          <w:rFonts w:hint="eastAsia" w:ascii="新宋体" w:hAnsi="新宋体" w:eastAsia="新宋体"/>
          <w:szCs w:val="21"/>
        </w:rPr>
        <w:t>日期：</w:t>
      </w:r>
      <w:r>
        <w:rPr>
          <w:rFonts w:ascii="新宋体" w:hAnsi="新宋体" w:eastAsia="新宋体"/>
          <w:szCs w:val="21"/>
        </w:rPr>
        <w:t>______</w:t>
      </w:r>
      <w:r>
        <w:rPr>
          <w:rFonts w:hint="eastAsia" w:ascii="新宋体" w:hAnsi="新宋体" w:eastAsia="新宋体"/>
          <w:szCs w:val="21"/>
        </w:rPr>
        <w:t>年</w:t>
      </w:r>
      <w:r>
        <w:rPr>
          <w:rFonts w:ascii="新宋体" w:hAnsi="新宋体" w:eastAsia="新宋体"/>
          <w:szCs w:val="21"/>
        </w:rPr>
        <w:t>____</w:t>
      </w:r>
      <w:r>
        <w:rPr>
          <w:rFonts w:hint="eastAsia" w:ascii="新宋体" w:hAnsi="新宋体" w:eastAsia="新宋体"/>
          <w:szCs w:val="21"/>
        </w:rPr>
        <w:t>月</w:t>
      </w:r>
      <w:r>
        <w:rPr>
          <w:rFonts w:ascii="新宋体" w:hAnsi="新宋体" w:eastAsia="新宋体"/>
          <w:szCs w:val="21"/>
        </w:rPr>
        <w:t>____</w:t>
      </w:r>
      <w:r>
        <w:rPr>
          <w:rFonts w:hint="eastAsia" w:ascii="新宋体" w:hAnsi="新宋体" w:eastAsia="新宋体"/>
          <w:szCs w:val="21"/>
        </w:rPr>
        <w:t>日</w:t>
      </w:r>
    </w:p>
    <w:p w14:paraId="06CD628C">
      <w:pPr>
        <w:spacing w:line="360" w:lineRule="auto"/>
        <w:rPr>
          <w:rFonts w:ascii="新宋体" w:hAnsi="新宋体" w:eastAsia="新宋体"/>
          <w:szCs w:val="21"/>
        </w:rPr>
      </w:pPr>
    </w:p>
    <w:p w14:paraId="104A4BC9">
      <w:pPr>
        <w:pStyle w:val="4"/>
        <w:jc w:val="center"/>
        <w:rPr>
          <w:rFonts w:ascii="新宋体" w:hAnsi="新宋体" w:eastAsia="新宋体"/>
          <w:kern w:val="44"/>
        </w:rPr>
      </w:pPr>
      <w:r>
        <w:rPr>
          <w:rFonts w:hint="eastAsia" w:ascii="新宋体" w:hAnsi="新宋体" w:eastAsia="新宋体"/>
          <w:kern w:val="44"/>
        </w:rPr>
        <w:t>七、招标服务费承诺书</w:t>
      </w:r>
    </w:p>
    <w:p w14:paraId="0D4A16F8">
      <w:pPr>
        <w:spacing w:line="360" w:lineRule="auto"/>
        <w:rPr>
          <w:rFonts w:ascii="新宋体" w:hAnsi="新宋体" w:eastAsia="新宋体"/>
          <w:szCs w:val="21"/>
        </w:rPr>
      </w:pPr>
      <w:r>
        <w:rPr>
          <w:rFonts w:hint="eastAsia" w:ascii="新宋体" w:hAnsi="新宋体" w:eastAsia="新宋体"/>
          <w:szCs w:val="21"/>
        </w:rPr>
        <w:t>深圳市瑞凝信招标咨询有限公司：</w:t>
      </w:r>
    </w:p>
    <w:p w14:paraId="6E5FDD5E">
      <w:pPr>
        <w:spacing w:line="360" w:lineRule="auto"/>
        <w:ind w:firstLine="420" w:firstLineChars="200"/>
        <w:rPr>
          <w:rFonts w:ascii="新宋体" w:hAnsi="新宋体" w:eastAsia="新宋体"/>
          <w:szCs w:val="21"/>
        </w:rPr>
      </w:pPr>
      <w:r>
        <w:rPr>
          <w:rFonts w:hint="eastAsia" w:ascii="新宋体" w:hAnsi="新宋体" w:eastAsia="新宋体"/>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6EBC3E9B">
      <w:pPr>
        <w:spacing w:line="360" w:lineRule="auto"/>
        <w:rPr>
          <w:rFonts w:ascii="新宋体" w:hAnsi="新宋体" w:eastAsia="新宋体"/>
          <w:szCs w:val="21"/>
        </w:rPr>
      </w:pPr>
      <w:r>
        <w:rPr>
          <w:rFonts w:hint="eastAsia" w:ascii="新宋体" w:hAnsi="新宋体" w:eastAsia="新宋体"/>
          <w:szCs w:val="21"/>
        </w:rPr>
        <w:t xml:space="preserve">如我公司违反上款承诺,愿承担由此引起的一切法律责任。特此承诺!    </w:t>
      </w:r>
    </w:p>
    <w:p w14:paraId="46BAAA08">
      <w:pPr>
        <w:spacing w:line="360" w:lineRule="auto"/>
        <w:rPr>
          <w:rFonts w:ascii="新宋体" w:hAnsi="新宋体" w:eastAsia="新宋体"/>
          <w:szCs w:val="21"/>
        </w:rPr>
      </w:pPr>
      <w:r>
        <w:rPr>
          <w:rFonts w:hint="eastAsia" w:ascii="新宋体" w:hAnsi="新宋体" w:eastAsia="新宋体"/>
          <w:szCs w:val="21"/>
        </w:rPr>
        <w:t>投标人名称：     （公章）</w:t>
      </w:r>
    </w:p>
    <w:p w14:paraId="0219DA23">
      <w:pPr>
        <w:spacing w:line="360" w:lineRule="auto"/>
        <w:rPr>
          <w:rFonts w:ascii="新宋体" w:hAnsi="新宋体" w:eastAsia="新宋体"/>
          <w:szCs w:val="21"/>
        </w:rPr>
      </w:pPr>
      <w:r>
        <w:rPr>
          <w:rFonts w:hint="eastAsia" w:ascii="新宋体" w:hAnsi="新宋体" w:eastAsia="新宋体"/>
          <w:szCs w:val="21"/>
        </w:rPr>
        <w:t xml:space="preserve">投标代表签名：                 </w:t>
      </w:r>
    </w:p>
    <w:p w14:paraId="34D23367">
      <w:pPr>
        <w:spacing w:line="360" w:lineRule="auto"/>
        <w:rPr>
          <w:rFonts w:ascii="新宋体" w:hAnsi="新宋体" w:eastAsia="新宋体"/>
          <w:szCs w:val="21"/>
        </w:rPr>
      </w:pPr>
      <w:r>
        <w:rPr>
          <w:rFonts w:hint="eastAsia" w:ascii="新宋体" w:hAnsi="新宋体" w:eastAsia="新宋体"/>
          <w:szCs w:val="21"/>
        </w:rPr>
        <w:t>日期：______年____月____日</w:t>
      </w:r>
    </w:p>
    <w:p w14:paraId="7F0AC338">
      <w:pPr>
        <w:pStyle w:val="4"/>
        <w:jc w:val="center"/>
        <w:rPr>
          <w:rFonts w:ascii="新宋体" w:hAnsi="新宋体" w:eastAsia="新宋体"/>
          <w:kern w:val="44"/>
        </w:rPr>
      </w:pPr>
      <w:r>
        <w:rPr>
          <w:rFonts w:hint="eastAsia" w:ascii="新宋体" w:hAnsi="新宋体" w:eastAsia="新宋体"/>
          <w:kern w:val="44"/>
        </w:rPr>
        <w:t>八、供应商基本情况表</w:t>
      </w:r>
    </w:p>
    <w:p w14:paraId="5AF03327">
      <w:pPr>
        <w:rPr>
          <w:rFonts w:ascii="新宋体" w:hAnsi="新宋体" w:eastAsia="新宋体"/>
          <w:szCs w:val="21"/>
        </w:rPr>
      </w:pPr>
    </w:p>
    <w:p w14:paraId="51659D56">
      <w:pPr>
        <w:spacing w:before="220" w:line="198" w:lineRule="auto"/>
        <w:ind w:left="126"/>
        <w:rPr>
          <w:rFonts w:ascii="宋体" w:hAnsi="宋体" w:cs="宋体"/>
          <w:szCs w:val="21"/>
        </w:rPr>
      </w:pPr>
      <w:r>
        <w:rPr>
          <w:rFonts w:hint="eastAsia" w:ascii="宋体" w:hAnsi="宋体" w:cs="宋体"/>
          <w:szCs w:val="21"/>
        </w:rPr>
        <w:t>填</w:t>
      </w:r>
      <w:r>
        <w:rPr>
          <w:rFonts w:hint="eastAsia" w:ascii="宋体" w:hAnsi="宋体" w:cs="宋体"/>
          <w:spacing w:val="-2"/>
          <w:szCs w:val="21"/>
        </w:rPr>
        <w:t>表单位：（加盖单位公章）</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p w14:paraId="4251D538">
      <w:pPr>
        <w:spacing w:line="75" w:lineRule="exact"/>
        <w:rPr>
          <w:rFonts w:ascii="宋体" w:hAnsi="宋体" w:cs="宋体"/>
          <w:szCs w:val="21"/>
        </w:rPr>
      </w:pPr>
    </w:p>
    <w:tbl>
      <w:tblPr>
        <w:tblStyle w:val="191"/>
        <w:tblW w:w="89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68844D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416" w:type="dxa"/>
            <w:gridSpan w:val="2"/>
            <w:vAlign w:val="center"/>
          </w:tcPr>
          <w:p w14:paraId="586D8B2D">
            <w:pPr>
              <w:pStyle w:val="190"/>
              <w:spacing w:before="180" w:line="203" w:lineRule="auto"/>
              <w:ind w:left="359"/>
              <w:rPr>
                <w:rFonts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7D812246">
            <w:pPr>
              <w:jc w:val="center"/>
              <w:rPr>
                <w:rFonts w:ascii="宋体" w:hAnsi="宋体" w:cs="宋体"/>
                <w:szCs w:val="21"/>
              </w:rPr>
            </w:pPr>
            <w:r>
              <w:rPr>
                <w:rFonts w:hint="eastAsia" w:ascii="宋体" w:hAnsi="宋体" w:cs="宋体"/>
                <w:color w:val="FF0000"/>
                <w:szCs w:val="21"/>
              </w:rPr>
              <w:t>（采购人名称）</w:t>
            </w:r>
          </w:p>
        </w:tc>
        <w:tc>
          <w:tcPr>
            <w:tcW w:w="1990" w:type="dxa"/>
            <w:gridSpan w:val="2"/>
            <w:vAlign w:val="center"/>
          </w:tcPr>
          <w:p w14:paraId="5E0CCAF8">
            <w:pPr>
              <w:pStyle w:val="190"/>
              <w:spacing w:before="181" w:line="201" w:lineRule="auto"/>
              <w:ind w:left="527"/>
              <w:rPr>
                <w:rFonts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2BD36988">
            <w:pPr>
              <w:jc w:val="center"/>
              <w:rPr>
                <w:rFonts w:ascii="宋体" w:hAnsi="宋体" w:cs="宋体"/>
                <w:szCs w:val="21"/>
              </w:rPr>
            </w:pPr>
            <w:r>
              <w:rPr>
                <w:rFonts w:hint="eastAsia" w:ascii="宋体" w:hAnsi="宋体" w:cs="宋体"/>
                <w:color w:val="FF0000"/>
                <w:szCs w:val="21"/>
              </w:rPr>
              <w:t>（项目名称）</w:t>
            </w:r>
          </w:p>
        </w:tc>
      </w:tr>
      <w:tr w14:paraId="335934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1416" w:type="dxa"/>
            <w:gridSpan w:val="2"/>
            <w:vAlign w:val="center"/>
          </w:tcPr>
          <w:p w14:paraId="3695E347">
            <w:pPr>
              <w:pStyle w:val="190"/>
              <w:spacing w:before="40" w:line="191" w:lineRule="auto"/>
              <w:ind w:left="126" w:right="105" w:firstLine="111"/>
              <w:jc w:val="center"/>
              <w:rPr>
                <w:rFonts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2F3CFB01">
            <w:pPr>
              <w:rPr>
                <w:rFonts w:ascii="宋体" w:hAnsi="宋体" w:cs="宋体"/>
                <w:szCs w:val="21"/>
              </w:rPr>
            </w:pPr>
          </w:p>
        </w:tc>
        <w:tc>
          <w:tcPr>
            <w:tcW w:w="1990" w:type="dxa"/>
            <w:gridSpan w:val="2"/>
            <w:vAlign w:val="center"/>
          </w:tcPr>
          <w:p w14:paraId="51761188">
            <w:pPr>
              <w:pStyle w:val="190"/>
              <w:spacing w:before="40" w:line="191" w:lineRule="auto"/>
              <w:ind w:left="527" w:right="152" w:hanging="362"/>
              <w:rPr>
                <w:rFonts w:ascii="宋体" w:hAnsi="宋体" w:eastAsia="宋体" w:cs="宋体"/>
                <w:sz w:val="21"/>
                <w:szCs w:val="21"/>
                <w:lang w:eastAsia="zh-CN"/>
              </w:rPr>
            </w:pPr>
            <w:r>
              <w:rPr>
                <w:rFonts w:hint="eastAsia" w:ascii="宋体" w:hAnsi="宋体" w:eastAsia="宋体" w:cs="宋体"/>
                <w:spacing w:val="-2"/>
                <w:sz w:val="21"/>
                <w:szCs w:val="21"/>
                <w:lang w:eastAsia="zh-CN"/>
              </w:rPr>
              <w:t>供应商统一社会</w:t>
            </w:r>
            <w:r>
              <w:rPr>
                <w:rFonts w:hint="eastAsia" w:ascii="宋体" w:hAnsi="宋体" w:eastAsia="宋体" w:cs="宋体"/>
                <w:sz w:val="21"/>
                <w:szCs w:val="21"/>
                <w:lang w:eastAsia="zh-CN"/>
              </w:rPr>
              <w:t xml:space="preserve"> </w:t>
            </w:r>
            <w:r>
              <w:rPr>
                <w:rFonts w:hint="eastAsia" w:ascii="宋体" w:hAnsi="宋体" w:eastAsia="宋体" w:cs="宋体"/>
                <w:spacing w:val="-3"/>
                <w:sz w:val="21"/>
                <w:szCs w:val="21"/>
                <w:lang w:eastAsia="zh-CN"/>
              </w:rPr>
              <w:t>信用代码</w:t>
            </w:r>
          </w:p>
        </w:tc>
        <w:tc>
          <w:tcPr>
            <w:tcW w:w="2988" w:type="dxa"/>
            <w:gridSpan w:val="2"/>
            <w:vAlign w:val="center"/>
          </w:tcPr>
          <w:p w14:paraId="398B62C7">
            <w:pPr>
              <w:rPr>
                <w:rFonts w:ascii="宋体" w:hAnsi="宋体" w:cs="宋体"/>
                <w:szCs w:val="21"/>
              </w:rPr>
            </w:pPr>
          </w:p>
        </w:tc>
      </w:tr>
      <w:tr w14:paraId="4E819E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945" w:type="dxa"/>
            <w:gridSpan w:val="8"/>
          </w:tcPr>
          <w:p w14:paraId="002CB753">
            <w:pPr>
              <w:pStyle w:val="190"/>
              <w:spacing w:before="175" w:line="198" w:lineRule="auto"/>
              <w:ind w:left="2683"/>
              <w:rPr>
                <w:rFonts w:ascii="宋体" w:hAnsi="宋体" w:eastAsia="宋体" w:cs="宋体"/>
                <w:sz w:val="21"/>
                <w:szCs w:val="21"/>
                <w:lang w:eastAsia="zh-CN"/>
              </w:rPr>
            </w:pPr>
            <w:r>
              <w:rPr>
                <w:rFonts w:hint="eastAsia" w:ascii="宋体" w:hAnsi="宋体" w:eastAsia="宋体" w:cs="宋体"/>
                <w:b/>
                <w:bCs/>
                <w:sz w:val="21"/>
                <w:szCs w:val="21"/>
                <w:lang w:eastAsia="zh-CN"/>
              </w:rPr>
              <w:t>投标（响应）供应商相关人员情况</w:t>
            </w:r>
          </w:p>
        </w:tc>
      </w:tr>
      <w:tr w14:paraId="583AA6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740" w:type="dxa"/>
          </w:tcPr>
          <w:p w14:paraId="5D985932">
            <w:pPr>
              <w:pStyle w:val="190"/>
              <w:spacing w:before="217" w:line="202" w:lineRule="auto"/>
              <w:ind w:left="145"/>
              <w:rPr>
                <w:rFonts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38A2B58C">
            <w:pPr>
              <w:pStyle w:val="190"/>
              <w:spacing w:before="213" w:line="202" w:lineRule="auto"/>
              <w:ind w:left="916"/>
              <w:rPr>
                <w:rFonts w:ascii="宋体" w:hAnsi="宋体" w:eastAsia="宋体" w:cs="宋体"/>
                <w:sz w:val="21"/>
                <w:szCs w:val="21"/>
              </w:rPr>
            </w:pPr>
            <w:r>
              <w:rPr>
                <w:rFonts w:hint="eastAsia" w:ascii="宋体" w:hAnsi="宋体" w:eastAsia="宋体" w:cs="宋体"/>
                <w:spacing w:val="-6"/>
                <w:sz w:val="21"/>
                <w:szCs w:val="21"/>
              </w:rPr>
              <w:t>职务</w:t>
            </w:r>
          </w:p>
        </w:tc>
        <w:tc>
          <w:tcPr>
            <w:tcW w:w="946" w:type="dxa"/>
          </w:tcPr>
          <w:p w14:paraId="551B824A">
            <w:pPr>
              <w:pStyle w:val="190"/>
              <w:spacing w:before="213" w:line="203" w:lineRule="auto"/>
              <w:ind w:left="245"/>
              <w:rPr>
                <w:rFonts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tcPr>
          <w:p w14:paraId="1B624732">
            <w:pPr>
              <w:pStyle w:val="190"/>
              <w:spacing w:before="214" w:line="203" w:lineRule="auto"/>
              <w:ind w:left="410"/>
              <w:rPr>
                <w:rFonts w:ascii="宋体" w:hAnsi="宋体" w:eastAsia="宋体" w:cs="宋体"/>
                <w:sz w:val="21"/>
                <w:szCs w:val="21"/>
              </w:rPr>
            </w:pPr>
            <w:r>
              <w:rPr>
                <w:rFonts w:hint="eastAsia" w:ascii="宋体" w:hAnsi="宋体" w:eastAsia="宋体" w:cs="宋体"/>
                <w:spacing w:val="-3"/>
                <w:sz w:val="21"/>
                <w:szCs w:val="21"/>
              </w:rPr>
              <w:t>身份证号码</w:t>
            </w:r>
          </w:p>
        </w:tc>
        <w:tc>
          <w:tcPr>
            <w:tcW w:w="1499" w:type="dxa"/>
          </w:tcPr>
          <w:p w14:paraId="24521BBD">
            <w:pPr>
              <w:pStyle w:val="190"/>
              <w:spacing w:before="39" w:line="191" w:lineRule="auto"/>
              <w:ind w:left="288" w:right="266" w:firstLine="5"/>
              <w:rPr>
                <w:rFonts w:ascii="宋体" w:hAnsi="宋体" w:eastAsia="宋体" w:cs="宋体"/>
                <w:sz w:val="21"/>
                <w:szCs w:val="21"/>
              </w:rPr>
            </w:pPr>
            <w:r>
              <w:rPr>
                <w:rFonts w:hint="eastAsia" w:ascii="宋体" w:hAnsi="宋体" w:eastAsia="宋体" w:cs="宋体"/>
                <w:spacing w:val="-7"/>
                <w:sz w:val="21"/>
                <w:szCs w:val="21"/>
              </w:rPr>
              <w:t>劳动合同</w:t>
            </w:r>
            <w:r>
              <w:rPr>
                <w:rFonts w:hint="eastAsia" w:ascii="宋体" w:hAnsi="宋体" w:eastAsia="宋体" w:cs="宋体"/>
                <w:sz w:val="21"/>
                <w:szCs w:val="21"/>
              </w:rPr>
              <w:t xml:space="preserve"> </w:t>
            </w:r>
            <w:r>
              <w:rPr>
                <w:rFonts w:hint="eastAsia" w:ascii="宋体" w:hAnsi="宋体" w:eastAsia="宋体" w:cs="宋体"/>
                <w:spacing w:val="-6"/>
                <w:sz w:val="21"/>
                <w:szCs w:val="21"/>
              </w:rPr>
              <w:t>关系单位</w:t>
            </w:r>
          </w:p>
        </w:tc>
        <w:tc>
          <w:tcPr>
            <w:tcW w:w="1489" w:type="dxa"/>
          </w:tcPr>
          <w:p w14:paraId="7CFEDB94">
            <w:pPr>
              <w:pStyle w:val="190"/>
              <w:spacing w:before="39" w:line="191" w:lineRule="auto"/>
              <w:ind w:left="271" w:right="262" w:firstLine="8"/>
              <w:rPr>
                <w:rFonts w:ascii="宋体" w:hAnsi="宋体" w:eastAsia="宋体" w:cs="宋体"/>
                <w:sz w:val="21"/>
                <w:szCs w:val="21"/>
              </w:rPr>
            </w:pPr>
            <w:r>
              <w:rPr>
                <w:rFonts w:hint="eastAsia" w:ascii="宋体" w:hAnsi="宋体" w:eastAsia="宋体" w:cs="宋体"/>
                <w:spacing w:val="-5"/>
                <w:sz w:val="21"/>
                <w:szCs w:val="21"/>
              </w:rPr>
              <w:t>缴纳社会</w:t>
            </w:r>
            <w:r>
              <w:rPr>
                <w:rFonts w:hint="eastAsia" w:ascii="宋体" w:hAnsi="宋体" w:eastAsia="宋体" w:cs="宋体"/>
                <w:sz w:val="21"/>
                <w:szCs w:val="21"/>
              </w:rPr>
              <w:t xml:space="preserve"> </w:t>
            </w:r>
            <w:r>
              <w:rPr>
                <w:rFonts w:hint="eastAsia" w:ascii="宋体" w:hAnsi="宋体" w:eastAsia="宋体" w:cs="宋体"/>
                <w:spacing w:val="-3"/>
                <w:sz w:val="21"/>
                <w:szCs w:val="21"/>
              </w:rPr>
              <w:t>保险单位</w:t>
            </w:r>
          </w:p>
        </w:tc>
      </w:tr>
      <w:tr w14:paraId="5EB0D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trPr>
        <w:tc>
          <w:tcPr>
            <w:tcW w:w="740" w:type="dxa"/>
          </w:tcPr>
          <w:p w14:paraId="5D094EF3">
            <w:pPr>
              <w:spacing w:line="252" w:lineRule="auto"/>
              <w:rPr>
                <w:rFonts w:ascii="宋体" w:hAnsi="宋体" w:cs="宋体"/>
                <w:szCs w:val="21"/>
              </w:rPr>
            </w:pPr>
          </w:p>
          <w:p w14:paraId="4926AEB9">
            <w:pPr>
              <w:pStyle w:val="190"/>
              <w:spacing w:before="103" w:line="169" w:lineRule="auto"/>
              <w:ind w:left="321"/>
              <w:rPr>
                <w:rFonts w:ascii="宋体" w:hAnsi="宋体" w:eastAsia="宋体" w:cs="宋体"/>
                <w:sz w:val="21"/>
                <w:szCs w:val="21"/>
              </w:rPr>
            </w:pPr>
            <w:r>
              <w:rPr>
                <w:rFonts w:hint="eastAsia" w:ascii="宋体" w:hAnsi="宋体" w:eastAsia="宋体" w:cs="宋体"/>
                <w:sz w:val="21"/>
                <w:szCs w:val="21"/>
              </w:rPr>
              <w:t>1</w:t>
            </w:r>
          </w:p>
        </w:tc>
        <w:tc>
          <w:tcPr>
            <w:tcW w:w="2281" w:type="dxa"/>
            <w:gridSpan w:val="2"/>
          </w:tcPr>
          <w:p w14:paraId="6C09BF01">
            <w:pPr>
              <w:pStyle w:val="190"/>
              <w:spacing w:before="174" w:line="235" w:lineRule="auto"/>
              <w:ind w:left="240" w:right="116" w:hanging="101"/>
              <w:rPr>
                <w:rFonts w:ascii="宋体" w:hAnsi="宋体" w:eastAsia="宋体" w:cs="宋体"/>
                <w:sz w:val="21"/>
                <w:szCs w:val="21"/>
                <w:lang w:eastAsia="zh-CN"/>
              </w:rPr>
            </w:pPr>
            <w:r>
              <w:rPr>
                <w:rFonts w:hint="eastAsia" w:ascii="宋体" w:hAnsi="宋体" w:eastAsia="宋体" w:cs="宋体"/>
                <w:spacing w:val="-6"/>
                <w:sz w:val="21"/>
                <w:szCs w:val="21"/>
                <w:lang w:eastAsia="zh-CN"/>
              </w:rPr>
              <w:t>法定代表人/单位负责 人/主要经营负责人</w:t>
            </w:r>
          </w:p>
        </w:tc>
        <w:tc>
          <w:tcPr>
            <w:tcW w:w="946" w:type="dxa"/>
          </w:tcPr>
          <w:p w14:paraId="4CF1745C">
            <w:pPr>
              <w:rPr>
                <w:rFonts w:ascii="宋体" w:hAnsi="宋体" w:cs="宋体"/>
                <w:szCs w:val="21"/>
              </w:rPr>
            </w:pPr>
          </w:p>
        </w:tc>
        <w:tc>
          <w:tcPr>
            <w:tcW w:w="1990" w:type="dxa"/>
            <w:gridSpan w:val="2"/>
          </w:tcPr>
          <w:p w14:paraId="6609D5F2">
            <w:pPr>
              <w:rPr>
                <w:rFonts w:ascii="宋体" w:hAnsi="宋体" w:cs="宋体"/>
                <w:szCs w:val="21"/>
              </w:rPr>
            </w:pPr>
          </w:p>
        </w:tc>
        <w:tc>
          <w:tcPr>
            <w:tcW w:w="1499" w:type="dxa"/>
          </w:tcPr>
          <w:p w14:paraId="22618DAA">
            <w:pPr>
              <w:rPr>
                <w:rFonts w:ascii="宋体" w:hAnsi="宋体" w:cs="宋体"/>
                <w:szCs w:val="21"/>
              </w:rPr>
            </w:pPr>
          </w:p>
        </w:tc>
        <w:tc>
          <w:tcPr>
            <w:tcW w:w="1489" w:type="dxa"/>
          </w:tcPr>
          <w:p w14:paraId="13848A0D">
            <w:pPr>
              <w:rPr>
                <w:rFonts w:ascii="宋体" w:hAnsi="宋体" w:cs="宋体"/>
                <w:szCs w:val="21"/>
              </w:rPr>
            </w:pPr>
          </w:p>
        </w:tc>
      </w:tr>
      <w:tr w14:paraId="36E2C3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40" w:type="dxa"/>
          </w:tcPr>
          <w:p w14:paraId="4280D5B8">
            <w:pPr>
              <w:pStyle w:val="190"/>
              <w:spacing w:before="211" w:line="168" w:lineRule="auto"/>
              <w:ind w:left="322"/>
              <w:rPr>
                <w:rFonts w:ascii="宋体" w:hAnsi="宋体" w:eastAsia="宋体" w:cs="宋体"/>
                <w:sz w:val="21"/>
                <w:szCs w:val="21"/>
              </w:rPr>
            </w:pPr>
            <w:r>
              <w:rPr>
                <w:rFonts w:hint="eastAsia" w:ascii="宋体" w:hAnsi="宋体" w:eastAsia="宋体" w:cs="宋体"/>
                <w:sz w:val="21"/>
                <w:szCs w:val="21"/>
              </w:rPr>
              <w:t>2</w:t>
            </w:r>
          </w:p>
        </w:tc>
        <w:tc>
          <w:tcPr>
            <w:tcW w:w="2281" w:type="dxa"/>
            <w:gridSpan w:val="2"/>
          </w:tcPr>
          <w:p w14:paraId="6393DBB1">
            <w:pPr>
              <w:pStyle w:val="190"/>
              <w:spacing w:before="190" w:line="202" w:lineRule="auto"/>
              <w:ind w:left="161"/>
              <w:rPr>
                <w:rFonts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tcPr>
          <w:p w14:paraId="3A600C10">
            <w:pPr>
              <w:rPr>
                <w:rFonts w:ascii="宋体" w:hAnsi="宋体" w:cs="宋体"/>
                <w:szCs w:val="21"/>
              </w:rPr>
            </w:pPr>
          </w:p>
        </w:tc>
        <w:tc>
          <w:tcPr>
            <w:tcW w:w="1990" w:type="dxa"/>
            <w:gridSpan w:val="2"/>
          </w:tcPr>
          <w:p w14:paraId="11BB97D5">
            <w:pPr>
              <w:rPr>
                <w:rFonts w:ascii="宋体" w:hAnsi="宋体" w:cs="宋体"/>
                <w:szCs w:val="21"/>
              </w:rPr>
            </w:pPr>
          </w:p>
        </w:tc>
        <w:tc>
          <w:tcPr>
            <w:tcW w:w="1499" w:type="dxa"/>
          </w:tcPr>
          <w:p w14:paraId="64BC8DEF">
            <w:pPr>
              <w:rPr>
                <w:rFonts w:ascii="宋体" w:hAnsi="宋体" w:cs="宋体"/>
                <w:szCs w:val="21"/>
              </w:rPr>
            </w:pPr>
          </w:p>
        </w:tc>
        <w:tc>
          <w:tcPr>
            <w:tcW w:w="1489" w:type="dxa"/>
          </w:tcPr>
          <w:p w14:paraId="309DF593">
            <w:pPr>
              <w:rPr>
                <w:rFonts w:ascii="宋体" w:hAnsi="宋体" w:cs="宋体"/>
                <w:szCs w:val="21"/>
              </w:rPr>
            </w:pPr>
          </w:p>
        </w:tc>
      </w:tr>
      <w:tr w14:paraId="3442E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40" w:type="dxa"/>
          </w:tcPr>
          <w:p w14:paraId="3473AB38">
            <w:pPr>
              <w:pStyle w:val="190"/>
              <w:spacing w:before="210" w:line="167" w:lineRule="auto"/>
              <w:ind w:left="321"/>
              <w:rPr>
                <w:rFonts w:ascii="宋体" w:hAnsi="宋体" w:eastAsia="宋体" w:cs="宋体"/>
                <w:sz w:val="21"/>
                <w:szCs w:val="21"/>
              </w:rPr>
            </w:pPr>
            <w:r>
              <w:rPr>
                <w:rFonts w:hint="eastAsia" w:ascii="宋体" w:hAnsi="宋体" w:eastAsia="宋体" w:cs="宋体"/>
                <w:sz w:val="21"/>
                <w:szCs w:val="21"/>
              </w:rPr>
              <w:t>3</w:t>
            </w:r>
          </w:p>
        </w:tc>
        <w:tc>
          <w:tcPr>
            <w:tcW w:w="2281" w:type="dxa"/>
            <w:gridSpan w:val="2"/>
          </w:tcPr>
          <w:p w14:paraId="547C5E61">
            <w:pPr>
              <w:pStyle w:val="190"/>
              <w:spacing w:before="178" w:line="201" w:lineRule="auto"/>
              <w:ind w:left="551"/>
              <w:rPr>
                <w:rFonts w:ascii="宋体" w:hAnsi="宋体" w:eastAsia="宋体" w:cs="宋体"/>
                <w:sz w:val="21"/>
                <w:szCs w:val="21"/>
              </w:rPr>
            </w:pPr>
            <w:r>
              <w:rPr>
                <w:rFonts w:hint="eastAsia" w:ascii="宋体" w:hAnsi="宋体" w:eastAsia="宋体" w:cs="宋体"/>
                <w:spacing w:val="-3"/>
                <w:sz w:val="21"/>
                <w:szCs w:val="21"/>
              </w:rPr>
              <w:t>项目负责人</w:t>
            </w:r>
          </w:p>
        </w:tc>
        <w:tc>
          <w:tcPr>
            <w:tcW w:w="946" w:type="dxa"/>
          </w:tcPr>
          <w:p w14:paraId="423DA3AD">
            <w:pPr>
              <w:rPr>
                <w:rFonts w:ascii="宋体" w:hAnsi="宋体" w:cs="宋体"/>
                <w:szCs w:val="21"/>
              </w:rPr>
            </w:pPr>
          </w:p>
        </w:tc>
        <w:tc>
          <w:tcPr>
            <w:tcW w:w="1990" w:type="dxa"/>
            <w:gridSpan w:val="2"/>
          </w:tcPr>
          <w:p w14:paraId="51BD0807">
            <w:pPr>
              <w:rPr>
                <w:rFonts w:ascii="宋体" w:hAnsi="宋体" w:cs="宋体"/>
                <w:szCs w:val="21"/>
              </w:rPr>
            </w:pPr>
          </w:p>
        </w:tc>
        <w:tc>
          <w:tcPr>
            <w:tcW w:w="1499" w:type="dxa"/>
          </w:tcPr>
          <w:p w14:paraId="5BE9C8C3">
            <w:pPr>
              <w:rPr>
                <w:rFonts w:ascii="宋体" w:hAnsi="宋体" w:cs="宋体"/>
                <w:szCs w:val="21"/>
              </w:rPr>
            </w:pPr>
          </w:p>
        </w:tc>
        <w:tc>
          <w:tcPr>
            <w:tcW w:w="1489" w:type="dxa"/>
          </w:tcPr>
          <w:p w14:paraId="32C7C0F9">
            <w:pPr>
              <w:rPr>
                <w:rFonts w:ascii="宋体" w:hAnsi="宋体" w:cs="宋体"/>
                <w:szCs w:val="21"/>
              </w:rPr>
            </w:pPr>
          </w:p>
        </w:tc>
      </w:tr>
      <w:tr w14:paraId="5D6FB3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40" w:type="dxa"/>
          </w:tcPr>
          <w:p w14:paraId="06655450">
            <w:pPr>
              <w:pStyle w:val="190"/>
              <w:spacing w:before="210" w:line="168" w:lineRule="auto"/>
              <w:ind w:left="314"/>
              <w:rPr>
                <w:rFonts w:ascii="宋体" w:hAnsi="宋体" w:eastAsia="宋体" w:cs="宋体"/>
                <w:sz w:val="21"/>
                <w:szCs w:val="21"/>
              </w:rPr>
            </w:pPr>
            <w:r>
              <w:rPr>
                <w:rFonts w:hint="eastAsia" w:ascii="宋体" w:hAnsi="宋体" w:eastAsia="宋体" w:cs="宋体"/>
                <w:sz w:val="21"/>
                <w:szCs w:val="21"/>
              </w:rPr>
              <w:t>4</w:t>
            </w:r>
          </w:p>
        </w:tc>
        <w:tc>
          <w:tcPr>
            <w:tcW w:w="2281" w:type="dxa"/>
            <w:gridSpan w:val="2"/>
          </w:tcPr>
          <w:p w14:paraId="78602207">
            <w:pPr>
              <w:pStyle w:val="190"/>
              <w:spacing w:before="176" w:line="202" w:lineRule="auto"/>
              <w:ind w:left="440"/>
              <w:rPr>
                <w:rFonts w:ascii="宋体" w:hAnsi="宋体" w:eastAsia="宋体" w:cs="宋体"/>
                <w:sz w:val="21"/>
                <w:szCs w:val="21"/>
              </w:rPr>
            </w:pPr>
            <w:r>
              <w:rPr>
                <w:rFonts w:hint="eastAsia" w:ascii="宋体" w:hAnsi="宋体" w:eastAsia="宋体" w:cs="宋体"/>
                <w:spacing w:val="-4"/>
                <w:sz w:val="21"/>
                <w:szCs w:val="21"/>
              </w:rPr>
              <w:t>主要技术人员</w:t>
            </w:r>
          </w:p>
        </w:tc>
        <w:tc>
          <w:tcPr>
            <w:tcW w:w="946" w:type="dxa"/>
          </w:tcPr>
          <w:p w14:paraId="1B0663C0">
            <w:pPr>
              <w:rPr>
                <w:rFonts w:ascii="宋体" w:hAnsi="宋体" w:cs="宋体"/>
                <w:szCs w:val="21"/>
              </w:rPr>
            </w:pPr>
          </w:p>
        </w:tc>
        <w:tc>
          <w:tcPr>
            <w:tcW w:w="1990" w:type="dxa"/>
            <w:gridSpan w:val="2"/>
          </w:tcPr>
          <w:p w14:paraId="5F2D844E">
            <w:pPr>
              <w:rPr>
                <w:rFonts w:ascii="宋体" w:hAnsi="宋体" w:cs="宋体"/>
                <w:szCs w:val="21"/>
              </w:rPr>
            </w:pPr>
          </w:p>
        </w:tc>
        <w:tc>
          <w:tcPr>
            <w:tcW w:w="1499" w:type="dxa"/>
          </w:tcPr>
          <w:p w14:paraId="70399015">
            <w:pPr>
              <w:rPr>
                <w:rFonts w:ascii="宋体" w:hAnsi="宋体" w:cs="宋体"/>
                <w:szCs w:val="21"/>
              </w:rPr>
            </w:pPr>
          </w:p>
        </w:tc>
        <w:tc>
          <w:tcPr>
            <w:tcW w:w="1489" w:type="dxa"/>
          </w:tcPr>
          <w:p w14:paraId="6B59571C">
            <w:pPr>
              <w:rPr>
                <w:rFonts w:ascii="宋体" w:hAnsi="宋体" w:cs="宋体"/>
                <w:szCs w:val="21"/>
              </w:rPr>
            </w:pPr>
          </w:p>
        </w:tc>
      </w:tr>
      <w:tr w14:paraId="7022FB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40" w:type="dxa"/>
          </w:tcPr>
          <w:p w14:paraId="21389AE3">
            <w:pPr>
              <w:pStyle w:val="190"/>
              <w:spacing w:before="215" w:line="165" w:lineRule="auto"/>
              <w:ind w:left="325"/>
              <w:rPr>
                <w:rFonts w:ascii="宋体" w:hAnsi="宋体" w:eastAsia="宋体" w:cs="宋体"/>
                <w:sz w:val="21"/>
                <w:szCs w:val="21"/>
              </w:rPr>
            </w:pPr>
            <w:r>
              <w:rPr>
                <w:rFonts w:hint="eastAsia" w:ascii="宋体" w:hAnsi="宋体" w:eastAsia="宋体" w:cs="宋体"/>
                <w:sz w:val="21"/>
                <w:szCs w:val="21"/>
              </w:rPr>
              <w:t>5</w:t>
            </w:r>
          </w:p>
        </w:tc>
        <w:tc>
          <w:tcPr>
            <w:tcW w:w="2281" w:type="dxa"/>
            <w:gridSpan w:val="2"/>
          </w:tcPr>
          <w:p w14:paraId="139AC764">
            <w:pPr>
              <w:pStyle w:val="190"/>
              <w:spacing w:before="178" w:line="202" w:lineRule="auto"/>
              <w:ind w:left="189"/>
              <w:rPr>
                <w:rFonts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tcPr>
          <w:p w14:paraId="33E00166">
            <w:pPr>
              <w:rPr>
                <w:rFonts w:ascii="宋体" w:hAnsi="宋体" w:cs="宋体"/>
                <w:szCs w:val="21"/>
              </w:rPr>
            </w:pPr>
          </w:p>
        </w:tc>
        <w:tc>
          <w:tcPr>
            <w:tcW w:w="1990" w:type="dxa"/>
            <w:gridSpan w:val="2"/>
          </w:tcPr>
          <w:p w14:paraId="33A27721">
            <w:pPr>
              <w:rPr>
                <w:rFonts w:ascii="宋体" w:hAnsi="宋体" w:cs="宋体"/>
                <w:szCs w:val="21"/>
              </w:rPr>
            </w:pPr>
          </w:p>
        </w:tc>
        <w:tc>
          <w:tcPr>
            <w:tcW w:w="1499" w:type="dxa"/>
          </w:tcPr>
          <w:p w14:paraId="7AC0F4FE">
            <w:pPr>
              <w:rPr>
                <w:rFonts w:ascii="宋体" w:hAnsi="宋体" w:cs="宋体"/>
                <w:szCs w:val="21"/>
              </w:rPr>
            </w:pPr>
          </w:p>
        </w:tc>
        <w:tc>
          <w:tcPr>
            <w:tcW w:w="1489" w:type="dxa"/>
          </w:tcPr>
          <w:p w14:paraId="5783A377">
            <w:pPr>
              <w:rPr>
                <w:rFonts w:ascii="宋体" w:hAnsi="宋体" w:cs="宋体"/>
                <w:szCs w:val="21"/>
              </w:rPr>
            </w:pPr>
          </w:p>
        </w:tc>
      </w:tr>
      <w:tr w14:paraId="6C1E83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945" w:type="dxa"/>
            <w:gridSpan w:val="8"/>
          </w:tcPr>
          <w:p w14:paraId="09116D7C">
            <w:pPr>
              <w:pStyle w:val="190"/>
              <w:adjustRightInd w:val="0"/>
              <w:snapToGrid w:val="0"/>
              <w:ind w:left="119"/>
              <w:rPr>
                <w:rFonts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说明：1.同一职务有多人担任（如主要技术人员</w:t>
            </w:r>
            <w:r>
              <w:rPr>
                <w:rFonts w:hint="eastAsia" w:ascii="宋体" w:hAnsi="宋体" w:eastAsia="宋体" w:cs="宋体"/>
                <w:b/>
                <w:bCs/>
                <w:spacing w:val="-42"/>
                <w:w w:val="95"/>
                <w:sz w:val="21"/>
                <w:szCs w:val="21"/>
                <w:lang w:eastAsia="zh-CN"/>
              </w:rPr>
              <w:t>），</w:t>
            </w:r>
            <w:r>
              <w:rPr>
                <w:rFonts w:hint="eastAsia" w:ascii="宋体" w:hAnsi="宋体" w:eastAsia="宋体" w:cs="宋体"/>
                <w:b/>
                <w:bCs/>
                <w:spacing w:val="-1"/>
                <w:sz w:val="21"/>
                <w:szCs w:val="21"/>
                <w:lang w:eastAsia="zh-CN"/>
              </w:rPr>
              <w:t>应分行填写。</w:t>
            </w:r>
          </w:p>
          <w:p w14:paraId="7CA1F41A">
            <w:pPr>
              <w:pStyle w:val="190"/>
              <w:adjustRightInd w:val="0"/>
              <w:snapToGrid w:val="0"/>
              <w:ind w:left="119"/>
              <w:rPr>
                <w:rFonts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2.项目负责人或者主要技术人员不是本单位人员的，属于提供虚假资料的情形（社保须在投标人单位缴纳）。</w:t>
            </w:r>
          </w:p>
        </w:tc>
      </w:tr>
      <w:tr w14:paraId="18ECC5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945" w:type="dxa"/>
            <w:gridSpan w:val="8"/>
          </w:tcPr>
          <w:p w14:paraId="699F221E">
            <w:pPr>
              <w:pStyle w:val="190"/>
              <w:spacing w:before="177" w:line="198" w:lineRule="auto"/>
              <w:ind w:left="2683"/>
              <w:rPr>
                <w:rFonts w:ascii="宋体" w:hAnsi="宋体" w:eastAsia="宋体" w:cs="宋体"/>
                <w:sz w:val="21"/>
                <w:szCs w:val="21"/>
                <w:lang w:eastAsia="zh-CN"/>
              </w:rPr>
            </w:pPr>
            <w:r>
              <w:rPr>
                <w:rFonts w:hint="eastAsia" w:ascii="宋体" w:hAnsi="宋体" w:eastAsia="宋体" w:cs="宋体"/>
                <w:b/>
                <w:bCs/>
                <w:sz w:val="21"/>
                <w:szCs w:val="21"/>
                <w:lang w:eastAsia="zh-CN"/>
              </w:rPr>
              <w:t>投标（响应）供应商关联关系情况</w:t>
            </w:r>
          </w:p>
        </w:tc>
      </w:tr>
      <w:tr w14:paraId="60470A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40" w:type="dxa"/>
          </w:tcPr>
          <w:p w14:paraId="4E5AAE42">
            <w:pPr>
              <w:pStyle w:val="190"/>
              <w:spacing w:before="178" w:line="202" w:lineRule="auto"/>
              <w:ind w:left="145"/>
              <w:rPr>
                <w:rFonts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07DC0128">
            <w:pPr>
              <w:pStyle w:val="190"/>
              <w:spacing w:before="177" w:line="202" w:lineRule="auto"/>
              <w:ind w:left="436"/>
              <w:rPr>
                <w:rFonts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tcPr>
          <w:p w14:paraId="1E251394">
            <w:pPr>
              <w:pStyle w:val="190"/>
              <w:spacing w:before="177" w:line="203" w:lineRule="auto"/>
              <w:ind w:left="166"/>
              <w:rPr>
                <w:rFonts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tcPr>
          <w:p w14:paraId="0F6CE983">
            <w:pPr>
              <w:pStyle w:val="190"/>
              <w:spacing w:before="177" w:line="204" w:lineRule="auto"/>
              <w:ind w:left="1862"/>
              <w:rPr>
                <w:rFonts w:ascii="宋体" w:hAnsi="宋体" w:eastAsia="宋体" w:cs="宋体"/>
                <w:sz w:val="21"/>
                <w:szCs w:val="21"/>
              </w:rPr>
            </w:pPr>
            <w:r>
              <w:rPr>
                <w:rFonts w:hint="eastAsia" w:ascii="宋体" w:hAnsi="宋体" w:eastAsia="宋体" w:cs="宋体"/>
                <w:spacing w:val="-4"/>
                <w:sz w:val="21"/>
                <w:szCs w:val="21"/>
              </w:rPr>
              <w:t>备注</w:t>
            </w:r>
          </w:p>
        </w:tc>
      </w:tr>
      <w:tr w14:paraId="2509ED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trPr>
        <w:tc>
          <w:tcPr>
            <w:tcW w:w="740" w:type="dxa"/>
          </w:tcPr>
          <w:p w14:paraId="20753303">
            <w:pPr>
              <w:spacing w:line="290" w:lineRule="auto"/>
              <w:rPr>
                <w:rFonts w:ascii="宋体" w:hAnsi="宋体" w:cs="宋体"/>
                <w:szCs w:val="21"/>
              </w:rPr>
            </w:pPr>
          </w:p>
          <w:p w14:paraId="4B32AED7">
            <w:pPr>
              <w:spacing w:line="290" w:lineRule="auto"/>
              <w:rPr>
                <w:rFonts w:ascii="宋体" w:hAnsi="宋体" w:cs="宋体"/>
                <w:szCs w:val="21"/>
              </w:rPr>
            </w:pPr>
          </w:p>
          <w:p w14:paraId="726A4325">
            <w:pPr>
              <w:pStyle w:val="190"/>
              <w:spacing w:before="103" w:line="169" w:lineRule="auto"/>
              <w:ind w:left="321"/>
              <w:rPr>
                <w:rFonts w:ascii="宋体" w:hAnsi="宋体" w:eastAsia="宋体" w:cs="宋体"/>
                <w:sz w:val="21"/>
                <w:szCs w:val="21"/>
              </w:rPr>
            </w:pPr>
            <w:r>
              <w:rPr>
                <w:rFonts w:hint="eastAsia" w:ascii="宋体" w:hAnsi="宋体" w:eastAsia="宋体" w:cs="宋体"/>
                <w:sz w:val="21"/>
                <w:szCs w:val="21"/>
              </w:rPr>
              <w:t>1</w:t>
            </w:r>
          </w:p>
        </w:tc>
        <w:tc>
          <w:tcPr>
            <w:tcW w:w="2281" w:type="dxa"/>
            <w:gridSpan w:val="2"/>
          </w:tcPr>
          <w:p w14:paraId="719EE8DC">
            <w:pPr>
              <w:spacing w:line="274" w:lineRule="auto"/>
              <w:rPr>
                <w:rFonts w:ascii="宋体" w:hAnsi="宋体" w:cs="宋体"/>
                <w:szCs w:val="21"/>
              </w:rPr>
            </w:pPr>
          </w:p>
          <w:p w14:paraId="78583B07">
            <w:pPr>
              <w:spacing w:line="274" w:lineRule="auto"/>
              <w:rPr>
                <w:rFonts w:ascii="宋体" w:hAnsi="宋体" w:cs="宋体"/>
                <w:szCs w:val="21"/>
              </w:rPr>
            </w:pPr>
          </w:p>
          <w:p w14:paraId="6BDD662A">
            <w:pPr>
              <w:pStyle w:val="190"/>
              <w:spacing w:before="103" w:line="203" w:lineRule="auto"/>
              <w:ind w:left="671"/>
              <w:rPr>
                <w:rFonts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tcPr>
          <w:p w14:paraId="27A54562">
            <w:pPr>
              <w:rPr>
                <w:rFonts w:ascii="宋体" w:hAnsi="宋体" w:cs="宋体"/>
                <w:szCs w:val="21"/>
              </w:rPr>
            </w:pPr>
          </w:p>
        </w:tc>
        <w:tc>
          <w:tcPr>
            <w:tcW w:w="4187" w:type="dxa"/>
            <w:gridSpan w:val="3"/>
          </w:tcPr>
          <w:p w14:paraId="0A637847">
            <w:pPr>
              <w:pStyle w:val="190"/>
              <w:spacing w:before="27" w:line="200" w:lineRule="auto"/>
              <w:ind w:left="98" w:right="116" w:firstLine="19"/>
              <w:rPr>
                <w:rFonts w:ascii="宋体" w:hAnsi="宋体" w:eastAsia="宋体" w:cs="宋体"/>
                <w:sz w:val="21"/>
                <w:szCs w:val="21"/>
                <w:lang w:eastAsia="zh-CN"/>
              </w:rPr>
            </w:pPr>
            <w:r>
              <w:rPr>
                <w:rFonts w:hint="eastAsia" w:ascii="宋体" w:hAnsi="宋体" w:eastAsia="宋体" w:cs="宋体"/>
                <w:spacing w:val="-1"/>
                <w:sz w:val="21"/>
                <w:szCs w:val="21"/>
                <w:lang w:eastAsia="zh-CN"/>
              </w:rPr>
              <w:t>指出资额（或持有股份）占投标（响应）供应商资</w:t>
            </w:r>
            <w:r>
              <w:rPr>
                <w:rFonts w:hint="eastAsia" w:ascii="宋体" w:hAnsi="宋体" w:eastAsia="宋体" w:cs="宋体"/>
                <w:spacing w:val="9"/>
                <w:sz w:val="21"/>
                <w:szCs w:val="21"/>
                <w:lang w:eastAsia="zh-CN"/>
              </w:rPr>
              <w:t xml:space="preserve"> </w:t>
            </w:r>
            <w:r>
              <w:rPr>
                <w:rFonts w:hint="eastAsia" w:ascii="宋体" w:hAnsi="宋体" w:eastAsia="宋体" w:cs="宋体"/>
                <w:spacing w:val="-8"/>
                <w:sz w:val="21"/>
                <w:szCs w:val="21"/>
                <w:lang w:eastAsia="zh-CN"/>
              </w:rPr>
              <w:t>本总额（或股本总额）50%以上的股东，以及出资额</w:t>
            </w:r>
            <w:r>
              <w:rPr>
                <w:rFonts w:hint="eastAsia" w:ascii="宋体" w:hAnsi="宋体" w:eastAsia="宋体" w:cs="宋体"/>
                <w:spacing w:val="7"/>
                <w:sz w:val="21"/>
                <w:szCs w:val="21"/>
                <w:lang w:eastAsia="zh-CN"/>
              </w:rPr>
              <w:t xml:space="preserve"> </w:t>
            </w:r>
            <w:r>
              <w:rPr>
                <w:rFonts w:hint="eastAsia" w:ascii="宋体" w:hAnsi="宋体" w:eastAsia="宋体" w:cs="宋体"/>
                <w:spacing w:val="-5"/>
                <w:sz w:val="21"/>
                <w:szCs w:val="21"/>
                <w:lang w:eastAsia="zh-CN"/>
              </w:rPr>
              <w:t>（或持有股份）的比例虽然不足</w:t>
            </w:r>
            <w:r>
              <w:rPr>
                <w:rFonts w:hint="eastAsia" w:ascii="宋体" w:hAnsi="宋体" w:eastAsia="宋体" w:cs="宋体"/>
                <w:spacing w:val="15"/>
                <w:sz w:val="21"/>
                <w:szCs w:val="21"/>
                <w:lang w:eastAsia="zh-CN"/>
              </w:rPr>
              <w:t xml:space="preserve"> </w:t>
            </w:r>
            <w:r>
              <w:rPr>
                <w:rFonts w:hint="eastAsia" w:ascii="宋体" w:hAnsi="宋体" w:eastAsia="宋体" w:cs="宋体"/>
                <w:spacing w:val="-5"/>
                <w:sz w:val="21"/>
                <w:szCs w:val="21"/>
                <w:lang w:eastAsia="zh-CN"/>
              </w:rPr>
              <w:t>50%，但依</w:t>
            </w:r>
            <w:r>
              <w:rPr>
                <w:rFonts w:hint="eastAsia" w:ascii="宋体" w:hAnsi="宋体" w:eastAsia="宋体" w:cs="宋体"/>
                <w:spacing w:val="-6"/>
                <w:sz w:val="21"/>
                <w:szCs w:val="21"/>
                <w:lang w:eastAsia="zh-CN"/>
              </w:rPr>
              <w:t>其出资</w:t>
            </w:r>
            <w:r>
              <w:rPr>
                <w:rFonts w:hint="eastAsia" w:ascii="宋体" w:hAnsi="宋体" w:eastAsia="宋体" w:cs="宋体"/>
                <w:spacing w:val="-9"/>
                <w:sz w:val="21"/>
                <w:szCs w:val="21"/>
                <w:lang w:eastAsia="zh-CN"/>
              </w:rPr>
              <w:t>额（或持有股份）所享有的表决权已足以对投标（响</w:t>
            </w:r>
            <w:r>
              <w:rPr>
                <w:rFonts w:hint="eastAsia" w:ascii="宋体" w:hAnsi="宋体" w:eastAsia="宋体" w:cs="宋体"/>
                <w:spacing w:val="18"/>
                <w:w w:val="101"/>
                <w:sz w:val="21"/>
                <w:szCs w:val="21"/>
                <w:lang w:eastAsia="zh-CN"/>
              </w:rPr>
              <w:t xml:space="preserve"> </w:t>
            </w:r>
            <w:r>
              <w:rPr>
                <w:rFonts w:hint="eastAsia" w:ascii="宋体" w:hAnsi="宋体" w:eastAsia="宋体" w:cs="宋体"/>
                <w:sz w:val="21"/>
                <w:szCs w:val="21"/>
                <w:lang w:eastAsia="zh-CN"/>
              </w:rPr>
              <w:t>应）供应商股东会（或股东大会）的决议产生重要</w:t>
            </w:r>
            <w:r>
              <w:rPr>
                <w:rFonts w:hint="eastAsia" w:ascii="宋体" w:hAnsi="宋体" w:eastAsia="宋体" w:cs="宋体"/>
                <w:spacing w:val="6"/>
                <w:sz w:val="21"/>
                <w:szCs w:val="21"/>
                <w:lang w:eastAsia="zh-CN"/>
              </w:rPr>
              <w:t xml:space="preserve"> </w:t>
            </w:r>
            <w:r>
              <w:rPr>
                <w:rFonts w:hint="eastAsia" w:ascii="宋体" w:hAnsi="宋体" w:eastAsia="宋体" w:cs="宋体"/>
                <w:spacing w:val="-2"/>
                <w:sz w:val="21"/>
                <w:szCs w:val="21"/>
                <w:lang w:eastAsia="zh-CN"/>
              </w:rPr>
              <w:t>影响的股东。</w:t>
            </w:r>
          </w:p>
        </w:tc>
      </w:tr>
      <w:tr w14:paraId="28C7A7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740" w:type="dxa"/>
          </w:tcPr>
          <w:p w14:paraId="08F09E75">
            <w:pPr>
              <w:pStyle w:val="190"/>
              <w:spacing w:before="251" w:line="168" w:lineRule="auto"/>
              <w:ind w:left="322"/>
              <w:rPr>
                <w:rFonts w:ascii="宋体" w:hAnsi="宋体" w:eastAsia="宋体" w:cs="宋体"/>
                <w:sz w:val="21"/>
                <w:szCs w:val="21"/>
              </w:rPr>
            </w:pPr>
            <w:r>
              <w:rPr>
                <w:rFonts w:hint="eastAsia" w:ascii="宋体" w:hAnsi="宋体" w:eastAsia="宋体" w:cs="宋体"/>
                <w:sz w:val="21"/>
                <w:szCs w:val="21"/>
              </w:rPr>
              <w:t>2</w:t>
            </w:r>
          </w:p>
        </w:tc>
        <w:tc>
          <w:tcPr>
            <w:tcW w:w="2281" w:type="dxa"/>
            <w:gridSpan w:val="2"/>
          </w:tcPr>
          <w:p w14:paraId="11FBAB59">
            <w:pPr>
              <w:pStyle w:val="190"/>
              <w:spacing w:before="217" w:line="203" w:lineRule="auto"/>
              <w:ind w:left="678"/>
              <w:rPr>
                <w:rFonts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tcPr>
          <w:p w14:paraId="7EE93BB0">
            <w:pPr>
              <w:rPr>
                <w:rFonts w:ascii="宋体" w:hAnsi="宋体" w:cs="宋体"/>
                <w:szCs w:val="21"/>
              </w:rPr>
            </w:pPr>
          </w:p>
        </w:tc>
        <w:tc>
          <w:tcPr>
            <w:tcW w:w="4187" w:type="dxa"/>
            <w:gridSpan w:val="3"/>
          </w:tcPr>
          <w:p w14:paraId="54A3BE48">
            <w:pPr>
              <w:pStyle w:val="190"/>
              <w:spacing w:before="43" w:line="190" w:lineRule="auto"/>
              <w:ind w:left="120" w:right="24"/>
              <w:rPr>
                <w:rFonts w:ascii="宋体" w:hAnsi="宋体" w:eastAsia="宋体" w:cs="宋体"/>
                <w:sz w:val="21"/>
                <w:szCs w:val="21"/>
                <w:lang w:eastAsia="zh-CN"/>
              </w:rPr>
            </w:pPr>
            <w:r>
              <w:rPr>
                <w:rFonts w:hint="eastAsia" w:ascii="宋体" w:hAnsi="宋体" w:eastAsia="宋体" w:cs="宋体"/>
                <w:spacing w:val="-8"/>
                <w:sz w:val="21"/>
                <w:szCs w:val="21"/>
                <w:lang w:eastAsia="zh-CN"/>
              </w:rPr>
              <w:t>指对投标（响应）供应商不具有出资持</w:t>
            </w:r>
            <w:r>
              <w:rPr>
                <w:rFonts w:hint="eastAsia" w:ascii="宋体" w:hAnsi="宋体" w:eastAsia="宋体" w:cs="宋体"/>
                <w:spacing w:val="-3"/>
                <w:sz w:val="21"/>
                <w:szCs w:val="21"/>
                <w:lang w:eastAsia="zh-CN"/>
              </w:rPr>
              <w:t>股关系，但对其存在管理关系的主体。</w:t>
            </w:r>
          </w:p>
        </w:tc>
      </w:tr>
      <w:tr w14:paraId="585ABD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8945" w:type="dxa"/>
            <w:gridSpan w:val="8"/>
          </w:tcPr>
          <w:p w14:paraId="0E5E727C">
            <w:pPr>
              <w:pStyle w:val="190"/>
              <w:spacing w:before="42" w:line="180" w:lineRule="auto"/>
              <w:ind w:left="120"/>
              <w:rPr>
                <w:rFonts w:ascii="宋体" w:hAnsi="宋体" w:eastAsia="宋体" w:cs="宋体"/>
                <w:sz w:val="21"/>
                <w:szCs w:val="21"/>
                <w:lang w:eastAsia="zh-CN"/>
              </w:rPr>
            </w:pPr>
            <w:r>
              <w:rPr>
                <w:rFonts w:hint="eastAsia" w:ascii="宋体" w:hAnsi="宋体" w:eastAsia="宋体" w:cs="宋体"/>
                <w:b/>
                <w:bCs/>
                <w:spacing w:val="-1"/>
                <w:sz w:val="21"/>
                <w:szCs w:val="21"/>
                <w:lang w:eastAsia="zh-CN"/>
              </w:rPr>
              <w:t>说明：同一关联关系类型有多个主体的，应分行填写。</w:t>
            </w:r>
          </w:p>
        </w:tc>
      </w:tr>
    </w:tbl>
    <w:p w14:paraId="2C233D79">
      <w:pPr>
        <w:rPr>
          <w:rFonts w:ascii="宋体" w:hAnsi="宋体" w:cs="宋体"/>
          <w:szCs w:val="21"/>
        </w:rPr>
      </w:pPr>
    </w:p>
    <w:p w14:paraId="5EFA0A1F">
      <w:pPr>
        <w:spacing w:line="360" w:lineRule="auto"/>
        <w:rPr>
          <w:rFonts w:ascii="宋体" w:hAnsi="宋体" w:cs="宋体"/>
          <w:szCs w:val="21"/>
        </w:rPr>
      </w:pPr>
      <w:r>
        <w:rPr>
          <w:rFonts w:hint="eastAsia" w:ascii="宋体" w:hAnsi="宋体" w:cs="宋体"/>
          <w:b/>
          <w:szCs w:val="21"/>
        </w:rPr>
        <w:t>注</w:t>
      </w:r>
      <w:r>
        <w:rPr>
          <w:rFonts w:hint="eastAsia" w:ascii="宋体" w:hAnsi="宋体" w:cs="宋体"/>
          <w:szCs w:val="21"/>
        </w:rPr>
        <w:t>：</w:t>
      </w:r>
    </w:p>
    <w:p w14:paraId="396325D2">
      <w:pPr>
        <w:numPr>
          <w:ilvl w:val="0"/>
          <w:numId w:val="8"/>
        </w:numPr>
        <w:spacing w:line="440" w:lineRule="exact"/>
        <w:rPr>
          <w:rFonts w:ascii="宋体" w:hAnsi="宋体" w:cs="宋体"/>
          <w:szCs w:val="21"/>
        </w:rPr>
      </w:pPr>
      <w:r>
        <w:rPr>
          <w:rFonts w:hint="eastAsia" w:ascii="宋体" w:hAnsi="宋体" w:cs="宋体"/>
          <w:szCs w:val="21"/>
          <w:highlight w:val="yellow"/>
        </w:rPr>
        <w:t>主要经营负责人即实际控制人，是指通过投资关系、协议或者其他安排，能够实际支配公司行为的人。</w:t>
      </w:r>
    </w:p>
    <w:p w14:paraId="2BAECBF9">
      <w:pPr>
        <w:numPr>
          <w:ilvl w:val="0"/>
          <w:numId w:val="8"/>
        </w:numPr>
        <w:spacing w:line="440" w:lineRule="exact"/>
        <w:rPr>
          <w:rFonts w:ascii="宋体" w:hAnsi="宋体" w:cs="宋体"/>
          <w:szCs w:val="21"/>
        </w:rPr>
      </w:pPr>
      <w:r>
        <w:rPr>
          <w:rFonts w:hint="eastAsia" w:ascii="宋体" w:hAnsi="宋体" w:cs="宋体"/>
          <w:szCs w:val="21"/>
        </w:rPr>
        <w:t>如未有相关情况，请在相应栏填写“无”。</w:t>
      </w:r>
    </w:p>
    <w:p w14:paraId="6BD3CB66">
      <w:pPr>
        <w:numPr>
          <w:ilvl w:val="0"/>
          <w:numId w:val="8"/>
        </w:numPr>
        <w:spacing w:line="440" w:lineRule="exact"/>
        <w:rPr>
          <w:rFonts w:ascii="宋体" w:hAnsi="宋体" w:cs="宋体"/>
          <w:szCs w:val="21"/>
          <w:u w:val="double"/>
        </w:rPr>
      </w:pPr>
      <w:r>
        <w:rPr>
          <w:rFonts w:hint="eastAsia" w:ascii="宋体" w:hAnsi="宋体" w:cs="宋体"/>
          <w:szCs w:val="21"/>
        </w:rPr>
        <w:t>投标人应如实申报本单位控股及管理关系人员信息，如存在隐瞒真实情况，提供虚假资料的，经查实，主管部门将依据《深圳经济特区政府采购条例》第五十七条的规定进行处罚。</w:t>
      </w:r>
    </w:p>
    <w:p w14:paraId="372EEDE2">
      <w:pPr>
        <w:numPr>
          <w:ilvl w:val="0"/>
          <w:numId w:val="8"/>
        </w:numPr>
        <w:spacing w:line="440" w:lineRule="exact"/>
        <w:rPr>
          <w:rFonts w:ascii="宋体" w:hAnsi="宋体" w:cs="宋体"/>
          <w:color w:val="FF0000"/>
          <w:szCs w:val="21"/>
          <w:u w:val="double"/>
        </w:rPr>
      </w:pPr>
      <w:r>
        <w:rPr>
          <w:rFonts w:hint="eastAsia" w:ascii="宋体" w:hAnsi="宋体" w:cs="宋体"/>
          <w:color w:val="FF0000"/>
          <w:szCs w:val="21"/>
          <w:u w:val="double"/>
        </w:rPr>
        <w:t>如是联合体投标的，需提供各方的。</w:t>
      </w:r>
    </w:p>
    <w:p w14:paraId="0B33BCDE">
      <w:pPr>
        <w:rPr>
          <w:rFonts w:ascii="新宋体" w:hAnsi="新宋体" w:eastAsia="新宋体"/>
          <w:szCs w:val="21"/>
        </w:rPr>
      </w:pPr>
    </w:p>
    <w:p w14:paraId="5331D253">
      <w:pPr>
        <w:spacing w:line="360" w:lineRule="auto"/>
        <w:jc w:val="center"/>
        <w:rPr>
          <w:rFonts w:ascii="新宋体" w:hAnsi="新宋体" w:eastAsia="新宋体"/>
          <w:kern w:val="0"/>
          <w:sz w:val="28"/>
          <w:szCs w:val="28"/>
        </w:rPr>
      </w:pPr>
    </w:p>
    <w:p w14:paraId="5458D9C4">
      <w:pPr>
        <w:pStyle w:val="5"/>
        <w:tabs>
          <w:tab w:val="left" w:pos="420"/>
        </w:tabs>
        <w:ind w:left="420"/>
        <w:rPr>
          <w:rFonts w:cs="宋体"/>
          <w:sz w:val="28"/>
          <w:szCs w:val="28"/>
        </w:rPr>
      </w:pPr>
      <w:r>
        <w:rPr>
          <w:rFonts w:hint="eastAsia" w:cs="宋体"/>
          <w:sz w:val="28"/>
          <w:szCs w:val="28"/>
        </w:rPr>
        <w:t>《供应商基本情况表》附件</w:t>
      </w:r>
    </w:p>
    <w:p w14:paraId="6FA7227F">
      <w:pPr>
        <w:pStyle w:val="22"/>
        <w:adjustRightInd w:val="0"/>
        <w:snapToGrid w:val="0"/>
        <w:spacing w:line="360" w:lineRule="auto"/>
        <w:ind w:left="422" w:hanging="422"/>
        <w:rPr>
          <w:rFonts w:hAnsi="宋体" w:cs="宋体"/>
          <w:b/>
          <w:bCs/>
          <w:szCs w:val="21"/>
          <w:highlight w:val="green"/>
        </w:rPr>
      </w:pPr>
      <w:r>
        <w:rPr>
          <w:rFonts w:hint="eastAsia" w:hAnsi="宋体" w:cs="宋体"/>
          <w:b/>
          <w:bCs/>
          <w:szCs w:val="21"/>
          <w:highlight w:val="green"/>
        </w:rPr>
        <w:t>投标时需提供《供应商基本情况表》的附件，该要求不作为供应商资格、符合性审查的证明材料。</w:t>
      </w:r>
    </w:p>
    <w:p w14:paraId="79E34A5C">
      <w:pPr>
        <w:adjustRightInd w:val="0"/>
        <w:snapToGrid w:val="0"/>
        <w:spacing w:line="360" w:lineRule="auto"/>
        <w:rPr>
          <w:rFonts w:ascii="宋体" w:hAnsi="宋体" w:cs="宋体"/>
          <w:szCs w:val="21"/>
        </w:rPr>
      </w:pPr>
      <w:r>
        <w:rPr>
          <w:rFonts w:hint="eastAsia" w:ascii="宋体" w:hAnsi="宋体" w:cs="宋体"/>
          <w:szCs w:val="21"/>
        </w:rPr>
        <w:t>注：</w:t>
      </w:r>
    </w:p>
    <w:p w14:paraId="1FA89EBD">
      <w:pPr>
        <w:adjustRightInd w:val="0"/>
        <w:snapToGrid w:val="0"/>
        <w:spacing w:line="360" w:lineRule="auto"/>
        <w:rPr>
          <w:rFonts w:ascii="宋体" w:hAnsi="宋体" w:cs="宋体"/>
          <w:szCs w:val="21"/>
        </w:rPr>
      </w:pPr>
      <w:r>
        <w:rPr>
          <w:rFonts w:hint="eastAsia" w:ascii="宋体" w:hAnsi="宋体" w:cs="宋体"/>
          <w:szCs w:val="21"/>
        </w:rPr>
        <w:t>1.投标人如实提供上述人员的社会保险证明，如上述人员的社会保险未由投标人缴纳，亦需提供相应单位为其缴纳的社会保险证明。</w:t>
      </w:r>
    </w:p>
    <w:p w14:paraId="22DE811E">
      <w:pPr>
        <w:adjustRightInd w:val="0"/>
        <w:snapToGrid w:val="0"/>
        <w:spacing w:line="360" w:lineRule="auto"/>
        <w:rPr>
          <w:rFonts w:ascii="宋体" w:hAnsi="宋体" w:cs="宋体"/>
          <w:szCs w:val="21"/>
        </w:rPr>
      </w:pPr>
      <w:r>
        <w:rPr>
          <w:rFonts w:hint="eastAsia" w:ascii="宋体" w:hAnsi="宋体" w:cs="宋体"/>
          <w:szCs w:val="21"/>
        </w:rPr>
        <w:t>2.投标人为新成立企业且成立时间不足一个月可提供加盖投标人公章的情况说明或者证明材料亦视为符合。</w:t>
      </w:r>
    </w:p>
    <w:p w14:paraId="4D0C282D">
      <w:pPr>
        <w:adjustRightInd w:val="0"/>
        <w:snapToGrid w:val="0"/>
        <w:spacing w:line="360" w:lineRule="auto"/>
        <w:rPr>
          <w:rFonts w:ascii="宋体" w:hAnsi="宋体" w:cs="宋体"/>
          <w:szCs w:val="21"/>
        </w:rPr>
      </w:pPr>
      <w:r>
        <w:rPr>
          <w:rFonts w:hint="eastAsia" w:ascii="宋体" w:hAnsi="宋体" w:cs="宋体"/>
          <w:szCs w:val="21"/>
        </w:rPr>
        <w:t>3.若为退休人员，提供退休证明。</w:t>
      </w:r>
    </w:p>
    <w:p w14:paraId="666E1CBD">
      <w:pPr>
        <w:adjustRightInd w:val="0"/>
        <w:snapToGrid w:val="0"/>
        <w:spacing w:line="360" w:lineRule="auto"/>
        <w:rPr>
          <w:rFonts w:ascii="宋体" w:hAnsi="宋体" w:cs="宋体"/>
          <w:szCs w:val="21"/>
        </w:rPr>
      </w:pPr>
      <w:r>
        <w:rPr>
          <w:rFonts w:hint="eastAsia" w:ascii="宋体" w:hAnsi="宋体" w:cs="宋体"/>
          <w:szCs w:val="21"/>
        </w:rPr>
        <w:t>4.如依法不需要缴纳社会保险的，提供相应文件证明。</w:t>
      </w:r>
    </w:p>
    <w:p w14:paraId="2951690F">
      <w:pPr>
        <w:adjustRightInd w:val="0"/>
        <w:snapToGrid w:val="0"/>
        <w:spacing w:line="360" w:lineRule="auto"/>
        <w:rPr>
          <w:rFonts w:ascii="宋体" w:hAnsi="宋体" w:cs="宋体"/>
          <w:szCs w:val="21"/>
        </w:rPr>
      </w:pPr>
      <w:r>
        <w:rPr>
          <w:rFonts w:hint="eastAsia" w:ascii="宋体" w:hAnsi="宋体" w:cs="宋体"/>
          <w:szCs w:val="21"/>
        </w:rPr>
        <w:t>5.若因为社保部门或税务部门原因无法提供的，需提供劳动合同及社保部门或税务部门官方通知证明（或官网公告截图）。</w:t>
      </w:r>
    </w:p>
    <w:p w14:paraId="33383B98">
      <w:pPr>
        <w:pStyle w:val="22"/>
        <w:adjustRightInd w:val="0"/>
        <w:snapToGrid w:val="0"/>
        <w:spacing w:line="360" w:lineRule="auto"/>
        <w:ind w:left="420" w:hanging="420"/>
        <w:rPr>
          <w:rFonts w:hAnsi="宋体" w:cs="宋体"/>
          <w:szCs w:val="21"/>
        </w:rPr>
      </w:pPr>
      <w:r>
        <w:rPr>
          <w:rFonts w:hint="eastAsia" w:hAnsi="宋体" w:cs="宋体"/>
          <w:szCs w:val="21"/>
        </w:rPr>
        <w:t>6.如本项目未安排项目投标授权代表人、项目负责人、主要技术人员的，无需提供投标授权代表人、项目负责人、主要技术人员的社保。</w:t>
      </w:r>
    </w:p>
    <w:p w14:paraId="0F52F337">
      <w:pPr>
        <w:pStyle w:val="22"/>
        <w:adjustRightInd w:val="0"/>
        <w:snapToGrid w:val="0"/>
        <w:spacing w:line="360" w:lineRule="auto"/>
        <w:ind w:left="420" w:hanging="420"/>
        <w:rPr>
          <w:rFonts w:hAnsi="宋体" w:cs="宋体"/>
          <w:szCs w:val="21"/>
        </w:rPr>
      </w:pPr>
      <w:r>
        <w:rPr>
          <w:rFonts w:hint="eastAsia" w:hAnsi="宋体" w:cs="宋体"/>
          <w:szCs w:val="21"/>
        </w:rPr>
        <w:t>7.</w:t>
      </w:r>
      <w:r>
        <w:rPr>
          <w:rFonts w:hAnsi="宋体" w:cs="宋体"/>
          <w:szCs w:val="21"/>
        </w:rPr>
        <w:t>主要经营负责人即实际控制人，是指通过投资关系、协议或者其他安排，能够实际支配公司行为的人。</w:t>
      </w:r>
      <w:r>
        <w:rPr>
          <w:rFonts w:hint="eastAsia" w:hAnsi="宋体" w:cs="宋体"/>
          <w:szCs w:val="21"/>
        </w:rPr>
        <w:t>如投标人无</w:t>
      </w:r>
      <w:r>
        <w:rPr>
          <w:rFonts w:hAnsi="宋体" w:cs="宋体"/>
          <w:szCs w:val="21"/>
        </w:rPr>
        <w:t>主要经营负责人</w:t>
      </w:r>
      <w:r>
        <w:rPr>
          <w:rFonts w:hint="eastAsia" w:hAnsi="宋体" w:cs="宋体"/>
          <w:szCs w:val="21"/>
        </w:rPr>
        <w:t>的，</w:t>
      </w:r>
      <w:r>
        <w:rPr>
          <w:rFonts w:hAnsi="宋体" w:cs="宋体"/>
          <w:szCs w:val="21"/>
        </w:rPr>
        <w:t>无需提供主要经营负责人的社保</w:t>
      </w:r>
      <w:r>
        <w:rPr>
          <w:rFonts w:hint="eastAsia" w:hAnsi="宋体" w:cs="宋体"/>
          <w:szCs w:val="21"/>
        </w:rPr>
        <w:t>。</w:t>
      </w:r>
    </w:p>
    <w:p w14:paraId="7C4932E8">
      <w:pPr>
        <w:adjustRightInd w:val="0"/>
        <w:snapToGrid w:val="0"/>
        <w:spacing w:line="360" w:lineRule="auto"/>
        <w:rPr>
          <w:rFonts w:ascii="宋体" w:hAnsi="宋体" w:cs="仿宋"/>
          <w:b/>
          <w:szCs w:val="21"/>
        </w:rPr>
      </w:pPr>
      <w:r>
        <w:rPr>
          <w:rFonts w:hint="eastAsia" w:ascii="宋体" w:hAnsi="宋体" w:cs="仿宋"/>
          <w:b/>
          <w:szCs w:val="21"/>
        </w:rPr>
        <w:t>8.请供应商按以下格式提供上述涉及人员</w:t>
      </w:r>
      <w:r>
        <w:rPr>
          <w:rFonts w:hint="eastAsia" w:ascii="宋体" w:hAnsi="宋体" w:cs="宋体"/>
          <w:b/>
          <w:bCs/>
          <w:szCs w:val="21"/>
        </w:rPr>
        <w:t>近三个月（含开标当月）中的任意一个月</w:t>
      </w:r>
      <w:r>
        <w:rPr>
          <w:rFonts w:hint="eastAsia" w:ascii="宋体" w:hAnsi="宋体" w:cs="仿宋"/>
          <w:b/>
          <w:szCs w:val="21"/>
        </w:rPr>
        <w:t>的社保缴纳情况以及企业股权关系证明。（注：以下内容将作为主管部门判定本项目不同投标人是否涉嫌、属于串通投标的重要依据，请供应商认真填报，并保证所填信息的真实、准确和完整。）</w:t>
      </w:r>
    </w:p>
    <w:p w14:paraId="1F32FBC0">
      <w:pPr>
        <w:adjustRightInd w:val="0"/>
        <w:snapToGrid w:val="0"/>
        <w:spacing w:line="360" w:lineRule="auto"/>
        <w:rPr>
          <w:rFonts w:ascii="宋体" w:hAnsi="宋体" w:cs="宋体"/>
          <w:b/>
          <w:szCs w:val="21"/>
        </w:rPr>
      </w:pPr>
      <w:r>
        <w:rPr>
          <w:rFonts w:hint="eastAsia" w:ascii="宋体" w:hAnsi="宋体" w:cs="宋体"/>
          <w:b/>
          <w:szCs w:val="21"/>
        </w:rPr>
        <w:t>（1）</w:t>
      </w:r>
      <w:r>
        <w:rPr>
          <w:rFonts w:hint="eastAsia" w:ascii="宋体" w:hAnsi="宋体" w:cs="仿宋"/>
          <w:b/>
          <w:szCs w:val="21"/>
        </w:rPr>
        <w:t>社保缴纳情况</w:t>
      </w:r>
      <w:r>
        <w:rPr>
          <w:rFonts w:hint="eastAsia" w:ascii="宋体" w:hAnsi="宋体" w:cs="宋体"/>
          <w:b/>
          <w:szCs w:val="21"/>
        </w:rPr>
        <w:t>证明材料：</w:t>
      </w:r>
    </w:p>
    <w:p w14:paraId="01F0A5D5">
      <w:pPr>
        <w:numPr>
          <w:ilvl w:val="0"/>
          <w:numId w:val="9"/>
        </w:numPr>
        <w:adjustRightInd w:val="0"/>
        <w:snapToGrid w:val="0"/>
        <w:spacing w:line="360" w:lineRule="auto"/>
        <w:ind w:firstLine="0"/>
        <w:rPr>
          <w:rFonts w:ascii="宋体" w:hAnsi="宋体" w:cs="宋体"/>
          <w:b/>
          <w:szCs w:val="21"/>
        </w:rPr>
      </w:pPr>
      <w:r>
        <w:rPr>
          <w:rFonts w:hint="eastAsia" w:ascii="宋体" w:hAnsi="宋体" w:cs="宋体"/>
          <w:b/>
          <w:szCs w:val="21"/>
        </w:rPr>
        <w:t>法定代表人</w:t>
      </w:r>
    </w:p>
    <w:p w14:paraId="08168EE2">
      <w:pPr>
        <w:adjustRightInd w:val="0"/>
        <w:snapToGrid w:val="0"/>
        <w:spacing w:line="360" w:lineRule="auto"/>
        <w:rPr>
          <w:rFonts w:ascii="宋体" w:hAnsi="宋体" w:cs="宋体"/>
          <w:b/>
          <w:bCs/>
          <w:szCs w:val="21"/>
        </w:rPr>
      </w:pPr>
      <w:r>
        <w:rPr>
          <w:rFonts w:hint="eastAsia" w:ascii="宋体" w:hAnsi="宋体" w:cs="宋体"/>
          <w:b/>
          <w:bCs/>
          <w:szCs w:val="21"/>
        </w:rPr>
        <w:t>姓名：</w:t>
      </w:r>
    </w:p>
    <w:p w14:paraId="647437EA">
      <w:pPr>
        <w:adjustRightInd w:val="0"/>
        <w:snapToGrid w:val="0"/>
        <w:spacing w:line="360" w:lineRule="auto"/>
        <w:rPr>
          <w:rFonts w:ascii="宋体" w:hAnsi="宋体" w:cs="宋体"/>
          <w:b/>
          <w:szCs w:val="21"/>
        </w:rPr>
      </w:pPr>
      <w:r>
        <w:rPr>
          <w:rFonts w:hint="eastAsia" w:ascii="宋体" w:hAnsi="宋体" w:cs="宋体"/>
          <w:b/>
          <w:bCs/>
          <w:szCs w:val="21"/>
        </w:rPr>
        <w:t>近三个月（含开标当月）中的任意一个月</w:t>
      </w:r>
      <w:r>
        <w:rPr>
          <w:rFonts w:hint="eastAsia" w:ascii="宋体" w:hAnsi="宋体" w:cs="宋体"/>
          <w:b/>
          <w:szCs w:val="21"/>
        </w:rPr>
        <w:t>的社保缴纳凭证：</w:t>
      </w:r>
    </w:p>
    <w:p w14:paraId="5991E53D">
      <w:pPr>
        <w:pStyle w:val="7"/>
        <w:adjustRightInd w:val="0"/>
        <w:snapToGrid w:val="0"/>
        <w:spacing w:line="360" w:lineRule="auto"/>
        <w:rPr>
          <w:rFonts w:ascii="宋体" w:hAnsi="宋体" w:cs="宋体"/>
        </w:rPr>
      </w:pPr>
    </w:p>
    <w:p w14:paraId="4D142C87">
      <w:pPr>
        <w:numPr>
          <w:ilvl w:val="0"/>
          <w:numId w:val="9"/>
        </w:numPr>
        <w:adjustRightInd w:val="0"/>
        <w:snapToGrid w:val="0"/>
        <w:spacing w:line="360" w:lineRule="auto"/>
        <w:ind w:firstLine="0"/>
        <w:rPr>
          <w:rFonts w:ascii="宋体" w:hAnsi="宋体" w:cs="宋体"/>
          <w:b/>
          <w:szCs w:val="21"/>
        </w:rPr>
      </w:pPr>
      <w:r>
        <w:rPr>
          <w:rFonts w:hint="eastAsia" w:ascii="宋体" w:hAnsi="宋体" w:cs="宋体"/>
          <w:b/>
          <w:szCs w:val="21"/>
        </w:rPr>
        <w:t>单位负责人（如有）</w:t>
      </w:r>
    </w:p>
    <w:p w14:paraId="19FD08F1">
      <w:pPr>
        <w:adjustRightInd w:val="0"/>
        <w:snapToGrid w:val="0"/>
        <w:spacing w:line="360" w:lineRule="auto"/>
        <w:rPr>
          <w:rFonts w:ascii="宋体" w:hAnsi="宋体" w:cs="宋体"/>
          <w:b/>
          <w:bCs/>
          <w:szCs w:val="21"/>
        </w:rPr>
      </w:pPr>
      <w:r>
        <w:rPr>
          <w:rFonts w:hint="eastAsia" w:ascii="宋体" w:hAnsi="宋体" w:cs="宋体"/>
          <w:b/>
          <w:bCs/>
          <w:szCs w:val="21"/>
        </w:rPr>
        <w:t>姓名：</w:t>
      </w:r>
    </w:p>
    <w:p w14:paraId="1B4CCD7C">
      <w:pPr>
        <w:adjustRightInd w:val="0"/>
        <w:snapToGrid w:val="0"/>
        <w:spacing w:line="360" w:lineRule="auto"/>
        <w:rPr>
          <w:rFonts w:ascii="宋体" w:hAnsi="宋体" w:cs="宋体"/>
          <w:b/>
          <w:szCs w:val="21"/>
        </w:rPr>
      </w:pPr>
      <w:r>
        <w:rPr>
          <w:rFonts w:hint="eastAsia" w:ascii="宋体" w:hAnsi="宋体" w:cs="宋体"/>
          <w:b/>
          <w:bCs/>
          <w:szCs w:val="21"/>
        </w:rPr>
        <w:t>近三个月（含开标当月）中的任意一个月</w:t>
      </w:r>
      <w:r>
        <w:rPr>
          <w:rFonts w:hint="eastAsia" w:ascii="宋体" w:hAnsi="宋体" w:cs="宋体"/>
          <w:b/>
          <w:szCs w:val="21"/>
        </w:rPr>
        <w:t>的社保缴纳凭证：</w:t>
      </w:r>
    </w:p>
    <w:p w14:paraId="6C73CFE8">
      <w:pPr>
        <w:adjustRightInd w:val="0"/>
        <w:snapToGrid w:val="0"/>
        <w:spacing w:line="360" w:lineRule="auto"/>
        <w:rPr>
          <w:rFonts w:ascii="宋体" w:hAnsi="宋体" w:cs="宋体"/>
          <w:b/>
          <w:szCs w:val="21"/>
        </w:rPr>
      </w:pPr>
    </w:p>
    <w:p w14:paraId="31FBEA86">
      <w:pPr>
        <w:numPr>
          <w:ilvl w:val="0"/>
          <w:numId w:val="9"/>
        </w:numPr>
        <w:adjustRightInd w:val="0"/>
        <w:snapToGrid w:val="0"/>
        <w:spacing w:line="360" w:lineRule="auto"/>
        <w:ind w:firstLine="0"/>
        <w:rPr>
          <w:rFonts w:ascii="宋体" w:hAnsi="宋体" w:cs="宋体"/>
          <w:b/>
          <w:szCs w:val="21"/>
        </w:rPr>
      </w:pPr>
      <w:r>
        <w:rPr>
          <w:rFonts w:hint="eastAsia" w:ascii="宋体" w:hAnsi="宋体" w:cs="宋体"/>
          <w:b/>
          <w:szCs w:val="21"/>
        </w:rPr>
        <w:t>主要经营负责人（如有）</w:t>
      </w:r>
    </w:p>
    <w:p w14:paraId="2860D83E">
      <w:pPr>
        <w:adjustRightInd w:val="0"/>
        <w:snapToGrid w:val="0"/>
        <w:spacing w:line="360" w:lineRule="auto"/>
        <w:rPr>
          <w:rFonts w:ascii="宋体" w:hAnsi="宋体" w:cs="宋体"/>
          <w:b/>
          <w:szCs w:val="21"/>
        </w:rPr>
      </w:pPr>
      <w:r>
        <w:rPr>
          <w:rFonts w:hint="eastAsia" w:ascii="宋体" w:hAnsi="宋体" w:cs="宋体"/>
          <w:b/>
          <w:bCs/>
          <w:szCs w:val="21"/>
        </w:rPr>
        <w:t>姓名：</w:t>
      </w:r>
    </w:p>
    <w:p w14:paraId="265499E4">
      <w:pPr>
        <w:adjustRightInd w:val="0"/>
        <w:snapToGrid w:val="0"/>
        <w:spacing w:line="360" w:lineRule="auto"/>
        <w:rPr>
          <w:rFonts w:ascii="宋体" w:hAnsi="宋体" w:cs="宋体"/>
          <w:b/>
          <w:szCs w:val="21"/>
        </w:rPr>
      </w:pPr>
      <w:r>
        <w:rPr>
          <w:rFonts w:hint="eastAsia" w:ascii="宋体" w:hAnsi="宋体" w:cs="宋体"/>
          <w:b/>
          <w:bCs/>
          <w:szCs w:val="21"/>
        </w:rPr>
        <w:t>近三个月（含开标当月）中的任意一个月</w:t>
      </w:r>
      <w:r>
        <w:rPr>
          <w:rFonts w:hint="eastAsia" w:ascii="宋体" w:hAnsi="宋体" w:cs="宋体"/>
          <w:b/>
          <w:szCs w:val="21"/>
        </w:rPr>
        <w:t>的社保缴纳凭证：</w:t>
      </w:r>
    </w:p>
    <w:p w14:paraId="16A091BA">
      <w:pPr>
        <w:pStyle w:val="7"/>
        <w:adjustRightInd w:val="0"/>
        <w:snapToGrid w:val="0"/>
        <w:spacing w:line="360" w:lineRule="auto"/>
        <w:rPr>
          <w:rFonts w:ascii="宋体" w:hAnsi="宋体" w:cs="宋体"/>
        </w:rPr>
      </w:pPr>
    </w:p>
    <w:p w14:paraId="29035481">
      <w:pPr>
        <w:numPr>
          <w:ilvl w:val="0"/>
          <w:numId w:val="9"/>
        </w:numPr>
        <w:adjustRightInd w:val="0"/>
        <w:snapToGrid w:val="0"/>
        <w:spacing w:line="360" w:lineRule="auto"/>
        <w:ind w:firstLine="0"/>
        <w:rPr>
          <w:rFonts w:ascii="宋体" w:hAnsi="宋体" w:cs="宋体"/>
          <w:b/>
          <w:szCs w:val="21"/>
        </w:rPr>
      </w:pPr>
      <w:r>
        <w:rPr>
          <w:rFonts w:hint="eastAsia" w:ascii="宋体" w:hAnsi="宋体" w:cs="宋体"/>
          <w:b/>
          <w:szCs w:val="21"/>
        </w:rPr>
        <w:t>项目投标授权代表人</w:t>
      </w:r>
    </w:p>
    <w:p w14:paraId="7FCD9AB9">
      <w:pPr>
        <w:adjustRightInd w:val="0"/>
        <w:snapToGrid w:val="0"/>
        <w:spacing w:line="360" w:lineRule="auto"/>
        <w:rPr>
          <w:rFonts w:ascii="宋体" w:hAnsi="宋体" w:cs="宋体"/>
          <w:b/>
          <w:bCs/>
          <w:szCs w:val="21"/>
        </w:rPr>
      </w:pPr>
      <w:r>
        <w:rPr>
          <w:rFonts w:hint="eastAsia" w:ascii="宋体" w:hAnsi="宋体" w:cs="宋体"/>
          <w:b/>
          <w:bCs/>
          <w:szCs w:val="21"/>
        </w:rPr>
        <w:t>姓名：</w:t>
      </w:r>
    </w:p>
    <w:p w14:paraId="0DB59E73">
      <w:pPr>
        <w:adjustRightInd w:val="0"/>
        <w:snapToGrid w:val="0"/>
        <w:spacing w:line="360" w:lineRule="auto"/>
        <w:rPr>
          <w:rFonts w:ascii="宋体" w:hAnsi="宋体" w:cs="宋体"/>
          <w:b/>
          <w:szCs w:val="21"/>
        </w:rPr>
      </w:pPr>
      <w:r>
        <w:rPr>
          <w:rFonts w:hint="eastAsia" w:ascii="宋体" w:hAnsi="宋体" w:cs="宋体"/>
          <w:b/>
          <w:bCs/>
          <w:szCs w:val="21"/>
        </w:rPr>
        <w:t>近三个月（含开标当月）中的任意一个月</w:t>
      </w:r>
      <w:r>
        <w:rPr>
          <w:rFonts w:hint="eastAsia" w:ascii="宋体" w:hAnsi="宋体" w:cs="宋体"/>
          <w:b/>
          <w:szCs w:val="21"/>
        </w:rPr>
        <w:t>的社保缴纳凭证：</w:t>
      </w:r>
    </w:p>
    <w:p w14:paraId="0B8C6358">
      <w:pPr>
        <w:pStyle w:val="7"/>
        <w:adjustRightInd w:val="0"/>
        <w:snapToGrid w:val="0"/>
        <w:spacing w:line="360" w:lineRule="auto"/>
        <w:rPr>
          <w:rFonts w:ascii="宋体" w:hAnsi="宋体" w:cs="宋体"/>
        </w:rPr>
      </w:pPr>
    </w:p>
    <w:p w14:paraId="23CBD7F9">
      <w:pPr>
        <w:numPr>
          <w:ilvl w:val="0"/>
          <w:numId w:val="9"/>
        </w:numPr>
        <w:adjustRightInd w:val="0"/>
        <w:snapToGrid w:val="0"/>
        <w:spacing w:line="360" w:lineRule="auto"/>
        <w:ind w:firstLine="0"/>
        <w:rPr>
          <w:rFonts w:ascii="宋体" w:hAnsi="宋体" w:cs="宋体"/>
          <w:b/>
          <w:szCs w:val="21"/>
        </w:rPr>
      </w:pPr>
      <w:r>
        <w:rPr>
          <w:rFonts w:hint="eastAsia" w:ascii="宋体" w:hAnsi="宋体" w:cs="宋体"/>
          <w:b/>
          <w:szCs w:val="21"/>
        </w:rPr>
        <w:t>项目负责人</w:t>
      </w:r>
    </w:p>
    <w:p w14:paraId="5E293D5A">
      <w:pPr>
        <w:adjustRightInd w:val="0"/>
        <w:snapToGrid w:val="0"/>
        <w:spacing w:line="360" w:lineRule="auto"/>
        <w:rPr>
          <w:rFonts w:ascii="宋体" w:hAnsi="宋体" w:cs="宋体"/>
          <w:b/>
          <w:bCs/>
          <w:szCs w:val="21"/>
        </w:rPr>
      </w:pPr>
      <w:r>
        <w:rPr>
          <w:rFonts w:hint="eastAsia" w:ascii="宋体" w:hAnsi="宋体" w:cs="宋体"/>
          <w:b/>
          <w:bCs/>
          <w:szCs w:val="21"/>
        </w:rPr>
        <w:t>姓名：</w:t>
      </w:r>
    </w:p>
    <w:p w14:paraId="6F2393FD">
      <w:pPr>
        <w:adjustRightInd w:val="0"/>
        <w:snapToGrid w:val="0"/>
        <w:spacing w:line="360" w:lineRule="auto"/>
        <w:rPr>
          <w:rFonts w:ascii="宋体" w:hAnsi="宋体" w:cs="宋体"/>
          <w:b/>
          <w:szCs w:val="21"/>
        </w:rPr>
      </w:pPr>
      <w:r>
        <w:rPr>
          <w:rFonts w:hint="eastAsia" w:ascii="宋体" w:hAnsi="宋体" w:cs="宋体"/>
          <w:b/>
          <w:bCs/>
          <w:szCs w:val="21"/>
        </w:rPr>
        <w:t>近三个月（含开标当月）中的任意一个月</w:t>
      </w:r>
      <w:r>
        <w:rPr>
          <w:rFonts w:hint="eastAsia" w:ascii="宋体" w:hAnsi="宋体" w:cs="宋体"/>
          <w:b/>
          <w:szCs w:val="21"/>
        </w:rPr>
        <w:t>的社保缴纳凭证：</w:t>
      </w:r>
    </w:p>
    <w:p w14:paraId="42F13923">
      <w:pPr>
        <w:pStyle w:val="7"/>
        <w:adjustRightInd w:val="0"/>
        <w:snapToGrid w:val="0"/>
        <w:spacing w:line="360" w:lineRule="auto"/>
        <w:rPr>
          <w:rFonts w:ascii="宋体" w:hAnsi="宋体" w:cs="宋体"/>
        </w:rPr>
      </w:pPr>
    </w:p>
    <w:p w14:paraId="3B29C0AB">
      <w:pPr>
        <w:numPr>
          <w:ilvl w:val="0"/>
          <w:numId w:val="9"/>
        </w:numPr>
        <w:adjustRightInd w:val="0"/>
        <w:snapToGrid w:val="0"/>
        <w:spacing w:line="360" w:lineRule="auto"/>
        <w:ind w:firstLine="0"/>
        <w:rPr>
          <w:rFonts w:ascii="宋体" w:hAnsi="宋体" w:cs="宋体"/>
          <w:b/>
          <w:szCs w:val="21"/>
        </w:rPr>
      </w:pPr>
      <w:r>
        <w:rPr>
          <w:rFonts w:hint="eastAsia" w:ascii="宋体" w:hAnsi="宋体" w:cs="宋体"/>
          <w:b/>
          <w:szCs w:val="21"/>
        </w:rPr>
        <w:t>主要技术人员（</w:t>
      </w:r>
      <w:r>
        <w:rPr>
          <w:rFonts w:hint="eastAsia" w:ascii="宋体" w:hAnsi="宋体" w:cs="宋体"/>
          <w:b/>
          <w:bCs/>
          <w:spacing w:val="-1"/>
          <w:szCs w:val="21"/>
        </w:rPr>
        <w:t>有多人担任</w:t>
      </w:r>
      <w:r>
        <w:rPr>
          <w:rFonts w:hint="eastAsia" w:ascii="宋体" w:hAnsi="宋体" w:cs="宋体"/>
          <w:b/>
          <w:bCs/>
          <w:spacing w:val="-42"/>
          <w:w w:val="95"/>
          <w:szCs w:val="21"/>
        </w:rPr>
        <w:t>，</w:t>
      </w:r>
      <w:r>
        <w:rPr>
          <w:rFonts w:hint="eastAsia" w:ascii="宋体" w:hAnsi="宋体" w:cs="宋体"/>
          <w:b/>
          <w:bCs/>
          <w:spacing w:val="-1"/>
          <w:szCs w:val="21"/>
        </w:rPr>
        <w:t>应分行填写</w:t>
      </w:r>
      <w:r>
        <w:rPr>
          <w:rFonts w:hint="eastAsia" w:ascii="宋体" w:hAnsi="宋体" w:cs="宋体"/>
          <w:b/>
          <w:szCs w:val="21"/>
        </w:rPr>
        <w:t>）</w:t>
      </w:r>
    </w:p>
    <w:p w14:paraId="4BD12880">
      <w:pPr>
        <w:adjustRightInd w:val="0"/>
        <w:snapToGrid w:val="0"/>
        <w:spacing w:line="360" w:lineRule="auto"/>
        <w:rPr>
          <w:rFonts w:ascii="宋体" w:hAnsi="宋体" w:cs="宋体"/>
          <w:b/>
          <w:bCs/>
          <w:szCs w:val="21"/>
        </w:rPr>
      </w:pPr>
      <w:r>
        <w:rPr>
          <w:rFonts w:hint="eastAsia" w:ascii="宋体" w:hAnsi="宋体" w:cs="宋体"/>
          <w:b/>
          <w:bCs/>
          <w:szCs w:val="21"/>
        </w:rPr>
        <w:t>姓名：</w:t>
      </w:r>
    </w:p>
    <w:p w14:paraId="320BA22C">
      <w:pPr>
        <w:adjustRightInd w:val="0"/>
        <w:snapToGrid w:val="0"/>
        <w:spacing w:line="360" w:lineRule="auto"/>
        <w:rPr>
          <w:rFonts w:ascii="宋体" w:hAnsi="宋体" w:cs="宋体"/>
          <w:b/>
          <w:szCs w:val="21"/>
        </w:rPr>
      </w:pPr>
      <w:r>
        <w:rPr>
          <w:rFonts w:hint="eastAsia" w:ascii="宋体" w:hAnsi="宋体" w:cs="宋体"/>
          <w:b/>
          <w:bCs/>
          <w:szCs w:val="21"/>
        </w:rPr>
        <w:t>近三个月（含开标当月）中的任意一个月</w:t>
      </w:r>
      <w:r>
        <w:rPr>
          <w:rFonts w:hint="eastAsia" w:ascii="宋体" w:hAnsi="宋体" w:cs="宋体"/>
          <w:b/>
          <w:szCs w:val="21"/>
        </w:rPr>
        <w:t>的社保缴纳凭证：</w:t>
      </w:r>
    </w:p>
    <w:p w14:paraId="03594C80">
      <w:pPr>
        <w:pStyle w:val="7"/>
        <w:adjustRightInd w:val="0"/>
        <w:snapToGrid w:val="0"/>
        <w:spacing w:line="360" w:lineRule="auto"/>
        <w:rPr>
          <w:rFonts w:ascii="宋体" w:hAnsi="宋体" w:cs="宋体"/>
        </w:rPr>
      </w:pPr>
    </w:p>
    <w:p w14:paraId="13D88E2A">
      <w:pPr>
        <w:numPr>
          <w:ilvl w:val="0"/>
          <w:numId w:val="9"/>
        </w:numPr>
        <w:adjustRightInd w:val="0"/>
        <w:snapToGrid w:val="0"/>
        <w:spacing w:line="360" w:lineRule="auto"/>
        <w:ind w:firstLine="0"/>
        <w:rPr>
          <w:rFonts w:ascii="宋体" w:hAnsi="宋体" w:cs="宋体"/>
          <w:b/>
          <w:bCs/>
          <w:szCs w:val="21"/>
        </w:rPr>
      </w:pPr>
      <w:r>
        <w:rPr>
          <w:rFonts w:hint="eastAsia" w:ascii="宋体" w:hAnsi="宋体" w:cs="宋体"/>
          <w:b/>
          <w:bCs/>
          <w:szCs w:val="21"/>
        </w:rPr>
        <w:t>投标文件编制人员</w:t>
      </w:r>
      <w:r>
        <w:rPr>
          <w:rFonts w:hint="eastAsia" w:ascii="宋体" w:hAnsi="宋体" w:cs="宋体"/>
          <w:b/>
          <w:szCs w:val="21"/>
        </w:rPr>
        <w:t>（</w:t>
      </w:r>
      <w:r>
        <w:rPr>
          <w:rFonts w:hint="eastAsia" w:ascii="宋体" w:hAnsi="宋体" w:cs="宋体"/>
          <w:b/>
          <w:bCs/>
          <w:spacing w:val="-1"/>
          <w:szCs w:val="21"/>
        </w:rPr>
        <w:t>有多人担任</w:t>
      </w:r>
      <w:r>
        <w:rPr>
          <w:rFonts w:hint="eastAsia" w:ascii="宋体" w:hAnsi="宋体" w:cs="宋体"/>
          <w:b/>
          <w:bCs/>
          <w:spacing w:val="-42"/>
          <w:w w:val="95"/>
          <w:szCs w:val="21"/>
        </w:rPr>
        <w:t>，</w:t>
      </w:r>
      <w:r>
        <w:rPr>
          <w:rFonts w:hint="eastAsia" w:ascii="宋体" w:hAnsi="宋体" w:cs="宋体"/>
          <w:b/>
          <w:bCs/>
          <w:spacing w:val="-1"/>
          <w:szCs w:val="21"/>
        </w:rPr>
        <w:t>应分行填写</w:t>
      </w:r>
      <w:r>
        <w:rPr>
          <w:rFonts w:hint="eastAsia" w:ascii="宋体" w:hAnsi="宋体" w:cs="宋体"/>
          <w:b/>
          <w:szCs w:val="21"/>
        </w:rPr>
        <w:t>）</w:t>
      </w:r>
    </w:p>
    <w:p w14:paraId="75D2958E">
      <w:pPr>
        <w:adjustRightInd w:val="0"/>
        <w:snapToGrid w:val="0"/>
        <w:spacing w:line="360" w:lineRule="auto"/>
        <w:rPr>
          <w:rFonts w:ascii="宋体" w:hAnsi="宋体" w:cs="宋体"/>
          <w:b/>
          <w:bCs/>
          <w:szCs w:val="21"/>
        </w:rPr>
      </w:pPr>
      <w:r>
        <w:rPr>
          <w:rFonts w:hint="eastAsia" w:ascii="宋体" w:hAnsi="宋体" w:cs="宋体"/>
          <w:b/>
          <w:bCs/>
          <w:szCs w:val="21"/>
        </w:rPr>
        <w:t>姓名：</w:t>
      </w:r>
    </w:p>
    <w:p w14:paraId="2AC0608C">
      <w:pPr>
        <w:adjustRightInd w:val="0"/>
        <w:snapToGrid w:val="0"/>
        <w:spacing w:line="360" w:lineRule="auto"/>
        <w:rPr>
          <w:rFonts w:ascii="宋体" w:hAnsi="宋体" w:cs="宋体"/>
          <w:b/>
          <w:szCs w:val="21"/>
        </w:rPr>
      </w:pPr>
      <w:r>
        <w:rPr>
          <w:rFonts w:hint="eastAsia" w:ascii="宋体" w:hAnsi="宋体" w:cs="宋体"/>
          <w:b/>
          <w:bCs/>
          <w:szCs w:val="21"/>
        </w:rPr>
        <w:t>近三个月（含开标当月）中的任意一个月</w:t>
      </w:r>
      <w:r>
        <w:rPr>
          <w:rFonts w:hint="eastAsia" w:ascii="宋体" w:hAnsi="宋体" w:cs="宋体"/>
          <w:b/>
          <w:szCs w:val="21"/>
        </w:rPr>
        <w:t>的社保缴纳凭证：</w:t>
      </w:r>
    </w:p>
    <w:p w14:paraId="3144AD5B">
      <w:pPr>
        <w:adjustRightInd w:val="0"/>
        <w:snapToGrid w:val="0"/>
        <w:spacing w:line="360" w:lineRule="auto"/>
        <w:rPr>
          <w:rFonts w:ascii="宋体" w:hAnsi="宋体" w:cs="宋体"/>
          <w:b/>
          <w:szCs w:val="21"/>
        </w:rPr>
      </w:pPr>
    </w:p>
    <w:p w14:paraId="32BB5560">
      <w:pPr>
        <w:adjustRightInd w:val="0"/>
        <w:snapToGrid w:val="0"/>
        <w:spacing w:line="360" w:lineRule="auto"/>
        <w:rPr>
          <w:rFonts w:ascii="宋体" w:hAnsi="宋体" w:cs="宋体"/>
          <w:b/>
          <w:szCs w:val="21"/>
        </w:rPr>
      </w:pPr>
      <w:r>
        <w:rPr>
          <w:rFonts w:hint="eastAsia" w:ascii="宋体" w:hAnsi="宋体" w:cs="宋体"/>
          <w:b/>
          <w:szCs w:val="21"/>
        </w:rPr>
        <w:t>（2）</w:t>
      </w:r>
      <w:r>
        <w:rPr>
          <w:rFonts w:hint="eastAsia" w:ascii="宋体" w:hAnsi="宋体" w:cs="仿宋"/>
          <w:b/>
          <w:szCs w:val="21"/>
        </w:rPr>
        <w:t>企业股权关系</w:t>
      </w:r>
      <w:r>
        <w:rPr>
          <w:rFonts w:hint="eastAsia" w:ascii="宋体" w:hAnsi="宋体" w:cs="宋体"/>
          <w:b/>
          <w:szCs w:val="21"/>
        </w:rPr>
        <w:t>证明材料：</w:t>
      </w:r>
    </w:p>
    <w:p w14:paraId="0A110E43">
      <w:pPr>
        <w:spacing w:line="360" w:lineRule="auto"/>
        <w:jc w:val="center"/>
        <w:rPr>
          <w:rFonts w:ascii="新宋体" w:hAnsi="新宋体" w:eastAsia="新宋体"/>
          <w:kern w:val="0"/>
          <w:sz w:val="28"/>
          <w:szCs w:val="28"/>
        </w:rPr>
      </w:pPr>
    </w:p>
    <w:p w14:paraId="46CEC46C">
      <w:pPr>
        <w:pStyle w:val="4"/>
        <w:jc w:val="left"/>
        <w:rPr>
          <w:rFonts w:ascii="新宋体" w:hAnsi="新宋体" w:eastAsia="新宋体"/>
          <w:kern w:val="44"/>
        </w:rPr>
      </w:pPr>
      <w:r>
        <w:rPr>
          <w:rFonts w:hint="eastAsia" w:ascii="新宋体" w:hAnsi="新宋体" w:eastAsia="新宋体"/>
          <w:kern w:val="44"/>
        </w:rPr>
        <w:t>九、投标人通过相关认证情况（格式自定）</w:t>
      </w:r>
    </w:p>
    <w:p w14:paraId="05522F4A">
      <w:pPr>
        <w:pStyle w:val="4"/>
        <w:jc w:val="left"/>
        <w:rPr>
          <w:rFonts w:ascii="新宋体" w:hAnsi="新宋体" w:eastAsia="新宋体"/>
          <w:kern w:val="44"/>
        </w:rPr>
      </w:pPr>
      <w:r>
        <w:rPr>
          <w:rFonts w:hint="eastAsia" w:ascii="新宋体" w:hAnsi="新宋体" w:eastAsia="新宋体"/>
          <w:kern w:val="44"/>
        </w:rPr>
        <w:t>十、投标人同类项目业绩情况（格式自定）</w:t>
      </w:r>
    </w:p>
    <w:p w14:paraId="3CECEB5F">
      <w:pPr>
        <w:pStyle w:val="4"/>
        <w:jc w:val="left"/>
        <w:rPr>
          <w:rFonts w:ascii="新宋体" w:hAnsi="新宋体" w:eastAsia="新宋体"/>
          <w:kern w:val="44"/>
        </w:rPr>
      </w:pPr>
      <w:r>
        <w:rPr>
          <w:rFonts w:hint="eastAsia" w:ascii="新宋体" w:hAnsi="新宋体" w:eastAsia="新宋体"/>
          <w:kern w:val="44"/>
        </w:rPr>
        <w:t>十一、拟安排的项目负责人情况（仅限一人）（格式自定）</w:t>
      </w:r>
    </w:p>
    <w:p w14:paraId="680E6BE8">
      <w:pPr>
        <w:pStyle w:val="4"/>
        <w:jc w:val="left"/>
        <w:rPr>
          <w:rFonts w:ascii="新宋体" w:hAnsi="新宋体" w:eastAsia="新宋体"/>
          <w:kern w:val="44"/>
        </w:rPr>
      </w:pPr>
      <w:r>
        <w:rPr>
          <w:rFonts w:hint="eastAsia" w:ascii="新宋体" w:hAnsi="新宋体" w:eastAsia="新宋体"/>
          <w:kern w:val="44"/>
        </w:rPr>
        <w:t>十二、拟安排的项目主要团队成员（主要技术人员）情况（项目负责人除外）（格式自定）</w:t>
      </w:r>
    </w:p>
    <w:p w14:paraId="0C4E9FAA">
      <w:pPr>
        <w:pStyle w:val="4"/>
        <w:jc w:val="left"/>
        <w:rPr>
          <w:rFonts w:ascii="新宋体" w:hAnsi="新宋体" w:eastAsia="新宋体"/>
          <w:kern w:val="44"/>
        </w:rPr>
      </w:pPr>
      <w:r>
        <w:rPr>
          <w:rFonts w:hint="eastAsia" w:ascii="新宋体" w:hAnsi="新宋体" w:eastAsia="新宋体"/>
          <w:kern w:val="44"/>
        </w:rPr>
        <w:t>十三、服务响应时间（格式自定）</w:t>
      </w:r>
    </w:p>
    <w:p w14:paraId="05D74CAA">
      <w:pPr>
        <w:spacing w:line="360" w:lineRule="auto"/>
        <w:jc w:val="center"/>
        <w:rPr>
          <w:rFonts w:hint="eastAsia" w:ascii="新宋体" w:hAnsi="新宋体" w:eastAsia="新宋体"/>
          <w:kern w:val="0"/>
          <w:sz w:val="28"/>
          <w:szCs w:val="28"/>
        </w:rPr>
      </w:pPr>
    </w:p>
    <w:p w14:paraId="395EADC4">
      <w:pPr>
        <w:pStyle w:val="4"/>
        <w:jc w:val="center"/>
        <w:rPr>
          <w:rFonts w:ascii="新宋体" w:hAnsi="新宋体" w:eastAsia="新宋体"/>
          <w:kern w:val="44"/>
        </w:rPr>
      </w:pPr>
      <w:r>
        <w:rPr>
          <w:rFonts w:hint="eastAsia" w:ascii="新宋体" w:hAnsi="新宋体" w:eastAsia="新宋体"/>
          <w:kern w:val="44"/>
        </w:rPr>
        <w:t>其它内容格式自定</w:t>
      </w:r>
    </w:p>
    <w:p w14:paraId="003D1C76">
      <w:pPr>
        <w:rPr>
          <w:rFonts w:ascii="新宋体" w:hAnsi="新宋体" w:eastAsia="新宋体"/>
        </w:rPr>
      </w:pPr>
    </w:p>
    <w:p w14:paraId="4EFFBEC5">
      <w:pPr>
        <w:rPr>
          <w:rFonts w:ascii="新宋体" w:hAnsi="新宋体" w:eastAsia="新宋体"/>
        </w:rPr>
      </w:pPr>
    </w:p>
    <w:p w14:paraId="58FD6152">
      <w:pPr>
        <w:widowControl/>
        <w:jc w:val="left"/>
        <w:rPr>
          <w:rFonts w:ascii="新宋体" w:hAnsi="新宋体" w:eastAsia="新宋体"/>
          <w:b/>
          <w:bCs/>
          <w:kern w:val="44"/>
          <w:sz w:val="24"/>
        </w:rPr>
      </w:pPr>
      <w:r>
        <w:rPr>
          <w:rFonts w:ascii="新宋体" w:hAnsi="新宋体" w:eastAsia="新宋体"/>
          <w:kern w:val="44"/>
          <w:sz w:val="24"/>
        </w:rPr>
        <w:br w:type="page"/>
      </w:r>
    </w:p>
    <w:p w14:paraId="43798FB1">
      <w:pPr>
        <w:pStyle w:val="4"/>
        <w:rPr>
          <w:rFonts w:ascii="新宋体" w:hAnsi="新宋体" w:eastAsia="新宋体"/>
          <w:kern w:val="44"/>
          <w:sz w:val="24"/>
          <w:szCs w:val="24"/>
        </w:rPr>
      </w:pPr>
      <w:r>
        <w:rPr>
          <w:rFonts w:hint="eastAsia" w:ascii="新宋体" w:hAnsi="新宋体" w:eastAsia="新宋体"/>
          <w:kern w:val="44"/>
          <w:sz w:val="24"/>
          <w:szCs w:val="24"/>
        </w:rPr>
        <w:t>投标文件附件</w:t>
      </w:r>
    </w:p>
    <w:p w14:paraId="298A5551">
      <w:pPr>
        <w:pStyle w:val="6"/>
        <w:rPr>
          <w:rFonts w:ascii="新宋体" w:hAnsi="新宋体" w:eastAsia="新宋体"/>
          <w:b w:val="0"/>
          <w:kern w:val="44"/>
          <w:sz w:val="24"/>
          <w:szCs w:val="24"/>
        </w:rPr>
      </w:pPr>
      <w:r>
        <w:rPr>
          <w:rFonts w:hint="eastAsia" w:ascii="新宋体" w:hAnsi="新宋体" w:eastAsia="新宋体"/>
          <w:b w:val="0"/>
          <w:kern w:val="44"/>
          <w:sz w:val="24"/>
          <w:szCs w:val="24"/>
        </w:rPr>
        <w:t>一、法定代表人（负责人）资格证明书</w:t>
      </w:r>
    </w:p>
    <w:p w14:paraId="3AF7C863">
      <w:pPr>
        <w:spacing w:line="360" w:lineRule="auto"/>
        <w:rPr>
          <w:rFonts w:ascii="新宋体" w:hAnsi="新宋体" w:eastAsia="新宋体"/>
          <w:szCs w:val="21"/>
        </w:rPr>
      </w:pPr>
      <w:r>
        <w:rPr>
          <w:rFonts w:hint="eastAsia" w:ascii="新宋体" w:hAnsi="新宋体" w:eastAsia="新宋体"/>
          <w:szCs w:val="21"/>
        </w:rPr>
        <w:t>同志，现任我单位职务，为法定代表人</w:t>
      </w:r>
      <w:r>
        <w:rPr>
          <w:rFonts w:hint="eastAsia" w:ascii="新宋体" w:hAnsi="新宋体" w:eastAsia="新宋体"/>
          <w:b/>
          <w:kern w:val="0"/>
          <w:szCs w:val="21"/>
        </w:rPr>
        <w:t>（负责人）</w:t>
      </w:r>
      <w:r>
        <w:rPr>
          <w:rFonts w:hint="eastAsia" w:ascii="新宋体" w:hAnsi="新宋体" w:eastAsia="新宋体"/>
          <w:szCs w:val="21"/>
        </w:rPr>
        <w:t>，特此证明。</w:t>
      </w:r>
    </w:p>
    <w:p w14:paraId="4ECF4E23">
      <w:pPr>
        <w:spacing w:line="360" w:lineRule="auto"/>
        <w:rPr>
          <w:rFonts w:ascii="新宋体" w:hAnsi="新宋体" w:eastAsia="新宋体"/>
          <w:szCs w:val="21"/>
        </w:rPr>
      </w:pPr>
      <w:r>
        <w:rPr>
          <w:rFonts w:hint="eastAsia" w:ascii="新宋体" w:hAnsi="新宋体" w:eastAsia="新宋体"/>
          <w:szCs w:val="21"/>
        </w:rPr>
        <w:t>说明：1、法定代表人为企业事业单位、国家机关、社会团体的主要负责人。</w:t>
      </w:r>
    </w:p>
    <w:p w14:paraId="01F57C32">
      <w:pPr>
        <w:spacing w:line="360" w:lineRule="auto"/>
        <w:rPr>
          <w:rFonts w:ascii="新宋体" w:hAnsi="新宋体" w:eastAsia="新宋体"/>
          <w:szCs w:val="21"/>
        </w:rPr>
      </w:pPr>
      <w:r>
        <w:rPr>
          <w:rFonts w:hint="eastAsia" w:ascii="新宋体" w:hAnsi="新宋体" w:eastAsia="新宋体"/>
          <w:szCs w:val="21"/>
        </w:rPr>
        <w:t xml:space="preserve"> 2、内容必须填写真实、清楚，涂改无效，不得转让、买卖。</w:t>
      </w:r>
    </w:p>
    <w:p w14:paraId="41AA37B8">
      <w:pPr>
        <w:spacing w:line="360" w:lineRule="auto"/>
        <w:rPr>
          <w:rFonts w:ascii="新宋体" w:hAnsi="新宋体" w:eastAsia="新宋体"/>
          <w:szCs w:val="21"/>
        </w:rPr>
      </w:pPr>
      <w:r>
        <w:rPr>
          <w:rFonts w:hint="eastAsia" w:ascii="新宋体" w:hAnsi="新宋体" w:eastAsia="新宋体"/>
          <w:szCs w:val="21"/>
        </w:rPr>
        <w:t>附：要求必须提供法定代表人（负责人）身份证（境外人员无法提供身份证的，可提供护照）扫描件（正反两面）。</w:t>
      </w:r>
    </w:p>
    <w:p w14:paraId="3A287878">
      <w:pPr>
        <w:spacing w:line="360" w:lineRule="auto"/>
        <w:rPr>
          <w:rFonts w:ascii="新宋体" w:hAnsi="新宋体" w:eastAsia="新宋体"/>
          <w:szCs w:val="21"/>
        </w:rPr>
      </w:pPr>
      <w:r>
        <w:rPr>
          <w:rFonts w:hint="eastAsia" w:ascii="新宋体" w:hAnsi="新宋体" w:eastAsia="新宋体"/>
          <w:szCs w:val="21"/>
        </w:rPr>
        <w:t xml:space="preserve">单位名称：（公章）：                     </w:t>
      </w:r>
    </w:p>
    <w:p w14:paraId="3DA27048">
      <w:pPr>
        <w:spacing w:line="360" w:lineRule="auto"/>
        <w:rPr>
          <w:rFonts w:ascii="新宋体" w:hAnsi="新宋体" w:eastAsia="新宋体"/>
          <w:szCs w:val="21"/>
        </w:rPr>
      </w:pPr>
      <w:r>
        <w:rPr>
          <w:rFonts w:hint="eastAsia" w:ascii="新宋体" w:hAnsi="新宋体" w:eastAsia="新宋体"/>
          <w:szCs w:val="21"/>
        </w:rPr>
        <w:t>日 期：     年   月    日</w:t>
      </w:r>
    </w:p>
    <w:p w14:paraId="1BBA4816">
      <w:pPr>
        <w:adjustRightInd w:val="0"/>
        <w:spacing w:line="360" w:lineRule="auto"/>
        <w:jc w:val="left"/>
        <w:textAlignment w:val="baseline"/>
        <w:rPr>
          <w:rFonts w:ascii="新宋体" w:hAnsi="新宋体" w:eastAsia="新宋体"/>
          <w:kern w:val="0"/>
          <w:sz w:val="24"/>
        </w:rPr>
      </w:pPr>
    </w:p>
    <w:p w14:paraId="546C23DF">
      <w:pPr>
        <w:pStyle w:val="6"/>
        <w:rPr>
          <w:rFonts w:ascii="新宋体" w:hAnsi="新宋体" w:eastAsia="新宋体"/>
          <w:b w:val="0"/>
          <w:kern w:val="44"/>
          <w:sz w:val="24"/>
          <w:szCs w:val="24"/>
        </w:rPr>
      </w:pPr>
      <w:r>
        <w:rPr>
          <w:rFonts w:hint="eastAsia" w:ascii="新宋体" w:hAnsi="新宋体" w:eastAsia="新宋体"/>
          <w:b w:val="0"/>
          <w:kern w:val="44"/>
          <w:sz w:val="24"/>
          <w:szCs w:val="24"/>
        </w:rPr>
        <w:t>二、投标文件签署授权委托书</w:t>
      </w:r>
    </w:p>
    <w:p w14:paraId="53A8FE79">
      <w:pPr>
        <w:spacing w:line="360" w:lineRule="auto"/>
        <w:ind w:firstLine="420" w:firstLineChars="200"/>
        <w:rPr>
          <w:rFonts w:ascii="新宋体" w:hAnsi="新宋体" w:eastAsia="新宋体"/>
          <w:szCs w:val="21"/>
        </w:rPr>
      </w:pPr>
      <w:r>
        <w:rPr>
          <w:rFonts w:hint="eastAsia" w:ascii="新宋体" w:hAnsi="新宋体" w:eastAsia="新宋体"/>
          <w:szCs w:val="21"/>
        </w:rPr>
        <w:t>本授权委托书声明：我（姓名）系（投标供应商名称）的法定代表人</w:t>
      </w:r>
      <w:r>
        <w:rPr>
          <w:rFonts w:hint="eastAsia" w:ascii="新宋体" w:hAnsi="新宋体" w:eastAsia="新宋体"/>
          <w:b/>
          <w:kern w:val="0"/>
          <w:szCs w:val="21"/>
        </w:rPr>
        <w:t>（负责人）</w:t>
      </w:r>
      <w:r>
        <w:rPr>
          <w:rFonts w:hint="eastAsia" w:ascii="新宋体" w:hAnsi="新宋体" w:eastAsia="新宋体"/>
          <w:szCs w:val="21"/>
        </w:rPr>
        <w:t>，现授权委托（姓名）为我公司签署本项目已递交的投标文件的法定代表人</w:t>
      </w:r>
      <w:r>
        <w:rPr>
          <w:rFonts w:hint="eastAsia" w:ascii="新宋体" w:hAnsi="新宋体" w:eastAsia="新宋体"/>
          <w:b/>
          <w:kern w:val="0"/>
          <w:szCs w:val="21"/>
        </w:rPr>
        <w:t>（负责人）</w:t>
      </w:r>
      <w:r>
        <w:rPr>
          <w:rFonts w:hint="eastAsia" w:ascii="新宋体" w:hAnsi="新宋体" w:eastAsia="新宋体"/>
          <w:szCs w:val="21"/>
        </w:rPr>
        <w:t>的授权委托代理人，代理人全权代表我所签署的本项目已递交的投标文件内容我均承认。代理人无转委托权，特此委托。</w:t>
      </w:r>
    </w:p>
    <w:p w14:paraId="15374758">
      <w:pPr>
        <w:spacing w:line="360" w:lineRule="auto"/>
        <w:rPr>
          <w:rFonts w:ascii="新宋体" w:hAnsi="新宋体" w:eastAsia="新宋体"/>
          <w:szCs w:val="21"/>
        </w:rPr>
      </w:pPr>
      <w:r>
        <w:rPr>
          <w:rFonts w:hint="eastAsia" w:ascii="新宋体" w:hAnsi="新宋体" w:eastAsia="新宋体"/>
          <w:szCs w:val="21"/>
        </w:rPr>
        <w:t>代理人：联系电话：  手机：</w:t>
      </w:r>
    </w:p>
    <w:p w14:paraId="04B8B737">
      <w:pPr>
        <w:spacing w:line="360" w:lineRule="auto"/>
        <w:rPr>
          <w:rFonts w:ascii="新宋体" w:hAnsi="新宋体" w:eastAsia="新宋体"/>
          <w:szCs w:val="21"/>
          <w:u w:val="single"/>
        </w:rPr>
      </w:pPr>
      <w:r>
        <w:rPr>
          <w:rFonts w:hint="eastAsia" w:ascii="新宋体" w:hAnsi="新宋体" w:eastAsia="新宋体"/>
          <w:szCs w:val="21"/>
        </w:rPr>
        <w:t>身份证号码：职务：</w:t>
      </w:r>
    </w:p>
    <w:p w14:paraId="3D596DF5">
      <w:pPr>
        <w:spacing w:line="360" w:lineRule="auto"/>
        <w:rPr>
          <w:rFonts w:ascii="新宋体" w:hAnsi="新宋体" w:eastAsia="新宋体"/>
          <w:szCs w:val="21"/>
        </w:rPr>
      </w:pPr>
      <w:r>
        <w:rPr>
          <w:rFonts w:hint="eastAsia" w:ascii="新宋体" w:hAnsi="新宋体" w:eastAsia="新宋体"/>
          <w:szCs w:val="21"/>
        </w:rPr>
        <w:t>授权委托日期：年月 日</w:t>
      </w:r>
    </w:p>
    <w:p w14:paraId="2ADC1397">
      <w:pPr>
        <w:spacing w:line="360" w:lineRule="auto"/>
        <w:rPr>
          <w:rFonts w:ascii="新宋体" w:hAnsi="新宋体" w:eastAsia="新宋体"/>
          <w:szCs w:val="21"/>
        </w:rPr>
      </w:pPr>
      <w:r>
        <w:rPr>
          <w:rFonts w:hint="eastAsia" w:ascii="新宋体" w:hAnsi="新宋体" w:eastAsia="新宋体"/>
          <w:szCs w:val="21"/>
        </w:rPr>
        <w:t>单位名称：（公章）</w:t>
      </w:r>
    </w:p>
    <w:p w14:paraId="57E85B8D">
      <w:pPr>
        <w:spacing w:line="360" w:lineRule="auto"/>
        <w:rPr>
          <w:rFonts w:ascii="新宋体" w:hAnsi="新宋体" w:eastAsia="新宋体"/>
          <w:szCs w:val="21"/>
        </w:rPr>
      </w:pPr>
      <w:r>
        <w:rPr>
          <w:rFonts w:hint="eastAsia" w:ascii="新宋体" w:hAnsi="新宋体" w:eastAsia="新宋体"/>
          <w:szCs w:val="21"/>
        </w:rPr>
        <w:t>法人代表：（盖章或签字）</w:t>
      </w:r>
    </w:p>
    <w:p w14:paraId="080D05F2">
      <w:pPr>
        <w:spacing w:line="360" w:lineRule="auto"/>
        <w:rPr>
          <w:rFonts w:ascii="新宋体" w:hAnsi="新宋体" w:eastAsia="新宋体"/>
          <w:b/>
          <w:bCs/>
          <w:color w:val="FF0000"/>
          <w:szCs w:val="21"/>
        </w:rPr>
      </w:pPr>
      <w:r>
        <w:rPr>
          <w:rFonts w:hint="eastAsia" w:ascii="新宋体" w:hAnsi="新宋体" w:eastAsia="新宋体"/>
          <w:b/>
          <w:bCs/>
          <w:color w:val="FF0000"/>
          <w:szCs w:val="21"/>
        </w:rPr>
        <w:t>附：1</w:t>
      </w:r>
      <w:r>
        <w:rPr>
          <w:rFonts w:ascii="新宋体" w:hAnsi="新宋体" w:eastAsia="新宋体"/>
          <w:b/>
          <w:bCs/>
          <w:color w:val="FF0000"/>
          <w:szCs w:val="21"/>
        </w:rPr>
        <w:t>.</w:t>
      </w:r>
      <w:r>
        <w:rPr>
          <w:rFonts w:hint="eastAsia" w:ascii="新宋体" w:hAnsi="新宋体" w:eastAsia="新宋体"/>
          <w:b/>
          <w:bCs/>
          <w:color w:val="FF0000"/>
          <w:szCs w:val="21"/>
        </w:rPr>
        <w:t>要求必须提供代理人身份证（境外人员无法提供身份证的，可提供护照）扫描件（正反两面）。</w:t>
      </w:r>
    </w:p>
    <w:p w14:paraId="74BD0697">
      <w:pPr>
        <w:spacing w:line="360" w:lineRule="auto"/>
        <w:rPr>
          <w:rFonts w:ascii="新宋体" w:hAnsi="新宋体" w:eastAsia="新宋体"/>
          <w:b/>
          <w:bCs/>
          <w:color w:val="FF0000"/>
          <w:szCs w:val="21"/>
        </w:rPr>
      </w:pPr>
      <w:r>
        <w:rPr>
          <w:rFonts w:hint="eastAsia" w:ascii="新宋体" w:hAnsi="新宋体" w:eastAsia="新宋体"/>
          <w:b/>
          <w:bCs/>
          <w:color w:val="FF0000"/>
          <w:szCs w:val="21"/>
        </w:rPr>
        <w:t>2</w:t>
      </w:r>
      <w:r>
        <w:rPr>
          <w:rFonts w:ascii="新宋体" w:hAnsi="新宋体" w:eastAsia="新宋体"/>
          <w:b/>
          <w:bCs/>
          <w:color w:val="FF0000"/>
          <w:szCs w:val="21"/>
        </w:rPr>
        <w:t>.</w:t>
      </w:r>
      <w:r>
        <w:rPr>
          <w:rFonts w:hint="eastAsia" w:ascii="新宋体" w:hAnsi="新宋体" w:eastAsia="新宋体"/>
          <w:b/>
          <w:bCs/>
          <w:color w:val="FF0000"/>
          <w:szCs w:val="21"/>
        </w:rPr>
        <w:t xml:space="preserve"> 要求必须提供代理人提供社保部门出具的投标截止前近一个月缴纳社保的清单（加盖社保部门公章）（若由于社保部门或税务部门原因最近一个月的社保证明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6D2006F6">
      <w:pPr>
        <w:widowControl/>
        <w:jc w:val="left"/>
        <w:rPr>
          <w:rFonts w:ascii="新宋体" w:hAnsi="新宋体" w:eastAsia="新宋体"/>
          <w:kern w:val="44"/>
          <w:sz w:val="24"/>
        </w:rPr>
      </w:pPr>
      <w:r>
        <w:rPr>
          <w:rFonts w:ascii="新宋体" w:hAnsi="新宋体" w:eastAsia="新宋体"/>
          <w:b/>
          <w:kern w:val="44"/>
          <w:sz w:val="24"/>
        </w:rPr>
        <w:br w:type="page"/>
      </w:r>
    </w:p>
    <w:p w14:paraId="76A9C098">
      <w:pPr>
        <w:pStyle w:val="6"/>
        <w:rPr>
          <w:rFonts w:ascii="新宋体" w:hAnsi="新宋体" w:eastAsia="新宋体"/>
          <w:b w:val="0"/>
          <w:kern w:val="44"/>
          <w:sz w:val="24"/>
          <w:szCs w:val="24"/>
        </w:rPr>
      </w:pPr>
      <w:r>
        <w:rPr>
          <w:rFonts w:hint="eastAsia" w:ascii="新宋体" w:hAnsi="新宋体" w:eastAsia="新宋体"/>
          <w:b w:val="0"/>
          <w:kern w:val="44"/>
          <w:sz w:val="24"/>
          <w:szCs w:val="24"/>
        </w:rPr>
        <w:t>三、政府采购违法行为风险知悉确认书</w:t>
      </w:r>
    </w:p>
    <w:p w14:paraId="3A669AA5">
      <w:pPr>
        <w:spacing w:after="120" w:afterLines="50" w:line="360" w:lineRule="exact"/>
        <w:ind w:firstLine="422" w:firstLineChars="200"/>
        <w:rPr>
          <w:rFonts w:ascii="新宋体" w:hAnsi="新宋体" w:eastAsia="新宋体"/>
          <w:b/>
          <w:bCs/>
          <w:szCs w:val="21"/>
        </w:rPr>
      </w:pPr>
      <w:r>
        <w:rPr>
          <w:rFonts w:hint="eastAsia" w:ascii="新宋体" w:hAnsi="新宋体" w:eastAsia="新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3B2C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14:paraId="0D478662">
            <w:pPr>
              <w:spacing w:line="400" w:lineRule="exact"/>
              <w:jc w:val="center"/>
              <w:rPr>
                <w:rFonts w:ascii="新宋体" w:hAnsi="新宋体" w:eastAsia="新宋体" w:cs="仿宋_GB2312"/>
                <w:szCs w:val="21"/>
              </w:rPr>
            </w:pPr>
            <w:r>
              <w:rPr>
                <w:rFonts w:hint="eastAsia" w:ascii="新宋体" w:hAnsi="新宋体" w:eastAsia="新宋体" w:cs="仿宋_GB2312"/>
                <w:szCs w:val="21"/>
              </w:rPr>
              <w:t>序号</w:t>
            </w:r>
          </w:p>
        </w:tc>
        <w:tc>
          <w:tcPr>
            <w:tcW w:w="7811" w:type="dxa"/>
          </w:tcPr>
          <w:p w14:paraId="0BFB1A4C">
            <w:pPr>
              <w:spacing w:line="400" w:lineRule="exact"/>
              <w:jc w:val="center"/>
              <w:rPr>
                <w:rFonts w:ascii="新宋体" w:hAnsi="新宋体" w:eastAsia="新宋体" w:cs="仿宋_GB2312"/>
                <w:szCs w:val="21"/>
              </w:rPr>
            </w:pPr>
            <w:r>
              <w:rPr>
                <w:rFonts w:hint="eastAsia" w:ascii="新宋体" w:hAnsi="新宋体" w:eastAsia="新宋体" w:cs="仿宋_GB2312"/>
                <w:szCs w:val="21"/>
              </w:rPr>
              <w:t>供应商参与投标禁止情形</w:t>
            </w:r>
          </w:p>
        </w:tc>
      </w:tr>
      <w:tr w14:paraId="27F3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37519A21">
            <w:pPr>
              <w:spacing w:line="400" w:lineRule="exact"/>
              <w:jc w:val="center"/>
              <w:rPr>
                <w:rFonts w:ascii="新宋体" w:hAnsi="新宋体" w:eastAsia="新宋体" w:cs="仿宋_GB2312"/>
                <w:szCs w:val="21"/>
              </w:rPr>
            </w:pPr>
            <w:r>
              <w:rPr>
                <w:rFonts w:hint="eastAsia" w:ascii="新宋体" w:hAnsi="新宋体" w:eastAsia="新宋体" w:cs="仿宋_GB2312"/>
                <w:szCs w:val="21"/>
              </w:rPr>
              <w:t>1</w:t>
            </w:r>
          </w:p>
        </w:tc>
        <w:tc>
          <w:tcPr>
            <w:tcW w:w="7811" w:type="dxa"/>
            <w:vAlign w:val="center"/>
          </w:tcPr>
          <w:p w14:paraId="5092B9EE">
            <w:pPr>
              <w:spacing w:line="400" w:lineRule="exact"/>
              <w:jc w:val="left"/>
              <w:rPr>
                <w:rFonts w:ascii="新宋体" w:hAnsi="新宋体" w:eastAsia="新宋体" w:cs="仿宋_GB2312"/>
                <w:szCs w:val="21"/>
              </w:rPr>
            </w:pPr>
            <w:r>
              <w:rPr>
                <w:rFonts w:hint="eastAsia" w:ascii="新宋体" w:hAnsi="新宋体" w:eastAsia="新宋体" w:cs="仿宋_GB2312"/>
                <w:szCs w:val="21"/>
              </w:rPr>
              <w:t>与其他投标供应商的法定代表人、主要经营负责人、投标授权代表人、项目负责人、主要技术人员为同一人、属同一单位或者在同一单位缴纳社会保险。</w:t>
            </w:r>
          </w:p>
        </w:tc>
      </w:tr>
      <w:tr w14:paraId="1E55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4E0F9A03">
            <w:pPr>
              <w:spacing w:line="400" w:lineRule="exact"/>
              <w:jc w:val="center"/>
              <w:rPr>
                <w:rFonts w:ascii="新宋体" w:hAnsi="新宋体" w:eastAsia="新宋体" w:cs="仿宋_GB2312"/>
                <w:szCs w:val="21"/>
              </w:rPr>
            </w:pPr>
            <w:r>
              <w:rPr>
                <w:rFonts w:hint="eastAsia" w:ascii="新宋体" w:hAnsi="新宋体" w:eastAsia="新宋体" w:cs="仿宋_GB2312"/>
                <w:szCs w:val="21"/>
              </w:rPr>
              <w:t>2</w:t>
            </w:r>
          </w:p>
        </w:tc>
        <w:tc>
          <w:tcPr>
            <w:tcW w:w="7811" w:type="dxa"/>
            <w:vAlign w:val="center"/>
          </w:tcPr>
          <w:p w14:paraId="47944632">
            <w:pPr>
              <w:spacing w:line="400" w:lineRule="exact"/>
              <w:jc w:val="left"/>
              <w:rPr>
                <w:rFonts w:ascii="新宋体" w:hAnsi="新宋体" w:eastAsia="新宋体" w:cs="仿宋_GB2312"/>
                <w:szCs w:val="21"/>
              </w:rPr>
            </w:pPr>
            <w:r>
              <w:rPr>
                <w:rFonts w:hint="eastAsia" w:ascii="新宋体" w:hAnsi="新宋体" w:eastAsia="新宋体" w:cs="仿宋_GB2312"/>
                <w:szCs w:val="21"/>
              </w:rPr>
              <w:t>参与本项目政府采购活动时，与其他投标供应商存在单位负责人为同一人或直接控股、管理关系。</w:t>
            </w:r>
          </w:p>
        </w:tc>
      </w:tr>
      <w:tr w14:paraId="5D5F0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5DEFCB22">
            <w:pPr>
              <w:spacing w:line="400" w:lineRule="exact"/>
              <w:jc w:val="center"/>
              <w:rPr>
                <w:rFonts w:ascii="新宋体" w:hAnsi="新宋体" w:eastAsia="新宋体" w:cs="仿宋_GB2312"/>
                <w:szCs w:val="21"/>
              </w:rPr>
            </w:pPr>
            <w:r>
              <w:rPr>
                <w:rFonts w:hint="eastAsia" w:ascii="新宋体" w:hAnsi="新宋体" w:eastAsia="新宋体" w:cs="仿宋_GB2312"/>
                <w:szCs w:val="21"/>
              </w:rPr>
              <w:t>3</w:t>
            </w:r>
          </w:p>
        </w:tc>
        <w:tc>
          <w:tcPr>
            <w:tcW w:w="7811" w:type="dxa"/>
            <w:vAlign w:val="center"/>
          </w:tcPr>
          <w:p w14:paraId="5350C9EB">
            <w:pPr>
              <w:spacing w:line="400" w:lineRule="exact"/>
              <w:jc w:val="left"/>
              <w:rPr>
                <w:rFonts w:ascii="新宋体" w:hAnsi="新宋体" w:eastAsia="新宋体" w:cs="仿宋_GB2312"/>
                <w:szCs w:val="21"/>
              </w:rPr>
            </w:pPr>
            <w:r>
              <w:rPr>
                <w:rFonts w:hint="eastAsia" w:ascii="新宋体" w:hAnsi="新宋体" w:eastAsia="新宋体" w:cs="仿宋_GB2312"/>
                <w:szCs w:val="21"/>
              </w:rPr>
              <w:t>与其他投标供应商的投标文件或部分投标文件相互混装或存在非正常一致。</w:t>
            </w:r>
          </w:p>
        </w:tc>
      </w:tr>
      <w:tr w14:paraId="49F1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75503A7E">
            <w:pPr>
              <w:spacing w:line="400" w:lineRule="exact"/>
              <w:jc w:val="center"/>
              <w:rPr>
                <w:rFonts w:ascii="新宋体" w:hAnsi="新宋体" w:eastAsia="新宋体" w:cs="仿宋_GB2312"/>
                <w:szCs w:val="21"/>
              </w:rPr>
            </w:pPr>
            <w:r>
              <w:rPr>
                <w:rFonts w:hint="eastAsia" w:ascii="新宋体" w:hAnsi="新宋体" w:eastAsia="新宋体" w:cs="仿宋_GB2312"/>
                <w:szCs w:val="21"/>
              </w:rPr>
              <w:t>4</w:t>
            </w:r>
          </w:p>
        </w:tc>
        <w:tc>
          <w:tcPr>
            <w:tcW w:w="7811" w:type="dxa"/>
            <w:vAlign w:val="center"/>
          </w:tcPr>
          <w:p w14:paraId="21E0D901">
            <w:pPr>
              <w:spacing w:line="400" w:lineRule="exact"/>
              <w:jc w:val="left"/>
              <w:rPr>
                <w:rFonts w:ascii="新宋体" w:hAnsi="新宋体" w:eastAsia="新宋体" w:cs="仿宋_GB2312"/>
                <w:szCs w:val="21"/>
              </w:rPr>
            </w:pPr>
            <w:r>
              <w:rPr>
                <w:rFonts w:hint="eastAsia" w:ascii="新宋体" w:hAnsi="新宋体" w:eastAsia="新宋体" w:cs="仿宋_GB2312"/>
                <w:szCs w:val="21"/>
              </w:rPr>
              <w:t>提供未经出具机构核实的虚假的检验检测报告、业绩材料、社保缴纳证明、学历学位证书、职称认证证书等材料。</w:t>
            </w:r>
          </w:p>
        </w:tc>
      </w:tr>
    </w:tbl>
    <w:p w14:paraId="694E8373">
      <w:pPr>
        <w:spacing w:line="360" w:lineRule="auto"/>
        <w:rPr>
          <w:rFonts w:ascii="新宋体" w:hAnsi="新宋体" w:eastAsia="新宋体"/>
          <w:szCs w:val="21"/>
        </w:rPr>
      </w:pPr>
    </w:p>
    <w:p w14:paraId="0415B2EA">
      <w:pPr>
        <w:spacing w:line="360" w:lineRule="auto"/>
        <w:rPr>
          <w:rFonts w:ascii="新宋体" w:hAnsi="新宋体" w:eastAsia="新宋体"/>
          <w:szCs w:val="21"/>
        </w:rPr>
      </w:pPr>
      <w:r>
        <w:rPr>
          <w:rFonts w:hint="eastAsia" w:ascii="新宋体" w:hAnsi="新宋体" w:eastAsia="新宋体"/>
          <w:szCs w:val="21"/>
        </w:rPr>
        <w:t>本公司在投标前已充分知悉以下情形为参与政府采购活动时的重大风险事项，并承诺已对下述风险提示事项重点排查，做到严谨、诚信、依法依规参与政府采购活动。</w:t>
      </w:r>
    </w:p>
    <w:p w14:paraId="4F7D7035">
      <w:pPr>
        <w:spacing w:line="360" w:lineRule="auto"/>
        <w:rPr>
          <w:rFonts w:ascii="新宋体" w:hAnsi="新宋体" w:eastAsia="新宋体"/>
          <w:szCs w:val="21"/>
        </w:rPr>
      </w:pPr>
      <w:r>
        <w:rPr>
          <w:rFonts w:hint="eastAsia" w:ascii="新宋体" w:hAnsi="新宋体" w:eastAsia="新宋体"/>
          <w:szCs w:val="21"/>
        </w:rPr>
        <w:t>一、本公司已充分知悉“隐瞒真实情况，提供虚假资料”的法定情形，相关情形包括但不限于：</w:t>
      </w:r>
    </w:p>
    <w:p w14:paraId="1A4679BF">
      <w:pPr>
        <w:spacing w:line="360" w:lineRule="auto"/>
        <w:rPr>
          <w:rFonts w:ascii="新宋体" w:hAnsi="新宋体" w:eastAsia="新宋体"/>
          <w:szCs w:val="21"/>
        </w:rPr>
      </w:pPr>
      <w:r>
        <w:rPr>
          <w:rFonts w:hint="eastAsia" w:ascii="新宋体" w:hAnsi="新宋体" w:eastAsia="新宋体"/>
          <w:szCs w:val="21"/>
        </w:rPr>
        <w:t>（一）通过转让或者租借等方式从其他单位获取资格或者资质证书投标的。</w:t>
      </w:r>
    </w:p>
    <w:p w14:paraId="1CB95BB9">
      <w:pPr>
        <w:spacing w:line="360" w:lineRule="auto"/>
        <w:rPr>
          <w:rFonts w:ascii="新宋体" w:hAnsi="新宋体" w:eastAsia="新宋体"/>
          <w:szCs w:val="21"/>
        </w:rPr>
      </w:pPr>
      <w:r>
        <w:rPr>
          <w:rFonts w:hint="eastAsia" w:ascii="新宋体" w:hAnsi="新宋体" w:eastAsia="新宋体"/>
          <w:szCs w:val="21"/>
        </w:rPr>
        <w:t>（二）由其他单位或者其他单位负责人在投标供应商编制的投标文件上加盖印章或者签字的。</w:t>
      </w:r>
    </w:p>
    <w:p w14:paraId="0E0078B0">
      <w:pPr>
        <w:spacing w:line="360" w:lineRule="auto"/>
        <w:rPr>
          <w:rFonts w:ascii="新宋体" w:hAnsi="新宋体" w:eastAsia="新宋体"/>
          <w:szCs w:val="21"/>
        </w:rPr>
      </w:pPr>
      <w:r>
        <w:rPr>
          <w:rFonts w:hint="eastAsia" w:ascii="新宋体" w:hAnsi="新宋体" w:eastAsia="新宋体"/>
          <w:szCs w:val="21"/>
        </w:rPr>
        <w:t>（三）项目负责人或者主要技术人员不是本单位人员的。</w:t>
      </w:r>
    </w:p>
    <w:p w14:paraId="4322BF6B">
      <w:pPr>
        <w:spacing w:line="360" w:lineRule="auto"/>
        <w:rPr>
          <w:rFonts w:ascii="新宋体" w:hAnsi="新宋体" w:eastAsia="新宋体"/>
          <w:szCs w:val="21"/>
        </w:rPr>
      </w:pPr>
      <w:r>
        <w:rPr>
          <w:rFonts w:hint="eastAsia" w:ascii="新宋体" w:hAnsi="新宋体" w:eastAsia="新宋体"/>
          <w:szCs w:val="21"/>
        </w:rPr>
        <w:t>（四）投标保证金不是从投标供应商基本账户转出的。</w:t>
      </w:r>
    </w:p>
    <w:p w14:paraId="271650A7">
      <w:pPr>
        <w:spacing w:line="360" w:lineRule="auto"/>
        <w:rPr>
          <w:rFonts w:ascii="新宋体" w:hAnsi="新宋体" w:eastAsia="新宋体"/>
          <w:szCs w:val="21"/>
        </w:rPr>
      </w:pPr>
      <w:r>
        <w:rPr>
          <w:rFonts w:hint="eastAsia" w:ascii="新宋体" w:hAnsi="新宋体" w:eastAsia="新宋体"/>
          <w:szCs w:val="21"/>
        </w:rPr>
        <w:t>（五）其他隐瞒真实情况、提供虚假资料的行为。</w:t>
      </w:r>
    </w:p>
    <w:p w14:paraId="1E20D5E9">
      <w:pPr>
        <w:spacing w:line="360" w:lineRule="auto"/>
        <w:rPr>
          <w:rFonts w:ascii="新宋体" w:hAnsi="新宋体" w:eastAsia="新宋体"/>
          <w:szCs w:val="21"/>
        </w:rPr>
      </w:pPr>
      <w:r>
        <w:rPr>
          <w:rFonts w:hint="eastAsia" w:ascii="新宋体" w:hAnsi="新宋体" w:eastAsia="新宋体"/>
          <w:szCs w:val="21"/>
        </w:rPr>
        <w:t>二、本公司已充分知悉“与其他采购参加人串通投标”的法定情形，相关情形包括但不限于：</w:t>
      </w:r>
    </w:p>
    <w:p w14:paraId="6CBB0ACF">
      <w:pPr>
        <w:spacing w:line="360" w:lineRule="auto"/>
        <w:rPr>
          <w:rFonts w:ascii="新宋体" w:hAnsi="新宋体" w:eastAsia="新宋体"/>
          <w:szCs w:val="21"/>
        </w:rPr>
      </w:pPr>
      <w:r>
        <w:rPr>
          <w:rFonts w:hint="eastAsia" w:ascii="新宋体" w:hAnsi="新宋体" w:eastAsia="新宋体"/>
          <w:szCs w:val="21"/>
        </w:rPr>
        <w:t xml:space="preserve">（一）投标供应商之间相互约定给予未中标的供应商利益补偿。 </w:t>
      </w:r>
    </w:p>
    <w:p w14:paraId="5E9A85C2">
      <w:pPr>
        <w:spacing w:line="360" w:lineRule="auto"/>
        <w:rPr>
          <w:rFonts w:ascii="新宋体" w:hAnsi="新宋体" w:eastAsia="新宋体"/>
          <w:szCs w:val="21"/>
        </w:rPr>
      </w:pPr>
      <w:r>
        <w:rPr>
          <w:rFonts w:hint="eastAsia" w:ascii="新宋体" w:hAnsi="新宋体" w:eastAsia="新宋体"/>
          <w:szCs w:val="21"/>
        </w:rPr>
        <w:t>（二）不同投标供应商的法定代表人、主要经营负责人、项目投标授权代表人、项目负责人、主要技术人员为同一人、属同一单位或者在同一单位缴纳社会保险。</w:t>
      </w:r>
    </w:p>
    <w:p w14:paraId="690A464E">
      <w:pPr>
        <w:spacing w:line="360" w:lineRule="auto"/>
        <w:rPr>
          <w:rFonts w:ascii="新宋体" w:hAnsi="新宋体" w:eastAsia="新宋体"/>
          <w:szCs w:val="21"/>
        </w:rPr>
      </w:pPr>
      <w:r>
        <w:rPr>
          <w:rFonts w:hint="eastAsia" w:ascii="新宋体" w:hAnsi="新宋体" w:eastAsia="新宋体"/>
          <w:szCs w:val="21"/>
        </w:rPr>
        <w:t>（三）不同投标供应商的投标文件由同一单位或者同一人编制，或者由同一人分阶段参与编制的。</w:t>
      </w:r>
    </w:p>
    <w:p w14:paraId="4A380E94">
      <w:pPr>
        <w:spacing w:line="360" w:lineRule="auto"/>
        <w:rPr>
          <w:rFonts w:ascii="新宋体" w:hAnsi="新宋体" w:eastAsia="新宋体"/>
          <w:szCs w:val="21"/>
        </w:rPr>
      </w:pPr>
      <w:r>
        <w:rPr>
          <w:rFonts w:hint="eastAsia" w:ascii="新宋体" w:hAnsi="新宋体" w:eastAsia="新宋体"/>
          <w:szCs w:val="21"/>
        </w:rPr>
        <w:t>（四）不同投标供应商的投标文件或部分投标文件相互混装。</w:t>
      </w:r>
    </w:p>
    <w:p w14:paraId="63942159">
      <w:pPr>
        <w:spacing w:line="360" w:lineRule="auto"/>
        <w:rPr>
          <w:rFonts w:ascii="新宋体" w:hAnsi="新宋体" w:eastAsia="新宋体"/>
          <w:szCs w:val="21"/>
        </w:rPr>
      </w:pPr>
      <w:r>
        <w:rPr>
          <w:rFonts w:hint="eastAsia" w:ascii="新宋体" w:hAnsi="新宋体" w:eastAsia="新宋体"/>
          <w:szCs w:val="21"/>
        </w:rPr>
        <w:t>（五）不同投标供应商的投标文件内容存在非正常一致。</w:t>
      </w:r>
    </w:p>
    <w:p w14:paraId="44D04E84">
      <w:pPr>
        <w:spacing w:line="360" w:lineRule="auto"/>
        <w:rPr>
          <w:rFonts w:ascii="新宋体" w:hAnsi="新宋体" w:eastAsia="新宋体"/>
          <w:szCs w:val="21"/>
        </w:rPr>
      </w:pPr>
      <w:r>
        <w:rPr>
          <w:rFonts w:hint="eastAsia" w:ascii="新宋体" w:hAnsi="新宋体" w:eastAsia="新宋体"/>
          <w:szCs w:val="21"/>
        </w:rPr>
        <w:t>（六）由同一单位工作人员为两家以上（含两家）供应商进行同一项投标活动的。</w:t>
      </w:r>
    </w:p>
    <w:p w14:paraId="0660E91C">
      <w:pPr>
        <w:spacing w:line="360" w:lineRule="auto"/>
        <w:rPr>
          <w:rFonts w:ascii="新宋体" w:hAnsi="新宋体" w:eastAsia="新宋体"/>
          <w:szCs w:val="21"/>
        </w:rPr>
      </w:pPr>
      <w:r>
        <w:rPr>
          <w:rFonts w:hint="eastAsia" w:ascii="新宋体" w:hAnsi="新宋体" w:eastAsia="新宋体"/>
          <w:szCs w:val="21"/>
        </w:rPr>
        <w:t>（七）不同投标人的投标报价呈规律性差异。</w:t>
      </w:r>
    </w:p>
    <w:p w14:paraId="4EDB91C4">
      <w:pPr>
        <w:spacing w:line="360" w:lineRule="auto"/>
        <w:rPr>
          <w:rFonts w:ascii="新宋体" w:hAnsi="新宋体" w:eastAsia="新宋体"/>
          <w:szCs w:val="21"/>
        </w:rPr>
      </w:pPr>
      <w:r>
        <w:rPr>
          <w:rFonts w:hint="eastAsia" w:ascii="新宋体" w:hAnsi="新宋体" w:eastAsia="新宋体"/>
          <w:szCs w:val="21"/>
        </w:rPr>
        <w:t>（八）不同投标人的投标保证金从同一单位或者个人的账户转出。</w:t>
      </w:r>
    </w:p>
    <w:p w14:paraId="5873E7B0">
      <w:pPr>
        <w:spacing w:line="360" w:lineRule="auto"/>
        <w:rPr>
          <w:rFonts w:ascii="新宋体" w:hAnsi="新宋体" w:eastAsia="新宋体"/>
          <w:szCs w:val="21"/>
        </w:rPr>
      </w:pPr>
      <w:r>
        <w:rPr>
          <w:rFonts w:hint="eastAsia" w:ascii="新宋体" w:hAnsi="新宋体" w:eastAsia="新宋体"/>
          <w:szCs w:val="21"/>
        </w:rPr>
        <w:t>（九）主管部门依照法律、法规认定的其他情形。</w:t>
      </w:r>
    </w:p>
    <w:p w14:paraId="718C42D2">
      <w:pPr>
        <w:spacing w:line="360" w:lineRule="auto"/>
        <w:rPr>
          <w:rFonts w:ascii="新宋体" w:hAnsi="新宋体" w:eastAsia="新宋体"/>
          <w:szCs w:val="21"/>
        </w:rPr>
      </w:pPr>
      <w:r>
        <w:rPr>
          <w:rFonts w:hint="eastAsia" w:ascii="新宋体" w:hAnsi="新宋体" w:eastAsia="新宋体"/>
          <w:szCs w:val="21"/>
        </w:rPr>
        <w:t>三、本公司已充分知悉下列情形所对应的法律风险，并在投标前已对相关风险事项进行排查。</w:t>
      </w:r>
    </w:p>
    <w:p w14:paraId="2CEC641B">
      <w:pPr>
        <w:spacing w:line="360" w:lineRule="auto"/>
        <w:rPr>
          <w:rFonts w:ascii="新宋体" w:hAnsi="新宋体" w:eastAsia="新宋体"/>
          <w:szCs w:val="21"/>
        </w:rPr>
      </w:pPr>
      <w:r>
        <w:rPr>
          <w:rFonts w:hint="eastAsia" w:ascii="新宋体" w:hAnsi="新宋体" w:eastAsia="新宋体"/>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pPr>
        <w:spacing w:line="360" w:lineRule="auto"/>
        <w:rPr>
          <w:rFonts w:ascii="新宋体" w:hAnsi="新宋体" w:eastAsia="新宋体"/>
          <w:szCs w:val="21"/>
        </w:rPr>
      </w:pPr>
      <w:r>
        <w:rPr>
          <w:rFonts w:hint="eastAsia" w:ascii="新宋体" w:hAnsi="新宋体" w:eastAsia="新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pPr>
        <w:spacing w:line="360" w:lineRule="auto"/>
        <w:rPr>
          <w:rFonts w:ascii="新宋体" w:hAnsi="新宋体" w:eastAsia="新宋体"/>
          <w:szCs w:val="21"/>
        </w:rPr>
      </w:pPr>
      <w:r>
        <w:rPr>
          <w:rFonts w:hint="eastAsia" w:ascii="新宋体" w:hAnsi="新宋体" w:eastAsia="新宋体"/>
          <w:szCs w:val="21"/>
        </w:rPr>
        <w:t xml:space="preserve">（三）对于涉及安全生产、特种作业、抢险救灾、防疫等政府采购项目，供应商实施提供虚假资料、串通投标等违法行为的，主管部门将依法从严处理。 </w:t>
      </w:r>
    </w:p>
    <w:p w14:paraId="2B222B06">
      <w:pPr>
        <w:spacing w:line="360" w:lineRule="auto"/>
        <w:rPr>
          <w:rFonts w:ascii="新宋体" w:hAnsi="新宋体" w:eastAsia="新宋体"/>
          <w:szCs w:val="21"/>
        </w:rPr>
      </w:pPr>
      <w:r>
        <w:rPr>
          <w:rFonts w:hint="eastAsia" w:ascii="新宋体" w:hAnsi="新宋体" w:eastAsia="新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pPr>
        <w:spacing w:line="360" w:lineRule="auto"/>
        <w:rPr>
          <w:rFonts w:ascii="新宋体" w:hAnsi="新宋体" w:eastAsia="新宋体"/>
          <w:szCs w:val="21"/>
        </w:rPr>
      </w:pPr>
      <w:r>
        <w:rPr>
          <w:rFonts w:hint="eastAsia" w:ascii="新宋体" w:hAnsi="新宋体" w:eastAsia="新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pPr>
        <w:spacing w:line="360" w:lineRule="auto"/>
        <w:rPr>
          <w:rFonts w:ascii="新宋体" w:hAnsi="新宋体" w:eastAsia="新宋体"/>
          <w:szCs w:val="21"/>
        </w:rPr>
      </w:pPr>
      <w:r>
        <w:rPr>
          <w:rFonts w:hint="eastAsia" w:ascii="新宋体" w:hAnsi="新宋体" w:eastAsia="新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pPr>
        <w:spacing w:line="360" w:lineRule="auto"/>
        <w:rPr>
          <w:rFonts w:ascii="新宋体" w:hAnsi="新宋体" w:eastAsia="新宋体"/>
          <w:szCs w:val="21"/>
        </w:rPr>
      </w:pPr>
      <w:r>
        <w:rPr>
          <w:rFonts w:hint="eastAsia" w:ascii="新宋体" w:hAnsi="新宋体" w:eastAsia="新宋体"/>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1CFD82AA">
      <w:pPr>
        <w:spacing w:line="360" w:lineRule="auto"/>
        <w:rPr>
          <w:rFonts w:ascii="新宋体" w:hAnsi="新宋体" w:eastAsia="新宋体"/>
          <w:b/>
          <w:szCs w:val="21"/>
        </w:rPr>
      </w:pPr>
      <w:r>
        <w:rPr>
          <w:rFonts w:hint="eastAsia" w:ascii="新宋体" w:hAnsi="新宋体" w:eastAsia="新宋体"/>
          <w:b/>
          <w:szCs w:val="21"/>
        </w:rPr>
        <w:t>以下文字请投标供应商抄写并确认：“本公司已仔细阅读《政府采购违法行为风险知悉确认书》，充分知悉违法行为的法律后果，并承诺将严谨、诚信、依法依规参与政府采购活动”。</w:t>
      </w:r>
    </w:p>
    <w:p w14:paraId="448A6968">
      <w:pPr>
        <w:spacing w:line="360" w:lineRule="auto"/>
        <w:rPr>
          <w:rFonts w:ascii="新宋体" w:hAnsi="新宋体" w:eastAsia="新宋体"/>
          <w:szCs w:val="21"/>
          <w:u w:val="single"/>
        </w:rPr>
      </w:pPr>
      <w:r>
        <w:rPr>
          <w:rFonts w:hint="eastAsia" w:ascii="新宋体" w:hAnsi="新宋体" w:eastAsia="新宋体"/>
          <w:szCs w:val="21"/>
          <w:u w:val="single"/>
        </w:rPr>
        <w:t xml:space="preserve">                                                                                     </w:t>
      </w:r>
    </w:p>
    <w:p w14:paraId="0CFA96B9">
      <w:pPr>
        <w:spacing w:line="360" w:lineRule="auto"/>
        <w:rPr>
          <w:rFonts w:ascii="新宋体" w:hAnsi="新宋体" w:eastAsia="新宋体"/>
          <w:szCs w:val="21"/>
          <w:u w:val="single"/>
        </w:rPr>
      </w:pPr>
      <w:r>
        <w:rPr>
          <w:rFonts w:hint="eastAsia" w:ascii="新宋体" w:hAnsi="新宋体" w:eastAsia="新宋体"/>
          <w:szCs w:val="21"/>
          <w:u w:val="single"/>
        </w:rPr>
        <w:t xml:space="preserve">                                                                                     </w:t>
      </w:r>
    </w:p>
    <w:p w14:paraId="0474E5D1">
      <w:pPr>
        <w:spacing w:line="360" w:lineRule="auto"/>
        <w:rPr>
          <w:rFonts w:ascii="新宋体" w:hAnsi="新宋体" w:eastAsia="新宋体"/>
          <w:szCs w:val="21"/>
          <w:u w:val="single"/>
        </w:rPr>
      </w:pPr>
      <w:r>
        <w:rPr>
          <w:rFonts w:hint="eastAsia" w:ascii="新宋体" w:hAnsi="新宋体" w:eastAsia="新宋体"/>
          <w:szCs w:val="21"/>
          <w:u w:val="single"/>
        </w:rPr>
        <w:t xml:space="preserve">                                                                                     </w:t>
      </w:r>
    </w:p>
    <w:p w14:paraId="13A135A8">
      <w:pPr>
        <w:spacing w:line="360" w:lineRule="auto"/>
        <w:jc w:val="left"/>
        <w:rPr>
          <w:rFonts w:ascii="新宋体" w:hAnsi="新宋体" w:eastAsia="新宋体"/>
          <w:b/>
          <w:szCs w:val="21"/>
        </w:rPr>
      </w:pPr>
    </w:p>
    <w:p w14:paraId="2A942062">
      <w:pPr>
        <w:spacing w:line="360" w:lineRule="auto"/>
        <w:rPr>
          <w:rFonts w:ascii="新宋体" w:hAnsi="新宋体" w:eastAsia="新宋体"/>
          <w:szCs w:val="21"/>
        </w:rPr>
      </w:pPr>
      <w:r>
        <w:rPr>
          <w:rFonts w:hint="eastAsia" w:ascii="新宋体" w:hAnsi="新宋体" w:eastAsia="新宋体"/>
          <w:szCs w:val="21"/>
        </w:rPr>
        <w:t>负责人/投标授权代表签名：</w:t>
      </w:r>
    </w:p>
    <w:p w14:paraId="0FAB2BD7">
      <w:pPr>
        <w:spacing w:line="360" w:lineRule="auto"/>
        <w:rPr>
          <w:rFonts w:ascii="新宋体" w:hAnsi="新宋体" w:eastAsia="新宋体"/>
          <w:szCs w:val="21"/>
        </w:rPr>
      </w:pPr>
      <w:r>
        <w:rPr>
          <w:rFonts w:hint="eastAsia" w:ascii="新宋体" w:hAnsi="新宋体" w:eastAsia="新宋体"/>
          <w:szCs w:val="21"/>
        </w:rPr>
        <w:t>知悉人（公章）：</w:t>
      </w:r>
    </w:p>
    <w:p w14:paraId="34BDA196">
      <w:pPr>
        <w:spacing w:line="360" w:lineRule="auto"/>
        <w:rPr>
          <w:rFonts w:ascii="新宋体" w:hAnsi="新宋体" w:eastAsia="新宋体"/>
          <w:szCs w:val="21"/>
        </w:rPr>
      </w:pPr>
      <w:r>
        <w:rPr>
          <w:rFonts w:hint="eastAsia" w:ascii="新宋体" w:hAnsi="新宋体" w:eastAsia="新宋体"/>
          <w:szCs w:val="21"/>
        </w:rPr>
        <w:t>日期：</w:t>
      </w:r>
    </w:p>
    <w:p w14:paraId="69ECC018">
      <w:pPr>
        <w:spacing w:line="360" w:lineRule="auto"/>
        <w:jc w:val="left"/>
        <w:rPr>
          <w:rFonts w:ascii="新宋体" w:hAnsi="新宋体" w:eastAsia="新宋体"/>
          <w:b/>
          <w:szCs w:val="21"/>
        </w:rPr>
      </w:pPr>
      <w:r>
        <w:rPr>
          <w:rFonts w:hint="eastAsia" w:ascii="新宋体" w:hAnsi="新宋体" w:eastAsia="新宋体"/>
          <w:b/>
          <w:szCs w:val="21"/>
        </w:rPr>
        <w:t>本风险知悉确认书用于对供应商违法行为的警示，不作为供应商资格性审查及符合性审查条件。</w:t>
      </w:r>
    </w:p>
    <w:p w14:paraId="3A92594C">
      <w:pPr>
        <w:spacing w:line="360" w:lineRule="auto"/>
        <w:rPr>
          <w:rFonts w:ascii="新宋体" w:hAnsi="新宋体" w:eastAsia="新宋体"/>
          <w:szCs w:val="21"/>
        </w:rPr>
      </w:pPr>
    </w:p>
    <w:p w14:paraId="09BD24F1">
      <w:pPr>
        <w:rPr>
          <w:rFonts w:ascii="新宋体" w:hAnsi="新宋体" w:eastAsia="新宋体"/>
          <w:szCs w:val="21"/>
        </w:rPr>
      </w:pPr>
    </w:p>
    <w:p w14:paraId="2B81DA40">
      <w:pPr>
        <w:pStyle w:val="6"/>
        <w:rPr>
          <w:rFonts w:ascii="新宋体" w:hAnsi="新宋体" w:eastAsia="新宋体"/>
          <w:b w:val="0"/>
          <w:kern w:val="44"/>
          <w:sz w:val="24"/>
          <w:szCs w:val="24"/>
        </w:rPr>
      </w:pPr>
      <w:r>
        <w:rPr>
          <w:rFonts w:hint="eastAsia" w:ascii="新宋体" w:hAnsi="新宋体" w:eastAsia="新宋体"/>
          <w:b w:val="0"/>
          <w:kern w:val="44"/>
          <w:sz w:val="24"/>
          <w:szCs w:val="24"/>
        </w:rPr>
        <w:t>四、实施方案（格式自定）</w:t>
      </w:r>
    </w:p>
    <w:p w14:paraId="2F9E930E">
      <w:pPr>
        <w:pStyle w:val="6"/>
        <w:rPr>
          <w:rFonts w:ascii="新宋体" w:hAnsi="新宋体" w:eastAsia="新宋体"/>
          <w:b w:val="0"/>
          <w:kern w:val="44"/>
          <w:sz w:val="24"/>
          <w:szCs w:val="24"/>
        </w:rPr>
      </w:pPr>
      <w:r>
        <w:rPr>
          <w:rFonts w:hint="eastAsia" w:ascii="新宋体" w:hAnsi="新宋体" w:eastAsia="新宋体"/>
          <w:b w:val="0"/>
          <w:kern w:val="44"/>
          <w:sz w:val="24"/>
          <w:szCs w:val="24"/>
        </w:rPr>
        <w:t>五、项目重点难点分析、应对措施及相关的合理化建议（格式自定）</w:t>
      </w:r>
    </w:p>
    <w:p w14:paraId="717C56B3">
      <w:pPr>
        <w:pStyle w:val="6"/>
        <w:rPr>
          <w:rFonts w:ascii="新宋体" w:hAnsi="新宋体" w:eastAsia="新宋体"/>
          <w:b w:val="0"/>
          <w:kern w:val="44"/>
          <w:sz w:val="24"/>
          <w:szCs w:val="24"/>
        </w:rPr>
      </w:pPr>
      <w:r>
        <w:rPr>
          <w:rFonts w:hint="eastAsia" w:ascii="新宋体" w:hAnsi="新宋体" w:eastAsia="新宋体"/>
          <w:b w:val="0"/>
          <w:kern w:val="44"/>
          <w:sz w:val="24"/>
          <w:szCs w:val="24"/>
        </w:rPr>
        <w:t>六、服务质量保障措施（格式自定）</w:t>
      </w:r>
    </w:p>
    <w:p w14:paraId="4A171055">
      <w:pPr>
        <w:pStyle w:val="6"/>
        <w:rPr>
          <w:rFonts w:ascii="新宋体" w:hAnsi="新宋体" w:eastAsia="新宋体"/>
          <w:b w:val="0"/>
          <w:kern w:val="44"/>
          <w:sz w:val="24"/>
          <w:szCs w:val="24"/>
        </w:rPr>
      </w:pPr>
      <w:r>
        <w:rPr>
          <w:rFonts w:hint="eastAsia" w:ascii="新宋体" w:hAnsi="新宋体" w:eastAsia="新宋体"/>
          <w:b w:val="0"/>
          <w:kern w:val="44"/>
          <w:sz w:val="24"/>
          <w:szCs w:val="24"/>
        </w:rPr>
        <w:t>七、项目完成（服务期满）后的服务承诺（格式自定）</w:t>
      </w:r>
    </w:p>
    <w:p w14:paraId="4F9C845D">
      <w:pPr>
        <w:pStyle w:val="6"/>
        <w:rPr>
          <w:rFonts w:hint="eastAsia" w:ascii="新宋体" w:hAnsi="新宋体" w:eastAsia="新宋体"/>
          <w:b w:val="0"/>
          <w:kern w:val="44"/>
          <w:sz w:val="24"/>
          <w:szCs w:val="24"/>
        </w:rPr>
      </w:pPr>
      <w:r>
        <w:rPr>
          <w:rFonts w:hint="eastAsia" w:ascii="新宋体" w:hAnsi="新宋体" w:eastAsia="新宋体"/>
          <w:b w:val="0"/>
          <w:kern w:val="44"/>
          <w:sz w:val="24"/>
          <w:szCs w:val="24"/>
        </w:rPr>
        <w:t>八、违约承诺（格式自定）</w:t>
      </w:r>
    </w:p>
    <w:p w14:paraId="79BE5F2F">
      <w:pPr>
        <w:rPr>
          <w:rFonts w:hint="eastAsia" w:ascii="新宋体" w:hAnsi="新宋体" w:eastAsia="新宋体"/>
          <w:szCs w:val="21"/>
        </w:rPr>
      </w:pPr>
    </w:p>
    <w:p w14:paraId="404B5870">
      <w:pPr>
        <w:pStyle w:val="6"/>
        <w:rPr>
          <w:rFonts w:ascii="新宋体" w:hAnsi="新宋体" w:eastAsia="新宋体"/>
          <w:kern w:val="44"/>
          <w:sz w:val="24"/>
          <w:szCs w:val="24"/>
        </w:rPr>
      </w:pPr>
      <w:r>
        <w:rPr>
          <w:rFonts w:hint="eastAsia" w:ascii="新宋体" w:hAnsi="新宋体" w:eastAsia="新宋体"/>
          <w:kern w:val="44"/>
          <w:sz w:val="24"/>
          <w:szCs w:val="24"/>
        </w:rPr>
        <w:t>其它内容格式自定</w:t>
      </w:r>
    </w:p>
    <w:p w14:paraId="258C8B9E">
      <w:pPr>
        <w:pStyle w:val="7"/>
      </w:pPr>
    </w:p>
    <w:p w14:paraId="1BD4F874">
      <w:pPr>
        <w:pStyle w:val="7"/>
      </w:pPr>
    </w:p>
    <w:p w14:paraId="544C3BA1">
      <w:pPr>
        <w:pStyle w:val="7"/>
      </w:pPr>
    </w:p>
    <w:p w14:paraId="0B985FE4">
      <w:pPr>
        <w:pStyle w:val="7"/>
      </w:pPr>
    </w:p>
    <w:p w14:paraId="6FA35D7B">
      <w:pPr>
        <w:pStyle w:val="7"/>
      </w:pPr>
    </w:p>
    <w:p w14:paraId="6946259A">
      <w:pPr>
        <w:pStyle w:val="7"/>
      </w:pPr>
    </w:p>
    <w:p w14:paraId="431D70C4">
      <w:pPr>
        <w:pStyle w:val="7"/>
      </w:pPr>
    </w:p>
    <w:p w14:paraId="5B7BF7A7">
      <w:pPr>
        <w:pStyle w:val="7"/>
      </w:pPr>
    </w:p>
    <w:p w14:paraId="3DD8A373">
      <w:pPr>
        <w:pStyle w:val="7"/>
      </w:pPr>
    </w:p>
    <w:p w14:paraId="3B034E31">
      <w:pPr>
        <w:pStyle w:val="7"/>
      </w:pPr>
    </w:p>
    <w:p w14:paraId="00B07696">
      <w:pPr>
        <w:widowControl/>
        <w:jc w:val="left"/>
        <w:rPr>
          <w:rFonts w:ascii="新宋体" w:hAnsi="新宋体" w:eastAsia="新宋体"/>
          <w:b/>
          <w:bCs/>
          <w:kern w:val="44"/>
          <w:sz w:val="30"/>
          <w:szCs w:val="30"/>
        </w:rPr>
      </w:pPr>
      <w:r>
        <w:rPr>
          <w:rFonts w:ascii="新宋体" w:hAnsi="新宋体" w:eastAsia="新宋体"/>
          <w:kern w:val="44"/>
          <w:sz w:val="30"/>
          <w:szCs w:val="30"/>
        </w:rPr>
        <w:br w:type="page"/>
      </w:r>
    </w:p>
    <w:p w14:paraId="18501DA0">
      <w:pPr>
        <w:pStyle w:val="5"/>
        <w:rPr>
          <w:rFonts w:ascii="新宋体" w:hAnsi="新宋体" w:eastAsia="新宋体"/>
          <w:kern w:val="44"/>
          <w:sz w:val="30"/>
          <w:szCs w:val="30"/>
        </w:rPr>
      </w:pPr>
      <w:r>
        <w:rPr>
          <w:rFonts w:hint="eastAsia" w:ascii="新宋体" w:hAnsi="新宋体" w:eastAsia="新宋体"/>
          <w:kern w:val="44"/>
          <w:sz w:val="30"/>
          <w:szCs w:val="30"/>
        </w:rPr>
        <w:t>第四章  合同及履约情况反馈格式</w:t>
      </w:r>
    </w:p>
    <w:p w14:paraId="548D33C1">
      <w:pPr>
        <w:widowControl/>
        <w:spacing w:after="100" w:afterAutospacing="1"/>
        <w:jc w:val="left"/>
        <w:rPr>
          <w:rFonts w:ascii="新宋体" w:hAnsi="新宋体" w:eastAsia="新宋体"/>
          <w:szCs w:val="21"/>
        </w:rPr>
      </w:pPr>
      <w:r>
        <w:rPr>
          <w:rFonts w:hint="eastAsia" w:ascii="新宋体" w:hAnsi="新宋体" w:eastAsia="新宋体"/>
          <w:kern w:val="0"/>
          <w:sz w:val="24"/>
        </w:rPr>
        <w:t>一、合同条款及格式（仅供参考）</w:t>
      </w:r>
      <w:bookmarkStart w:id="5" w:name="_Toc84303603"/>
      <w:bookmarkStart w:id="6" w:name="_Toc73521680"/>
      <w:bookmarkStart w:id="7" w:name="_Toc73521592"/>
      <w:bookmarkStart w:id="8" w:name="_Toc73517685"/>
      <w:bookmarkStart w:id="9" w:name="_Toc73518163"/>
      <w:bookmarkStart w:id="10" w:name="_Toc100052414"/>
      <w:bookmarkStart w:id="11" w:name="_Toc101074886"/>
    </w:p>
    <w:p w14:paraId="48074888">
      <w:pPr>
        <w:spacing w:line="360" w:lineRule="auto"/>
        <w:jc w:val="center"/>
        <w:rPr>
          <w:rFonts w:ascii="新宋体" w:hAnsi="新宋体" w:eastAsia="新宋体"/>
          <w:szCs w:val="21"/>
        </w:rPr>
      </w:pPr>
      <w:r>
        <w:rPr>
          <w:rFonts w:hint="eastAsia" w:ascii="新宋体" w:hAnsi="新宋体" w:eastAsia="新宋体"/>
          <w:b/>
          <w:szCs w:val="21"/>
        </w:rPr>
        <w:t>合同条款</w:t>
      </w:r>
      <w:bookmarkEnd w:id="5"/>
      <w:bookmarkEnd w:id="6"/>
      <w:bookmarkEnd w:id="7"/>
      <w:bookmarkEnd w:id="8"/>
      <w:bookmarkEnd w:id="9"/>
      <w:bookmarkEnd w:id="10"/>
      <w:bookmarkEnd w:id="11"/>
      <w:r>
        <w:rPr>
          <w:rFonts w:hint="eastAsia" w:ascii="新宋体" w:hAnsi="新宋体" w:eastAsia="新宋体"/>
          <w:b/>
          <w:szCs w:val="21"/>
        </w:rPr>
        <w:t>（仅供参考，项目具体要求以招标项目需求为准）</w:t>
      </w:r>
    </w:p>
    <w:p w14:paraId="5A7665F1">
      <w:pPr>
        <w:spacing w:line="360" w:lineRule="auto"/>
        <w:rPr>
          <w:rFonts w:ascii="新宋体" w:hAnsi="新宋体" w:eastAsia="新宋体"/>
          <w:b/>
          <w:bCs/>
          <w:szCs w:val="21"/>
        </w:rPr>
      </w:pPr>
      <w:r>
        <w:rPr>
          <w:rFonts w:hint="eastAsia" w:ascii="新宋体" w:hAnsi="新宋体" w:eastAsia="新宋体"/>
          <w:b/>
          <w:bCs/>
          <w:szCs w:val="21"/>
        </w:rPr>
        <w:t>甲方：</w:t>
      </w:r>
    </w:p>
    <w:p w14:paraId="0B31B4E8">
      <w:pPr>
        <w:spacing w:line="360" w:lineRule="auto"/>
        <w:rPr>
          <w:rFonts w:ascii="新宋体" w:hAnsi="新宋体" w:eastAsia="新宋体"/>
          <w:b/>
          <w:bCs/>
          <w:szCs w:val="21"/>
        </w:rPr>
      </w:pPr>
      <w:r>
        <w:rPr>
          <w:rFonts w:hint="eastAsia" w:ascii="新宋体" w:hAnsi="新宋体" w:eastAsia="新宋体"/>
          <w:b/>
          <w:bCs/>
          <w:szCs w:val="21"/>
        </w:rPr>
        <w:t>乙方：</w:t>
      </w:r>
    </w:p>
    <w:p w14:paraId="0CF5E068">
      <w:pPr>
        <w:spacing w:line="360" w:lineRule="auto"/>
        <w:ind w:firstLine="420" w:firstLineChars="200"/>
        <w:rPr>
          <w:rFonts w:ascii="新宋体" w:hAnsi="新宋体" w:eastAsia="新宋体"/>
          <w:szCs w:val="21"/>
        </w:rPr>
      </w:pPr>
      <w:r>
        <w:rPr>
          <w:rFonts w:hint="eastAsia" w:ascii="新宋体" w:hAnsi="新宋体" w:eastAsia="新宋体"/>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hint="eastAsia" w:ascii="新宋体" w:hAnsi="新宋体" w:eastAsia="新宋体"/>
          <w:b/>
          <w:bCs/>
          <w:snapToGrid w:val="0"/>
          <w:kern w:val="0"/>
          <w:szCs w:val="21"/>
          <w:u w:val="single"/>
          <w:lang w:val="zh-CN"/>
        </w:rPr>
        <w:t xml:space="preserve">                      服务项目</w:t>
      </w:r>
      <w:r>
        <w:rPr>
          <w:rFonts w:hint="eastAsia" w:ascii="新宋体" w:hAnsi="新宋体" w:eastAsia="新宋体"/>
          <w:szCs w:val="21"/>
        </w:rPr>
        <w:t>，达成以下合同条款：</w:t>
      </w:r>
    </w:p>
    <w:p w14:paraId="4FAEAB21">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第一条　项目概况</w:t>
      </w:r>
    </w:p>
    <w:p w14:paraId="7AE7F769">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项目名称： </w:t>
      </w:r>
    </w:p>
    <w:p w14:paraId="300B82F6">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项目内容： </w:t>
      </w:r>
    </w:p>
    <w:p w14:paraId="44ABEF1C">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服务时间： </w:t>
      </w:r>
    </w:p>
    <w:p w14:paraId="1300D38D">
      <w:pPr>
        <w:spacing w:line="360" w:lineRule="auto"/>
        <w:ind w:firstLine="420" w:firstLineChars="200"/>
        <w:rPr>
          <w:rFonts w:ascii="新宋体" w:hAnsi="新宋体" w:eastAsia="新宋体"/>
          <w:szCs w:val="21"/>
        </w:rPr>
      </w:pPr>
      <w:r>
        <w:rPr>
          <w:rFonts w:hint="eastAsia" w:ascii="新宋体" w:hAnsi="新宋体" w:eastAsia="新宋体"/>
          <w:szCs w:val="21"/>
        </w:rPr>
        <w:t>合同价款：合同总价为元，含一切税、费。</w:t>
      </w:r>
      <w:r>
        <w:rPr>
          <w:rFonts w:ascii="新宋体" w:hAnsi="新宋体" w:eastAsia="新宋体"/>
          <w:szCs w:val="21"/>
        </w:rPr>
        <w:t>本合同总价包括</w:t>
      </w:r>
      <w:r>
        <w:rPr>
          <w:rFonts w:hint="eastAsia" w:ascii="新宋体" w:hAnsi="新宋体" w:eastAsia="新宋体"/>
          <w:szCs w:val="21"/>
        </w:rPr>
        <w:t>乙方为实施本项目荷载试验所需的设备仪器费、车辆租赁费、</w:t>
      </w:r>
      <w:r>
        <w:rPr>
          <w:rFonts w:ascii="新宋体" w:hAnsi="新宋体" w:eastAsia="新宋体"/>
          <w:szCs w:val="21"/>
        </w:rPr>
        <w:t>服务</w:t>
      </w:r>
      <w:r>
        <w:rPr>
          <w:rFonts w:hint="eastAsia" w:ascii="新宋体" w:hAnsi="新宋体" w:eastAsia="新宋体"/>
          <w:szCs w:val="21"/>
        </w:rPr>
        <w:t>和</w:t>
      </w:r>
      <w:r>
        <w:rPr>
          <w:rFonts w:ascii="新宋体" w:hAnsi="新宋体" w:eastAsia="新宋体"/>
          <w:szCs w:val="21"/>
        </w:rPr>
        <w:t>技术费用</w:t>
      </w:r>
      <w:r>
        <w:rPr>
          <w:rFonts w:hint="eastAsia" w:ascii="新宋体" w:hAnsi="新宋体" w:eastAsia="新宋体"/>
          <w:szCs w:val="21"/>
        </w:rPr>
        <w:t>等</w:t>
      </w:r>
      <w:r>
        <w:rPr>
          <w:rFonts w:ascii="新宋体" w:hAnsi="新宋体" w:eastAsia="新宋体"/>
          <w:szCs w:val="21"/>
        </w:rPr>
        <w:t>，为固定不变价格，且不随通货膨胀的影响而波动。合同总价包括</w:t>
      </w:r>
      <w:r>
        <w:rPr>
          <w:rFonts w:hint="eastAsia" w:ascii="新宋体" w:hAnsi="新宋体" w:eastAsia="新宋体"/>
          <w:szCs w:val="21"/>
        </w:rPr>
        <w:t>乙方</w:t>
      </w:r>
      <w:r>
        <w:rPr>
          <w:rFonts w:ascii="新宋体" w:hAnsi="新宋体" w:eastAsia="新宋体"/>
          <w:szCs w:val="21"/>
        </w:rPr>
        <w:t>履行本合同义务所发生的一切费用和支出和以各种方式寄送技术资料到</w:t>
      </w:r>
      <w:r>
        <w:rPr>
          <w:rFonts w:hint="eastAsia" w:ascii="新宋体" w:hAnsi="新宋体" w:eastAsia="新宋体"/>
          <w:szCs w:val="21"/>
        </w:rPr>
        <w:t>甲</w:t>
      </w:r>
      <w:r>
        <w:rPr>
          <w:rFonts w:ascii="新宋体" w:hAnsi="新宋体" w:eastAsia="新宋体"/>
          <w:szCs w:val="21"/>
        </w:rPr>
        <w:t>方办公室所发生的费用。如发生本合同规定的不可抗力，合同总价可经双方友好协商予以调整。</w:t>
      </w:r>
    </w:p>
    <w:p w14:paraId="21C07B8D">
      <w:pPr>
        <w:pStyle w:val="7"/>
        <w:spacing w:line="360" w:lineRule="auto"/>
        <w:rPr>
          <w:rFonts w:ascii="新宋体" w:hAnsi="新宋体" w:eastAsia="新宋体"/>
          <w:szCs w:val="21"/>
        </w:rPr>
      </w:pPr>
      <w:r>
        <w:rPr>
          <w:rFonts w:hint="eastAsia" w:ascii="新宋体" w:hAnsi="新宋体" w:eastAsia="新宋体"/>
          <w:szCs w:val="21"/>
        </w:rPr>
        <w:t>支付方式：分期支付。</w:t>
      </w:r>
    </w:p>
    <w:p w14:paraId="705093F5">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第二条  服务范围</w:t>
      </w:r>
    </w:p>
    <w:p w14:paraId="5E48FFA2">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1、  </w:t>
      </w:r>
    </w:p>
    <w:p w14:paraId="3183DDC4">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2、  </w:t>
      </w:r>
    </w:p>
    <w:p w14:paraId="2ADF81F8">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3、  </w:t>
      </w:r>
    </w:p>
    <w:p w14:paraId="5B89D1CC">
      <w:pPr>
        <w:spacing w:line="360" w:lineRule="auto"/>
        <w:ind w:firstLine="420" w:firstLineChars="200"/>
        <w:rPr>
          <w:rFonts w:ascii="新宋体" w:hAnsi="新宋体" w:eastAsia="新宋体"/>
          <w:szCs w:val="21"/>
        </w:rPr>
      </w:pPr>
      <w:r>
        <w:rPr>
          <w:rFonts w:hint="eastAsia" w:ascii="新宋体" w:hAnsi="新宋体" w:eastAsia="新宋体"/>
          <w:szCs w:val="21"/>
        </w:rPr>
        <w:t>4、 其他合同未明示的相关工作。</w:t>
      </w:r>
    </w:p>
    <w:p w14:paraId="51425C9F">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第三条  时间要求及阶段成果</w:t>
      </w:r>
    </w:p>
    <w:p w14:paraId="79E80D9C">
      <w:pPr>
        <w:spacing w:line="360" w:lineRule="auto"/>
        <w:ind w:firstLine="420" w:firstLineChars="200"/>
        <w:rPr>
          <w:rFonts w:ascii="新宋体" w:hAnsi="新宋体" w:eastAsia="新宋体"/>
          <w:szCs w:val="21"/>
        </w:rPr>
      </w:pPr>
      <w:r>
        <w:rPr>
          <w:rFonts w:hint="eastAsia" w:ascii="新宋体" w:hAnsi="新宋体" w:eastAsia="新宋体"/>
          <w:szCs w:val="21"/>
        </w:rPr>
        <w:t>1、合同签订天内完成项目实施的准备工作，包括工作大纲和试验细则的编制；</w:t>
      </w:r>
    </w:p>
    <w:p w14:paraId="565F0F4F">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2、 </w:t>
      </w:r>
    </w:p>
    <w:p w14:paraId="17DB2A6F">
      <w:pPr>
        <w:spacing w:line="360" w:lineRule="auto"/>
        <w:ind w:firstLine="420" w:firstLineChars="200"/>
        <w:rPr>
          <w:rFonts w:ascii="新宋体" w:hAnsi="新宋体" w:eastAsia="新宋体"/>
          <w:szCs w:val="21"/>
        </w:rPr>
      </w:pPr>
      <w:r>
        <w:rPr>
          <w:rFonts w:hint="eastAsia" w:ascii="新宋体" w:hAnsi="新宋体" w:eastAsia="新宋体"/>
          <w:szCs w:val="21"/>
        </w:rPr>
        <w:t>3、</w:t>
      </w:r>
    </w:p>
    <w:p w14:paraId="4DF7AAE8">
      <w:pPr>
        <w:spacing w:line="360" w:lineRule="auto"/>
        <w:ind w:firstLine="420" w:firstLineChars="200"/>
        <w:rPr>
          <w:rFonts w:ascii="新宋体" w:hAnsi="新宋体" w:eastAsia="新宋体"/>
          <w:szCs w:val="21"/>
        </w:rPr>
      </w:pPr>
      <w:r>
        <w:rPr>
          <w:rFonts w:hint="eastAsia" w:ascii="新宋体" w:hAnsi="新宋体" w:eastAsia="新宋体"/>
          <w:szCs w:val="21"/>
        </w:rPr>
        <w:t>4、</w:t>
      </w:r>
    </w:p>
    <w:p w14:paraId="3164642B">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第四条  咨询服务资料归属</w:t>
      </w:r>
    </w:p>
    <w:p w14:paraId="73638FF2">
      <w:pPr>
        <w:spacing w:line="360" w:lineRule="auto"/>
        <w:ind w:firstLine="420" w:firstLineChars="200"/>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w:t>
      </w:r>
      <w:r>
        <w:rPr>
          <w:rFonts w:ascii="新宋体" w:hAnsi="新宋体" w:eastAsia="新宋体"/>
          <w:szCs w:val="21"/>
        </w:rPr>
        <w:t>所有提交给</w:t>
      </w:r>
      <w:r>
        <w:rPr>
          <w:rFonts w:hint="eastAsia" w:ascii="新宋体" w:hAnsi="新宋体" w:eastAsia="新宋体"/>
          <w:szCs w:val="21"/>
        </w:rPr>
        <w:t>甲</w:t>
      </w:r>
      <w:r>
        <w:rPr>
          <w:rFonts w:ascii="新宋体" w:hAnsi="新宋体" w:eastAsia="新宋体"/>
          <w:szCs w:val="21"/>
        </w:rPr>
        <w:t>方的咨询服务</w:t>
      </w:r>
      <w:r>
        <w:rPr>
          <w:rFonts w:hint="eastAsia" w:ascii="新宋体" w:hAnsi="新宋体" w:eastAsia="新宋体"/>
          <w:szCs w:val="21"/>
        </w:rPr>
        <w:t>文件</w:t>
      </w:r>
      <w:r>
        <w:rPr>
          <w:rFonts w:ascii="新宋体" w:hAnsi="新宋体" w:eastAsia="新宋体"/>
          <w:szCs w:val="21"/>
        </w:rPr>
        <w:t>及相关的资料的最后文本，包括为履行技术咨询服务范围所编制的图纸、计划和证明资料等，都属于</w:t>
      </w:r>
      <w:r>
        <w:rPr>
          <w:rFonts w:hint="eastAsia" w:ascii="新宋体" w:hAnsi="新宋体" w:eastAsia="新宋体"/>
          <w:szCs w:val="21"/>
        </w:rPr>
        <w:t>甲</w:t>
      </w:r>
      <w:r>
        <w:rPr>
          <w:rFonts w:ascii="新宋体" w:hAnsi="新宋体" w:eastAsia="新宋体"/>
          <w:szCs w:val="21"/>
        </w:rPr>
        <w:t>方的财产，</w:t>
      </w:r>
      <w:r>
        <w:rPr>
          <w:rFonts w:hint="eastAsia" w:ascii="新宋体" w:hAnsi="新宋体" w:eastAsia="新宋体"/>
          <w:szCs w:val="21"/>
        </w:rPr>
        <w:t>乙</w:t>
      </w:r>
      <w:r>
        <w:rPr>
          <w:rFonts w:ascii="新宋体" w:hAnsi="新宋体" w:eastAsia="新宋体"/>
          <w:szCs w:val="21"/>
        </w:rPr>
        <w:t>方在提交给</w:t>
      </w:r>
      <w:r>
        <w:rPr>
          <w:rFonts w:hint="eastAsia" w:ascii="新宋体" w:hAnsi="新宋体" w:eastAsia="新宋体"/>
          <w:szCs w:val="21"/>
        </w:rPr>
        <w:t>甲</w:t>
      </w:r>
      <w:r>
        <w:rPr>
          <w:rFonts w:ascii="新宋体" w:hAnsi="新宋体" w:eastAsia="新宋体"/>
          <w:szCs w:val="21"/>
        </w:rPr>
        <w:t>方之前应将上述资料进行整理归类和编制索引</w:t>
      </w:r>
      <w:r>
        <w:rPr>
          <w:rFonts w:hint="eastAsia" w:ascii="新宋体" w:hAnsi="新宋体" w:eastAsia="新宋体"/>
          <w:szCs w:val="21"/>
        </w:rPr>
        <w:t>。</w:t>
      </w:r>
    </w:p>
    <w:p w14:paraId="4D963E4F">
      <w:pPr>
        <w:spacing w:line="360" w:lineRule="auto"/>
        <w:ind w:firstLine="420" w:firstLineChars="200"/>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、乙</w:t>
      </w:r>
      <w:r>
        <w:rPr>
          <w:rFonts w:ascii="新宋体" w:hAnsi="新宋体" w:eastAsia="新宋体"/>
          <w:szCs w:val="21"/>
        </w:rPr>
        <w:t>方未经</w:t>
      </w:r>
      <w:r>
        <w:rPr>
          <w:rFonts w:hint="eastAsia" w:ascii="新宋体" w:hAnsi="新宋体" w:eastAsia="新宋体"/>
          <w:szCs w:val="21"/>
        </w:rPr>
        <w:t>甲</w:t>
      </w:r>
      <w:r>
        <w:rPr>
          <w:rFonts w:ascii="新宋体" w:hAnsi="新宋体" w:eastAsia="新宋体"/>
          <w:szCs w:val="21"/>
        </w:rPr>
        <w:t>方的书面同意，不得将上述资料用于与本咨询服务项目之外的任何项目</w:t>
      </w:r>
      <w:r>
        <w:rPr>
          <w:rFonts w:hint="eastAsia" w:ascii="新宋体" w:hAnsi="新宋体" w:eastAsia="新宋体"/>
          <w:szCs w:val="21"/>
        </w:rPr>
        <w:t>。</w:t>
      </w:r>
    </w:p>
    <w:p w14:paraId="17E13F3C">
      <w:pPr>
        <w:spacing w:line="360" w:lineRule="auto"/>
        <w:ind w:firstLine="420" w:firstLineChars="200"/>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合同履行</w:t>
      </w:r>
      <w:r>
        <w:rPr>
          <w:rFonts w:hint="eastAsia" w:ascii="新宋体" w:hAnsi="新宋体" w:eastAsia="新宋体"/>
          <w:szCs w:val="21"/>
        </w:rPr>
        <w:t>完毕，</w:t>
      </w:r>
      <w:r>
        <w:rPr>
          <w:rFonts w:ascii="新宋体" w:hAnsi="新宋体" w:eastAsia="新宋体"/>
          <w:szCs w:val="21"/>
        </w:rPr>
        <w:t>未经</w:t>
      </w:r>
      <w:r>
        <w:rPr>
          <w:rFonts w:hint="eastAsia" w:ascii="新宋体" w:hAnsi="新宋体" w:eastAsia="新宋体"/>
          <w:szCs w:val="21"/>
        </w:rPr>
        <w:t>甲</w:t>
      </w:r>
      <w:r>
        <w:rPr>
          <w:rFonts w:ascii="新宋体" w:hAnsi="新宋体" w:eastAsia="新宋体"/>
          <w:szCs w:val="21"/>
        </w:rPr>
        <w:t>方的书面同意</w:t>
      </w:r>
      <w:r>
        <w:rPr>
          <w:rFonts w:hint="eastAsia" w:ascii="新宋体" w:hAnsi="新宋体" w:eastAsia="新宋体"/>
          <w:szCs w:val="21"/>
        </w:rPr>
        <w:t>，乙</w:t>
      </w:r>
      <w:r>
        <w:rPr>
          <w:rFonts w:ascii="新宋体" w:hAnsi="新宋体" w:eastAsia="新宋体"/>
          <w:szCs w:val="21"/>
        </w:rPr>
        <w:t>方</w:t>
      </w:r>
      <w:r>
        <w:rPr>
          <w:rFonts w:hint="eastAsia" w:ascii="新宋体" w:hAnsi="新宋体" w:eastAsia="新宋体"/>
          <w:szCs w:val="21"/>
        </w:rPr>
        <w:t>不得保存在</w:t>
      </w:r>
      <w:r>
        <w:rPr>
          <w:rFonts w:ascii="新宋体" w:hAnsi="新宋体" w:eastAsia="新宋体"/>
          <w:szCs w:val="21"/>
        </w:rPr>
        <w:t>履行合同过程中所获得或接触到的任何</w:t>
      </w:r>
      <w:r>
        <w:rPr>
          <w:rFonts w:hint="eastAsia" w:ascii="新宋体" w:hAnsi="新宋体" w:eastAsia="新宋体"/>
          <w:szCs w:val="21"/>
        </w:rPr>
        <w:t>内部数据资料。</w:t>
      </w:r>
    </w:p>
    <w:p w14:paraId="37438ECE">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第五条  甲方的义务</w:t>
      </w:r>
    </w:p>
    <w:p w14:paraId="35CA3C8B">
      <w:pPr>
        <w:spacing w:line="360" w:lineRule="auto"/>
        <w:ind w:firstLine="420" w:firstLineChars="200"/>
        <w:rPr>
          <w:rFonts w:ascii="新宋体" w:hAnsi="新宋体" w:eastAsia="新宋体"/>
          <w:szCs w:val="21"/>
        </w:rPr>
      </w:pPr>
      <w:r>
        <w:rPr>
          <w:rFonts w:hint="eastAsia" w:ascii="新宋体" w:hAnsi="新宋体" w:eastAsia="新宋体"/>
          <w:szCs w:val="21"/>
        </w:rPr>
        <w:t>1、负责与本咨询服务项目有关的第三方的协调，提供开展咨询服务工作的外部条件。</w:t>
      </w:r>
    </w:p>
    <w:p w14:paraId="2A8173D1">
      <w:pPr>
        <w:spacing w:line="360" w:lineRule="auto"/>
        <w:ind w:firstLine="420" w:firstLineChars="200"/>
        <w:rPr>
          <w:rFonts w:ascii="新宋体" w:hAnsi="新宋体" w:eastAsia="新宋体"/>
          <w:szCs w:val="21"/>
        </w:rPr>
      </w:pPr>
      <w:r>
        <w:rPr>
          <w:rFonts w:hint="eastAsia" w:ascii="新宋体" w:hAnsi="新宋体" w:eastAsia="新宋体"/>
          <w:szCs w:val="21"/>
        </w:rPr>
        <w:t>2、向乙方提供与本项目咨询服务工作有关的资料。</w:t>
      </w:r>
    </w:p>
    <w:p w14:paraId="4344F22A">
      <w:pPr>
        <w:spacing w:line="360" w:lineRule="auto"/>
        <w:ind w:firstLine="420" w:firstLineChars="200"/>
        <w:rPr>
          <w:rFonts w:ascii="新宋体" w:hAnsi="新宋体" w:eastAsia="新宋体"/>
          <w:szCs w:val="21"/>
        </w:rPr>
      </w:pPr>
      <w:r>
        <w:rPr>
          <w:rFonts w:hint="eastAsia" w:ascii="新宋体" w:hAnsi="新宋体" w:eastAsia="新宋体"/>
          <w:szCs w:val="21"/>
        </w:rPr>
        <w:t>3、负责组织有关专家对项目试验成果评估报告的评审。</w:t>
      </w:r>
    </w:p>
    <w:p w14:paraId="470B1BE9">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第七条　乙方的义务</w:t>
      </w:r>
    </w:p>
    <w:p w14:paraId="103A8DA4">
      <w:pPr>
        <w:spacing w:line="360" w:lineRule="auto"/>
        <w:ind w:firstLine="420" w:firstLineChars="200"/>
        <w:rPr>
          <w:rFonts w:ascii="新宋体" w:hAnsi="新宋体" w:eastAsia="新宋体"/>
          <w:szCs w:val="21"/>
        </w:rPr>
      </w:pPr>
      <w:r>
        <w:rPr>
          <w:rFonts w:hint="eastAsia" w:ascii="新宋体" w:hAnsi="新宋体" w:eastAsia="新宋体"/>
          <w:szCs w:val="21"/>
        </w:rPr>
        <w:t>１、应按照号招标文件、乙方投标文件要求按期完成本项目咨询服务工作。</w:t>
      </w:r>
    </w:p>
    <w:p w14:paraId="315897CF">
      <w:pPr>
        <w:spacing w:line="360" w:lineRule="auto"/>
        <w:ind w:firstLine="420" w:firstLineChars="200"/>
        <w:rPr>
          <w:rFonts w:ascii="新宋体" w:hAnsi="新宋体" w:eastAsia="新宋体"/>
          <w:szCs w:val="21"/>
        </w:rPr>
      </w:pPr>
      <w:r>
        <w:rPr>
          <w:rFonts w:hint="eastAsia" w:ascii="新宋体" w:hAnsi="新宋体" w:eastAsia="新宋体"/>
          <w:szCs w:val="21"/>
        </w:rPr>
        <w:t>2、负责组织项目的实施，保证工程进度和成桥荷载试验工作质量，并满足交通部交工验收相关标准。</w:t>
      </w:r>
    </w:p>
    <w:p w14:paraId="2EC4A1C3">
      <w:pPr>
        <w:spacing w:line="360" w:lineRule="auto"/>
        <w:ind w:firstLine="420" w:firstLineChars="200"/>
        <w:rPr>
          <w:rFonts w:ascii="新宋体" w:hAnsi="新宋体" w:eastAsia="新宋体"/>
          <w:szCs w:val="21"/>
        </w:rPr>
      </w:pPr>
      <w:r>
        <w:rPr>
          <w:rFonts w:hint="eastAsia" w:ascii="新宋体" w:hAnsi="新宋体" w:eastAsia="新宋体"/>
          <w:szCs w:val="21"/>
        </w:rPr>
        <w:t>3、向甲方提交检测资料等各套，一套电子版文件。</w:t>
      </w:r>
    </w:p>
    <w:p w14:paraId="487E8D35">
      <w:pPr>
        <w:spacing w:line="360" w:lineRule="auto"/>
        <w:ind w:firstLine="420" w:firstLineChars="200"/>
        <w:rPr>
          <w:rFonts w:ascii="新宋体" w:hAnsi="新宋体" w:eastAsia="新宋体"/>
          <w:szCs w:val="21"/>
        </w:rPr>
      </w:pPr>
      <w:r>
        <w:rPr>
          <w:rFonts w:hint="eastAsia" w:ascii="新宋体" w:hAnsi="新宋体" w:eastAsia="新宋体"/>
          <w:szCs w:val="21"/>
        </w:rPr>
        <w:t>4、在履行合同期间或合同规定期限内，不得泄露与本合同规定业务活动有关的保密资料。</w:t>
      </w:r>
    </w:p>
    <w:p w14:paraId="39FBFC27">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第八条  甲方的权利</w:t>
      </w:r>
    </w:p>
    <w:p w14:paraId="13052C1A">
      <w:pPr>
        <w:spacing w:line="360" w:lineRule="auto"/>
        <w:ind w:firstLine="420" w:firstLineChars="200"/>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、有权向乙方询问工作进展情况及相关的内容。</w:t>
      </w:r>
    </w:p>
    <w:p w14:paraId="4879A34F">
      <w:pPr>
        <w:spacing w:line="360" w:lineRule="auto"/>
        <w:ind w:firstLine="420" w:firstLineChars="200"/>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、有权阐述对具体问题的意见和建议。</w:t>
      </w:r>
    </w:p>
    <w:p w14:paraId="7D7ADA92">
      <w:pPr>
        <w:spacing w:line="360" w:lineRule="auto"/>
        <w:ind w:firstLine="420" w:firstLineChars="200"/>
        <w:rPr>
          <w:rFonts w:ascii="新宋体" w:hAnsi="新宋体" w:eastAsia="新宋体"/>
          <w:szCs w:val="21"/>
        </w:rPr>
      </w:pPr>
      <w:r>
        <w:rPr>
          <w:rFonts w:ascii="新宋体" w:hAnsi="新宋体" w:eastAsia="新宋体"/>
          <w:szCs w:val="21"/>
        </w:rPr>
        <w:t>3</w:t>
      </w:r>
      <w:r>
        <w:rPr>
          <w:rFonts w:hint="eastAsia" w:ascii="新宋体" w:hAnsi="新宋体" w:eastAsia="新宋体"/>
          <w:szCs w:val="21"/>
        </w:rPr>
        <w:t>、当甲方认定乙方人员不按合同履行其职责，或与第三人串通给甲方造成经济损失的，甲方有权要求更换人员，直至终止合同并要求乙方承担相应的赔偿责任。</w:t>
      </w:r>
    </w:p>
    <w:p w14:paraId="6D20212D">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第九条  乙方的权利</w:t>
      </w:r>
    </w:p>
    <w:p w14:paraId="04A5AB38">
      <w:pPr>
        <w:spacing w:line="360" w:lineRule="auto"/>
        <w:ind w:firstLine="420" w:firstLineChars="200"/>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、乙方在本项目服务过程中，如甲方提供的资料不明确时可向甲方提出书面报告。</w:t>
      </w:r>
    </w:p>
    <w:p w14:paraId="62A63E29">
      <w:pPr>
        <w:spacing w:line="360" w:lineRule="auto"/>
        <w:ind w:firstLine="420" w:firstLineChars="200"/>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、乙方在本项目服务过程中，有权对第三方提出与本咨询服务业务有关的问题进行核对或查问。</w:t>
      </w:r>
    </w:p>
    <w:p w14:paraId="1EAB9B4A">
      <w:pPr>
        <w:spacing w:line="360" w:lineRule="auto"/>
        <w:ind w:firstLine="420" w:firstLineChars="200"/>
        <w:rPr>
          <w:rFonts w:ascii="新宋体" w:hAnsi="新宋体" w:eastAsia="新宋体"/>
          <w:szCs w:val="21"/>
        </w:rPr>
      </w:pPr>
      <w:r>
        <w:rPr>
          <w:rFonts w:ascii="新宋体" w:hAnsi="新宋体" w:eastAsia="新宋体"/>
          <w:szCs w:val="21"/>
        </w:rPr>
        <w:t>3</w:t>
      </w:r>
      <w:r>
        <w:rPr>
          <w:rFonts w:hint="eastAsia" w:ascii="新宋体" w:hAnsi="新宋体" w:eastAsia="新宋体"/>
          <w:szCs w:val="21"/>
        </w:rPr>
        <w:t>、乙方在本项目服务过程中，有到工程现场勘察的权利。</w:t>
      </w:r>
    </w:p>
    <w:p w14:paraId="38712B0B">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第十条  甲方的责任</w:t>
      </w:r>
    </w:p>
    <w:p w14:paraId="688D1192">
      <w:pPr>
        <w:spacing w:line="360" w:lineRule="auto"/>
        <w:ind w:firstLine="420" w:firstLineChars="200"/>
        <w:rPr>
          <w:rFonts w:ascii="新宋体" w:hAnsi="新宋体" w:eastAsia="新宋体"/>
          <w:szCs w:val="21"/>
        </w:rPr>
      </w:pPr>
      <w:r>
        <w:rPr>
          <w:rFonts w:hint="eastAsia" w:ascii="新宋体" w:hAnsi="新宋体" w:eastAsia="新宋体"/>
          <w:szCs w:val="21"/>
        </w:rPr>
        <w:t>1、应当履行本合同约定的义务，如有违反则应当承担违约责任，赔偿给乙方造成的损失。</w:t>
      </w:r>
    </w:p>
    <w:p w14:paraId="06E8004F">
      <w:pPr>
        <w:spacing w:line="360" w:lineRule="auto"/>
        <w:ind w:firstLine="420" w:firstLineChars="200"/>
        <w:rPr>
          <w:rFonts w:ascii="新宋体" w:hAnsi="新宋体" w:eastAsia="新宋体"/>
          <w:szCs w:val="21"/>
        </w:rPr>
      </w:pPr>
      <w:r>
        <w:rPr>
          <w:rFonts w:hint="eastAsia" w:ascii="新宋体" w:hAnsi="新宋体" w:eastAsia="新宋体"/>
          <w:szCs w:val="21"/>
        </w:rPr>
        <w:t>2、甲方向乙方提出赔偿要求不能成立时，则应补偿由于该赔偿或其他要求所导致乙方的各种费用的支出。</w:t>
      </w:r>
    </w:p>
    <w:p w14:paraId="0D608A41">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第十一条  乙方的责任</w:t>
      </w:r>
    </w:p>
    <w:p w14:paraId="4BA491E4">
      <w:pPr>
        <w:spacing w:line="360" w:lineRule="auto"/>
        <w:ind w:firstLine="420" w:firstLineChars="200"/>
        <w:rPr>
          <w:rFonts w:ascii="新宋体" w:hAnsi="新宋体" w:eastAsia="新宋体"/>
          <w:szCs w:val="21"/>
        </w:rPr>
      </w:pPr>
      <w:r>
        <w:rPr>
          <w:rFonts w:hint="eastAsia" w:ascii="新宋体" w:hAnsi="新宋体" w:eastAsia="新宋体"/>
          <w:szCs w:val="21"/>
        </w:rPr>
        <w:t>1、乙方的责任期即本合同有效期。如因非乙方的责任造成进度的推迟或延误而超过约定的日期，双方应进一步约定相应延长合同有效期。</w:t>
      </w:r>
    </w:p>
    <w:p w14:paraId="037DAD1A">
      <w:pPr>
        <w:spacing w:line="360" w:lineRule="auto"/>
        <w:ind w:firstLine="420" w:firstLineChars="200"/>
        <w:rPr>
          <w:rFonts w:ascii="新宋体" w:hAnsi="新宋体" w:eastAsia="新宋体"/>
          <w:szCs w:val="21"/>
        </w:rPr>
      </w:pPr>
      <w:r>
        <w:rPr>
          <w:rFonts w:hint="eastAsia" w:ascii="新宋体" w:hAnsi="新宋体" w:eastAsia="新宋体"/>
          <w:szCs w:val="21"/>
        </w:rPr>
        <w:t>2、乙方的责任期内，应当履行本合同中约定的义务，因乙方的单方过失造成的经济损失，应当向甲方进行赔偿。</w:t>
      </w:r>
    </w:p>
    <w:p w14:paraId="076666B0">
      <w:pPr>
        <w:spacing w:line="360" w:lineRule="auto"/>
        <w:ind w:firstLine="420" w:firstLineChars="200"/>
        <w:rPr>
          <w:rFonts w:ascii="新宋体" w:hAnsi="新宋体" w:eastAsia="新宋体"/>
          <w:szCs w:val="21"/>
        </w:rPr>
      </w:pPr>
      <w:r>
        <w:rPr>
          <w:rFonts w:hint="eastAsia" w:ascii="新宋体" w:hAnsi="新宋体" w:eastAsia="新宋体"/>
          <w:szCs w:val="21"/>
        </w:rPr>
        <w:t>3、乙方对甲方或第三方所提出的问题不能及时核对或答复，导致合同不能全部或部分履行，乙方应承担责任。</w:t>
      </w:r>
    </w:p>
    <w:p w14:paraId="7E7E0FCD">
      <w:pPr>
        <w:spacing w:line="360" w:lineRule="auto"/>
        <w:ind w:firstLine="420" w:firstLineChars="200"/>
        <w:rPr>
          <w:rFonts w:ascii="新宋体" w:hAnsi="新宋体" w:eastAsia="新宋体"/>
          <w:szCs w:val="21"/>
        </w:rPr>
      </w:pPr>
      <w:r>
        <w:rPr>
          <w:rFonts w:hint="eastAsia" w:ascii="新宋体" w:hAnsi="新宋体" w:eastAsia="新宋体"/>
          <w:szCs w:val="21"/>
        </w:rPr>
        <w:t>4、乙方向甲方提出赔偿要求不能成立时，则应补偿由于该赔偿或其他要求所导致甲方的各种费用的支出。</w:t>
      </w:r>
    </w:p>
    <w:p w14:paraId="45312F92">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第十二条  人员要求</w:t>
      </w:r>
    </w:p>
    <w:p w14:paraId="0AFAD6DF">
      <w:pPr>
        <w:spacing w:line="360" w:lineRule="auto"/>
        <w:ind w:firstLine="420" w:firstLineChars="200"/>
        <w:rPr>
          <w:rFonts w:ascii="新宋体" w:hAnsi="新宋体" w:eastAsia="新宋体"/>
          <w:szCs w:val="21"/>
        </w:rPr>
      </w:pPr>
      <w:r>
        <w:rPr>
          <w:rFonts w:hint="eastAsia" w:ascii="新宋体" w:hAnsi="新宋体" w:eastAsia="新宋体"/>
          <w:szCs w:val="21"/>
        </w:rPr>
        <w:t>1、参加本项目试验的人员必须具有国家和有关部门规定的相应资质。</w:t>
      </w:r>
    </w:p>
    <w:p w14:paraId="5411F2E4">
      <w:pPr>
        <w:spacing w:line="360" w:lineRule="auto"/>
        <w:ind w:firstLine="420" w:firstLineChars="200"/>
        <w:rPr>
          <w:rFonts w:ascii="新宋体" w:hAnsi="新宋体" w:eastAsia="新宋体"/>
          <w:szCs w:val="21"/>
        </w:rPr>
      </w:pPr>
      <w:r>
        <w:rPr>
          <w:rFonts w:hint="eastAsia" w:ascii="新宋体" w:hAnsi="新宋体" w:eastAsia="新宋体"/>
          <w:szCs w:val="21"/>
        </w:rPr>
        <w:t>2、 参加本项目的试验人员的配置必须与投标文件中的服务承诺书和试验服务组织实施方案一致。</w:t>
      </w:r>
    </w:p>
    <w:p w14:paraId="4F9FF26A">
      <w:pPr>
        <w:spacing w:line="360" w:lineRule="auto"/>
        <w:ind w:firstLine="420" w:firstLineChars="200"/>
        <w:rPr>
          <w:rFonts w:ascii="新宋体" w:hAnsi="新宋体" w:eastAsia="新宋体"/>
          <w:szCs w:val="21"/>
        </w:rPr>
      </w:pPr>
      <w:r>
        <w:rPr>
          <w:rFonts w:hint="eastAsia" w:ascii="新宋体" w:hAnsi="新宋体" w:eastAsia="新宋体"/>
          <w:szCs w:val="21"/>
        </w:rPr>
        <w:t>3、必须以直属试验人员参与本项目服务，不得使用挂靠队伍。</w:t>
      </w:r>
    </w:p>
    <w:p w14:paraId="4623A154">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第十三条  乙方咨询服务工具要求</w:t>
      </w:r>
    </w:p>
    <w:p w14:paraId="5FF0DEAB">
      <w:pPr>
        <w:spacing w:line="360" w:lineRule="auto"/>
        <w:ind w:firstLine="420" w:firstLineChars="200"/>
        <w:rPr>
          <w:rFonts w:ascii="新宋体" w:hAnsi="新宋体" w:eastAsia="新宋体"/>
          <w:szCs w:val="21"/>
        </w:rPr>
      </w:pPr>
      <w:r>
        <w:rPr>
          <w:rFonts w:hint="eastAsia" w:ascii="新宋体" w:hAnsi="新宋体" w:eastAsia="新宋体"/>
          <w:szCs w:val="21"/>
        </w:rPr>
        <w:t>1、乙方应配备中标项目所需的足够数量的仪器、仪表以及工具等设备。用户不需向乙方提供施工工具和仪器、仪表。</w:t>
      </w:r>
    </w:p>
    <w:p w14:paraId="369B2714">
      <w:pPr>
        <w:spacing w:line="360" w:lineRule="auto"/>
        <w:ind w:firstLine="420" w:firstLineChars="200"/>
        <w:rPr>
          <w:rFonts w:ascii="新宋体" w:hAnsi="新宋体" w:eastAsia="新宋体"/>
          <w:szCs w:val="21"/>
        </w:rPr>
      </w:pPr>
      <w:r>
        <w:rPr>
          <w:rFonts w:hint="eastAsia" w:ascii="新宋体" w:hAnsi="新宋体" w:eastAsia="新宋体"/>
          <w:szCs w:val="21"/>
        </w:rPr>
        <w:t>2、乙方在提供服务过程中应自备车辆。</w:t>
      </w:r>
    </w:p>
    <w:p w14:paraId="793705C0">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第十四条  保密要求</w:t>
      </w:r>
    </w:p>
    <w:p w14:paraId="4EE48EA2">
      <w:pPr>
        <w:spacing w:line="360" w:lineRule="auto"/>
        <w:ind w:firstLine="420" w:firstLineChars="200"/>
        <w:rPr>
          <w:rFonts w:ascii="新宋体" w:hAnsi="新宋体" w:eastAsia="新宋体"/>
          <w:szCs w:val="21"/>
        </w:rPr>
      </w:pPr>
      <w:r>
        <w:rPr>
          <w:rFonts w:hint="eastAsia" w:ascii="新宋体" w:hAnsi="新宋体" w:eastAsia="新宋体"/>
          <w:szCs w:val="21"/>
        </w:rPr>
        <w:t>1、</w:t>
      </w:r>
      <w:r>
        <w:rPr>
          <w:rFonts w:ascii="新宋体" w:hAnsi="新宋体" w:eastAsia="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pPr>
        <w:spacing w:line="360" w:lineRule="auto"/>
        <w:ind w:firstLine="420" w:firstLineChars="200"/>
        <w:rPr>
          <w:rFonts w:ascii="新宋体" w:hAnsi="新宋体" w:eastAsia="新宋体"/>
          <w:szCs w:val="21"/>
        </w:rPr>
      </w:pPr>
      <w:r>
        <w:rPr>
          <w:rFonts w:hint="eastAsia" w:ascii="新宋体" w:hAnsi="新宋体" w:eastAsia="新宋体"/>
          <w:szCs w:val="21"/>
        </w:rPr>
        <w:t>2、</w:t>
      </w:r>
      <w:r>
        <w:rPr>
          <w:rFonts w:ascii="新宋体" w:hAnsi="新宋体" w:eastAsia="新宋体"/>
          <w:szCs w:val="21"/>
        </w:rPr>
        <w:t>乙方在履行合同过程中所获得或接触到的任何</w:t>
      </w:r>
      <w:r>
        <w:rPr>
          <w:rFonts w:hint="eastAsia" w:ascii="新宋体" w:hAnsi="新宋体" w:eastAsia="新宋体"/>
          <w:szCs w:val="21"/>
        </w:rPr>
        <w:t>内部数据资料，未经甲方同意，不得向第三方透露。</w:t>
      </w:r>
    </w:p>
    <w:p w14:paraId="1E454C97">
      <w:pPr>
        <w:spacing w:line="360" w:lineRule="auto"/>
        <w:ind w:firstLine="420" w:firstLineChars="200"/>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乙方</w:t>
      </w:r>
      <w:r>
        <w:rPr>
          <w:rFonts w:hint="eastAsia" w:ascii="新宋体" w:hAnsi="新宋体" w:eastAsia="新宋体"/>
          <w:szCs w:val="21"/>
        </w:rPr>
        <w:t>实施项目的一切程序都应符合国家安全、保密的有关规定和标准。</w:t>
      </w:r>
    </w:p>
    <w:p w14:paraId="639807DB">
      <w:pPr>
        <w:spacing w:line="360" w:lineRule="auto"/>
        <w:ind w:firstLine="420" w:firstLineChars="200"/>
        <w:rPr>
          <w:rFonts w:ascii="新宋体" w:hAnsi="新宋体" w:eastAsia="新宋体"/>
          <w:szCs w:val="21"/>
        </w:rPr>
      </w:pPr>
      <w:r>
        <w:rPr>
          <w:rFonts w:hint="eastAsia" w:ascii="新宋体" w:hAnsi="新宋体" w:eastAsia="新宋体"/>
          <w:szCs w:val="21"/>
        </w:rPr>
        <w:t>4、</w:t>
      </w:r>
      <w:r>
        <w:rPr>
          <w:rFonts w:ascii="新宋体" w:hAnsi="新宋体" w:eastAsia="新宋体"/>
          <w:szCs w:val="21"/>
        </w:rPr>
        <w:t>乙方</w:t>
      </w:r>
      <w:r>
        <w:rPr>
          <w:rFonts w:hint="eastAsia" w:ascii="新宋体" w:hAnsi="新宋体" w:eastAsia="新宋体"/>
          <w:szCs w:val="21"/>
        </w:rPr>
        <w:t>参加项目的有关人员均需同甲方签订保密协议。</w:t>
      </w:r>
    </w:p>
    <w:p w14:paraId="5A7255F1">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 xml:space="preserve">第十五条  验收     </w:t>
      </w:r>
    </w:p>
    <w:p w14:paraId="6F57E247">
      <w:pPr>
        <w:spacing w:line="360" w:lineRule="auto"/>
        <w:ind w:firstLine="420" w:firstLineChars="200"/>
        <w:rPr>
          <w:rFonts w:ascii="新宋体" w:hAnsi="新宋体" w:eastAsia="新宋体"/>
          <w:szCs w:val="21"/>
        </w:rPr>
      </w:pPr>
      <w:r>
        <w:rPr>
          <w:rFonts w:hint="eastAsia" w:ascii="新宋体" w:hAnsi="新宋体" w:eastAsia="新宋体"/>
          <w:szCs w:val="21"/>
        </w:rPr>
        <w:t>1、下列文件的验收分为</w:t>
      </w:r>
      <w:r>
        <w:rPr>
          <w:rFonts w:hint="eastAsia" w:ascii="新宋体" w:hAnsi="新宋体" w:eastAsia="新宋体"/>
          <w:szCs w:val="21"/>
          <w:u w:val="single"/>
        </w:rPr>
        <w:t xml:space="preserve">          三</w:t>
      </w:r>
      <w:r>
        <w:rPr>
          <w:rFonts w:hint="eastAsia" w:ascii="新宋体" w:hAnsi="新宋体" w:eastAsia="新宋体"/>
          <w:szCs w:val="21"/>
        </w:rPr>
        <w:t>个阶段:</w:t>
      </w:r>
    </w:p>
    <w:p w14:paraId="1990B4EE">
      <w:pPr>
        <w:spacing w:line="360" w:lineRule="auto"/>
        <w:ind w:firstLine="420" w:firstLineChars="200"/>
        <w:rPr>
          <w:rFonts w:ascii="新宋体" w:hAnsi="新宋体" w:eastAsia="新宋体"/>
          <w:szCs w:val="21"/>
        </w:rPr>
      </w:pPr>
      <w:r>
        <w:rPr>
          <w:rFonts w:hint="eastAsia" w:ascii="新宋体" w:hAnsi="新宋体" w:eastAsia="新宋体"/>
          <w:szCs w:val="21"/>
        </w:rPr>
        <w:t>2、其余文件和工作由用户组织有关技术人员根据国家和行业有关规范、规程、标准和用户需求直接验收。</w:t>
      </w:r>
    </w:p>
    <w:p w14:paraId="5F79E11B">
      <w:pPr>
        <w:spacing w:line="360" w:lineRule="auto"/>
        <w:ind w:firstLine="420" w:firstLineChars="200"/>
        <w:rPr>
          <w:rFonts w:ascii="新宋体" w:hAnsi="新宋体" w:eastAsia="新宋体"/>
          <w:szCs w:val="21"/>
        </w:rPr>
      </w:pPr>
      <w:r>
        <w:rPr>
          <w:rFonts w:hint="eastAsia" w:ascii="新宋体" w:hAnsi="新宋体" w:eastAsia="新宋体"/>
          <w:szCs w:val="21"/>
        </w:rPr>
        <w:t>3、验收依据为号招标文件、乙方投标文件，国家和行业有关规范、规程和标准。</w:t>
      </w:r>
    </w:p>
    <w:p w14:paraId="61BDB00F">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第十六条  付款方式</w:t>
      </w:r>
    </w:p>
    <w:p w14:paraId="451814D4">
      <w:pPr>
        <w:spacing w:line="360" w:lineRule="auto"/>
        <w:ind w:firstLine="420" w:firstLineChars="200"/>
        <w:rPr>
          <w:rFonts w:ascii="新宋体" w:hAnsi="新宋体" w:eastAsia="新宋体"/>
          <w:szCs w:val="21"/>
        </w:rPr>
      </w:pPr>
      <w:r>
        <w:rPr>
          <w:rFonts w:hint="eastAsia" w:ascii="新宋体" w:hAnsi="新宋体" w:eastAsia="新宋体"/>
          <w:szCs w:val="21"/>
        </w:rPr>
        <w:t>1、合同签订后天内，甲方向乙方支付合同总价%的款项。</w:t>
      </w:r>
    </w:p>
    <w:p w14:paraId="47E3D9A3">
      <w:pPr>
        <w:spacing w:line="360" w:lineRule="auto"/>
        <w:ind w:firstLine="420" w:firstLineChars="200"/>
        <w:rPr>
          <w:rFonts w:ascii="新宋体" w:hAnsi="新宋体" w:eastAsia="新宋体"/>
          <w:szCs w:val="21"/>
        </w:rPr>
      </w:pPr>
      <w:r>
        <w:rPr>
          <w:rFonts w:hint="eastAsia" w:ascii="新宋体" w:hAnsi="新宋体" w:eastAsia="新宋体"/>
          <w:szCs w:val="21"/>
        </w:rPr>
        <w:t>2、检测完成并提交评估报告后，甲方向乙方支付合同总价%的款项。</w:t>
      </w:r>
    </w:p>
    <w:p w14:paraId="0B212D24">
      <w:pPr>
        <w:spacing w:line="360" w:lineRule="auto"/>
        <w:ind w:firstLine="420" w:firstLineChars="200"/>
        <w:rPr>
          <w:rFonts w:ascii="新宋体" w:hAnsi="新宋体" w:eastAsia="新宋体"/>
          <w:szCs w:val="21"/>
        </w:rPr>
      </w:pPr>
      <w:r>
        <w:rPr>
          <w:rFonts w:hint="eastAsia" w:ascii="新宋体" w:hAnsi="新宋体" w:eastAsia="新宋体"/>
          <w:szCs w:val="21"/>
        </w:rPr>
        <w:t>3、报告通过专家评审后，甲方向乙方支付合同总价%的款项。</w:t>
      </w:r>
    </w:p>
    <w:p w14:paraId="12CD7946">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第十七条  争议解决办法</w:t>
      </w:r>
    </w:p>
    <w:p w14:paraId="6FB238EF">
      <w:pPr>
        <w:spacing w:line="360" w:lineRule="auto"/>
        <w:ind w:firstLine="420" w:firstLineChars="200"/>
        <w:rPr>
          <w:rFonts w:ascii="新宋体" w:hAnsi="新宋体" w:eastAsia="新宋体"/>
          <w:szCs w:val="21"/>
        </w:rPr>
      </w:pPr>
      <w:r>
        <w:rPr>
          <w:rFonts w:hint="eastAsia" w:ascii="新宋体" w:hAnsi="新宋体" w:eastAsia="新宋体"/>
          <w:szCs w:val="21"/>
        </w:rPr>
        <w:t>执行本合同发生的争议，由甲乙双方协商解决。</w:t>
      </w:r>
    </w:p>
    <w:p w14:paraId="233F261B">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第十八条  风险责任</w:t>
      </w:r>
    </w:p>
    <w:p w14:paraId="48A5A842">
      <w:pPr>
        <w:spacing w:line="360" w:lineRule="auto"/>
        <w:ind w:firstLine="420" w:firstLineChars="200"/>
        <w:rPr>
          <w:rFonts w:ascii="新宋体" w:hAnsi="新宋体" w:eastAsia="新宋体"/>
          <w:szCs w:val="21"/>
        </w:rPr>
      </w:pPr>
      <w:r>
        <w:rPr>
          <w:rFonts w:hint="eastAsia" w:ascii="新宋体" w:hAnsi="新宋体" w:eastAsia="新宋体"/>
          <w:szCs w:val="21"/>
        </w:rPr>
        <w:t>１、乙方应完全地按照号招标文件的要求和乙方投标文件的承诺完成本项目，出于自身财务、技术、人力等原因导致项目失败的，应承担全部责任。</w:t>
      </w:r>
    </w:p>
    <w:p w14:paraId="1634CCA3">
      <w:pPr>
        <w:spacing w:line="360" w:lineRule="auto"/>
        <w:ind w:firstLine="420" w:firstLineChars="200"/>
        <w:rPr>
          <w:rFonts w:ascii="新宋体" w:hAnsi="新宋体" w:eastAsia="新宋体"/>
          <w:szCs w:val="21"/>
        </w:rPr>
      </w:pPr>
      <w:r>
        <w:rPr>
          <w:rFonts w:hint="eastAsia" w:ascii="新宋体" w:hAnsi="新宋体" w:eastAsia="新宋体"/>
          <w:szCs w:val="21"/>
        </w:rPr>
        <w:t>2、乙方在实施荷载试验过程中应对自身的安全生产负责，若由乙方原因发生的各种事故甲方不承担任何责任。</w:t>
      </w:r>
    </w:p>
    <w:p w14:paraId="029B48D5">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第十九条  违约责任</w:t>
      </w:r>
    </w:p>
    <w:p w14:paraId="1A45CF06">
      <w:pPr>
        <w:pStyle w:val="19"/>
        <w:rPr>
          <w:rFonts w:ascii="新宋体" w:hAnsi="新宋体" w:eastAsia="新宋体"/>
          <w:szCs w:val="21"/>
        </w:rPr>
      </w:pPr>
      <w:r>
        <w:rPr>
          <w:rFonts w:hint="eastAsia" w:ascii="新宋体" w:hAnsi="新宋体" w:eastAsia="新宋体"/>
          <w:szCs w:val="21"/>
        </w:rPr>
        <w:t>１、因乙方原因，未能按规定时间完成有关工作的，每延误一天，甲方可在支付合同余款中扣除合同价款千分之一。</w:t>
      </w:r>
    </w:p>
    <w:p w14:paraId="0323E324">
      <w:pPr>
        <w:spacing w:line="360" w:lineRule="auto"/>
        <w:ind w:firstLine="420" w:firstLineChars="200"/>
        <w:rPr>
          <w:rFonts w:ascii="新宋体" w:hAnsi="新宋体" w:eastAsia="新宋体"/>
          <w:szCs w:val="21"/>
        </w:rPr>
      </w:pPr>
      <w:r>
        <w:rPr>
          <w:rFonts w:hint="eastAsia" w:ascii="新宋体" w:hAnsi="新宋体" w:eastAsia="新宋体"/>
          <w:szCs w:val="21"/>
        </w:rPr>
        <w:t>2、由于乙方原因造成试验成果质量低劣，不能满足大纲要求时，应继续完善试验工作，其费用由乙方承担。</w:t>
      </w:r>
    </w:p>
    <w:p w14:paraId="12CD8AE9">
      <w:pPr>
        <w:spacing w:line="360" w:lineRule="auto"/>
        <w:ind w:firstLine="420" w:firstLineChars="200"/>
        <w:rPr>
          <w:rFonts w:ascii="新宋体" w:hAnsi="新宋体" w:eastAsia="新宋体"/>
          <w:szCs w:val="21"/>
        </w:rPr>
      </w:pPr>
      <w:r>
        <w:rPr>
          <w:rFonts w:hint="eastAsia" w:ascii="新宋体" w:hAnsi="新宋体" w:eastAsia="新宋体"/>
          <w:szCs w:val="21"/>
        </w:rPr>
        <w:t>3、如乙方提供的咨询服务文件不符合质量要求，必须在甲方提出要求后7天内无条件修改，其费用由乙方承担。</w:t>
      </w:r>
    </w:p>
    <w:p w14:paraId="7256D447">
      <w:pPr>
        <w:spacing w:line="360" w:lineRule="auto"/>
        <w:ind w:firstLine="420" w:firstLineChars="200"/>
        <w:rPr>
          <w:rFonts w:ascii="新宋体" w:hAnsi="新宋体" w:eastAsia="新宋体"/>
          <w:szCs w:val="21"/>
        </w:rPr>
      </w:pPr>
      <w:r>
        <w:rPr>
          <w:rFonts w:hint="eastAsia" w:ascii="新宋体" w:hAnsi="新宋体" w:eastAsia="新宋体"/>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第二十条  其他</w:t>
      </w:r>
    </w:p>
    <w:p w14:paraId="7D59053F">
      <w:pPr>
        <w:spacing w:line="360" w:lineRule="auto"/>
        <w:ind w:firstLine="420" w:firstLineChars="200"/>
        <w:rPr>
          <w:rFonts w:ascii="新宋体" w:hAnsi="新宋体" w:eastAsia="新宋体"/>
          <w:szCs w:val="21"/>
        </w:rPr>
      </w:pPr>
      <w:r>
        <w:rPr>
          <w:rFonts w:hint="eastAsia" w:ascii="新宋体" w:hAnsi="新宋体" w:eastAsia="新宋体"/>
          <w:szCs w:val="21"/>
        </w:rPr>
        <w:t>1、本合同与号招标文件、乙方投标文件如有抵触之处，以本合同条款为准。</w:t>
      </w:r>
    </w:p>
    <w:p w14:paraId="5B2B36EC">
      <w:pPr>
        <w:spacing w:line="360" w:lineRule="auto"/>
        <w:ind w:firstLine="420" w:firstLineChars="200"/>
        <w:rPr>
          <w:rFonts w:ascii="新宋体" w:hAnsi="新宋体" w:eastAsia="新宋体"/>
          <w:szCs w:val="21"/>
        </w:rPr>
      </w:pPr>
      <w:r>
        <w:rPr>
          <w:rFonts w:hint="eastAsia" w:ascii="新宋体" w:hAnsi="新宋体" w:eastAsia="新宋体"/>
          <w:szCs w:val="21"/>
        </w:rPr>
        <w:t>2、下列文件均为本合同的组成部分：</w:t>
      </w:r>
    </w:p>
    <w:p w14:paraId="23E6F173">
      <w:pPr>
        <w:spacing w:line="360" w:lineRule="auto"/>
        <w:ind w:firstLine="420" w:firstLineChars="200"/>
        <w:rPr>
          <w:rFonts w:ascii="新宋体" w:hAnsi="新宋体" w:eastAsia="新宋体"/>
          <w:szCs w:val="21"/>
        </w:rPr>
      </w:pPr>
      <w:r>
        <w:rPr>
          <w:rFonts w:hint="eastAsia" w:ascii="新宋体" w:hAnsi="新宋体" w:eastAsia="新宋体"/>
          <w:szCs w:val="21"/>
        </w:rPr>
        <w:t>（1）号招标文件、答疑及补充通知；</w:t>
      </w:r>
    </w:p>
    <w:p w14:paraId="6DC989F6">
      <w:pPr>
        <w:spacing w:line="360" w:lineRule="auto"/>
        <w:ind w:firstLine="420" w:firstLineChars="200"/>
        <w:rPr>
          <w:rFonts w:ascii="新宋体" w:hAnsi="新宋体" w:eastAsia="新宋体"/>
          <w:szCs w:val="21"/>
        </w:rPr>
      </w:pPr>
      <w:r>
        <w:rPr>
          <w:rFonts w:hint="eastAsia" w:ascii="新宋体" w:hAnsi="新宋体" w:eastAsia="新宋体"/>
          <w:szCs w:val="21"/>
        </w:rPr>
        <w:t>（2）投标文件；</w:t>
      </w:r>
    </w:p>
    <w:p w14:paraId="67BEA39E">
      <w:pPr>
        <w:spacing w:line="360" w:lineRule="auto"/>
        <w:ind w:firstLine="420" w:firstLineChars="200"/>
        <w:rPr>
          <w:rFonts w:ascii="新宋体" w:hAnsi="新宋体" w:eastAsia="新宋体"/>
          <w:szCs w:val="21"/>
        </w:rPr>
      </w:pPr>
      <w:r>
        <w:rPr>
          <w:rFonts w:hint="eastAsia" w:ascii="新宋体" w:hAnsi="新宋体" w:eastAsia="新宋体"/>
          <w:szCs w:val="21"/>
        </w:rPr>
        <w:t>（3）本合同执行中共同签署的补充与修正文件。</w:t>
      </w:r>
    </w:p>
    <w:p w14:paraId="1797CAFA">
      <w:pPr>
        <w:spacing w:line="360" w:lineRule="auto"/>
        <w:ind w:firstLine="420" w:firstLineChars="200"/>
        <w:rPr>
          <w:rFonts w:ascii="新宋体" w:hAnsi="新宋体" w:eastAsia="新宋体"/>
          <w:szCs w:val="21"/>
        </w:rPr>
      </w:pPr>
      <w:r>
        <w:rPr>
          <w:rFonts w:hint="eastAsia" w:ascii="新宋体" w:hAnsi="新宋体" w:eastAsia="新宋体"/>
          <w:szCs w:val="21"/>
        </w:rPr>
        <w:t>本合同一式份，甲、乙方双方各执份，具有同等法律效力。本合同自双方法人代表签字（盖章）认可之日起生效。</w:t>
      </w:r>
    </w:p>
    <w:p w14:paraId="3552A5D9">
      <w:pPr>
        <w:spacing w:line="360" w:lineRule="auto"/>
        <w:ind w:firstLine="420" w:firstLineChars="200"/>
        <w:rPr>
          <w:rFonts w:ascii="新宋体" w:hAnsi="新宋体" w:eastAsia="新宋体"/>
          <w:szCs w:val="21"/>
        </w:rPr>
      </w:pPr>
      <w:r>
        <w:rPr>
          <w:rFonts w:hint="eastAsia" w:ascii="新宋体" w:hAnsi="新宋体" w:eastAsia="新宋体"/>
          <w:szCs w:val="21"/>
        </w:rPr>
        <w:t>本合同未尽事宜，双方友好协商，达成解决方案，经双方签字后，可作为本合同的有效附件。</w:t>
      </w:r>
    </w:p>
    <w:p w14:paraId="3EB1452E">
      <w:pPr>
        <w:spacing w:line="360" w:lineRule="auto"/>
        <w:ind w:firstLine="420" w:firstLineChars="200"/>
        <w:rPr>
          <w:rFonts w:ascii="新宋体" w:hAnsi="新宋体" w:eastAsia="新宋体"/>
          <w:szCs w:val="21"/>
        </w:rPr>
      </w:pPr>
    </w:p>
    <w:p w14:paraId="31B7DD43">
      <w:pPr>
        <w:spacing w:line="360" w:lineRule="auto"/>
        <w:rPr>
          <w:rFonts w:ascii="新宋体" w:hAnsi="新宋体" w:eastAsia="新宋体"/>
          <w:szCs w:val="21"/>
          <w:u w:val="single"/>
        </w:rPr>
      </w:pPr>
      <w:r>
        <w:rPr>
          <w:rFonts w:hint="eastAsia" w:ascii="新宋体" w:hAnsi="新宋体" w:eastAsia="新宋体"/>
          <w:szCs w:val="21"/>
        </w:rPr>
        <w:t>甲方：    乙方：</w:t>
      </w:r>
    </w:p>
    <w:p w14:paraId="75B02E3A">
      <w:pPr>
        <w:spacing w:line="360" w:lineRule="auto"/>
        <w:ind w:firstLine="1890" w:firstLineChars="900"/>
        <w:rPr>
          <w:rFonts w:ascii="新宋体" w:hAnsi="新宋体" w:eastAsia="新宋体"/>
          <w:szCs w:val="21"/>
        </w:rPr>
      </w:pPr>
      <w:r>
        <w:rPr>
          <w:rFonts w:hint="eastAsia" w:ascii="新宋体" w:hAnsi="新宋体" w:eastAsia="新宋体"/>
          <w:szCs w:val="21"/>
        </w:rPr>
        <w:t>（签章）                         （签章）</w:t>
      </w:r>
    </w:p>
    <w:p w14:paraId="02EA4D94">
      <w:pPr>
        <w:spacing w:line="360" w:lineRule="auto"/>
        <w:ind w:firstLine="2730" w:firstLineChars="1300"/>
        <w:rPr>
          <w:rFonts w:ascii="新宋体" w:hAnsi="新宋体" w:eastAsia="新宋体"/>
          <w:szCs w:val="21"/>
        </w:rPr>
      </w:pPr>
    </w:p>
    <w:p w14:paraId="71AEC675">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地址：                        地址： </w:t>
      </w:r>
    </w:p>
    <w:p w14:paraId="59007057">
      <w:pPr>
        <w:spacing w:line="360" w:lineRule="auto"/>
        <w:ind w:firstLine="420" w:firstLineChars="200"/>
        <w:rPr>
          <w:rFonts w:ascii="新宋体" w:hAnsi="新宋体" w:eastAsia="新宋体"/>
          <w:szCs w:val="21"/>
        </w:rPr>
      </w:pPr>
      <w:r>
        <w:rPr>
          <w:rFonts w:hint="eastAsia" w:ascii="新宋体" w:hAnsi="新宋体" w:eastAsia="新宋体"/>
          <w:szCs w:val="21"/>
        </w:rPr>
        <w:t>法定代表人：（签章）           法定代表人：（签章）</w:t>
      </w:r>
    </w:p>
    <w:p w14:paraId="00E29180">
      <w:pPr>
        <w:spacing w:line="360" w:lineRule="auto"/>
        <w:ind w:firstLine="420" w:firstLineChars="200"/>
        <w:rPr>
          <w:rFonts w:ascii="新宋体" w:hAnsi="新宋体" w:eastAsia="新宋体"/>
          <w:szCs w:val="21"/>
        </w:rPr>
      </w:pPr>
      <w:r>
        <w:rPr>
          <w:rFonts w:hint="eastAsia" w:ascii="新宋体" w:hAnsi="新宋体" w:eastAsia="新宋体"/>
          <w:szCs w:val="21"/>
        </w:rPr>
        <w:t>开户行：                      开户行：</w:t>
      </w:r>
    </w:p>
    <w:p w14:paraId="0EF49174">
      <w:pPr>
        <w:spacing w:line="360" w:lineRule="auto"/>
        <w:ind w:firstLine="420" w:firstLineChars="200"/>
        <w:rPr>
          <w:rFonts w:ascii="新宋体" w:hAnsi="新宋体" w:eastAsia="新宋体"/>
          <w:szCs w:val="21"/>
        </w:rPr>
      </w:pPr>
      <w:r>
        <w:rPr>
          <w:rFonts w:hint="eastAsia" w:ascii="新宋体" w:hAnsi="新宋体" w:eastAsia="新宋体"/>
          <w:szCs w:val="21"/>
        </w:rPr>
        <w:t>人民币帐号：                  人民币帐号：</w:t>
      </w:r>
    </w:p>
    <w:p w14:paraId="577CBA39">
      <w:pPr>
        <w:spacing w:line="360" w:lineRule="auto"/>
        <w:ind w:firstLine="420" w:firstLineChars="200"/>
        <w:rPr>
          <w:rFonts w:ascii="新宋体" w:hAnsi="新宋体" w:eastAsia="新宋体"/>
          <w:szCs w:val="21"/>
        </w:rPr>
      </w:pPr>
      <w:r>
        <w:rPr>
          <w:rFonts w:hint="eastAsia" w:ascii="新宋体" w:hAnsi="新宋体" w:eastAsia="新宋体"/>
          <w:szCs w:val="21"/>
        </w:rPr>
        <w:t>联系人：                      联系人：</w:t>
      </w:r>
    </w:p>
    <w:p w14:paraId="6701130E">
      <w:pPr>
        <w:spacing w:line="360" w:lineRule="auto"/>
        <w:ind w:firstLine="420" w:firstLineChars="200"/>
        <w:rPr>
          <w:rFonts w:ascii="新宋体" w:hAnsi="新宋体" w:eastAsia="新宋体"/>
          <w:szCs w:val="21"/>
        </w:rPr>
      </w:pPr>
      <w:r>
        <w:rPr>
          <w:rFonts w:hint="eastAsia" w:ascii="新宋体" w:hAnsi="新宋体" w:eastAsia="新宋体"/>
          <w:szCs w:val="21"/>
        </w:rPr>
        <w:t>电话：                        电话：</w:t>
      </w:r>
    </w:p>
    <w:p w14:paraId="2F44E949">
      <w:pPr>
        <w:spacing w:line="360" w:lineRule="auto"/>
        <w:ind w:firstLine="420" w:firstLineChars="200"/>
        <w:rPr>
          <w:rFonts w:ascii="新宋体" w:hAnsi="新宋体" w:eastAsia="新宋体"/>
          <w:szCs w:val="21"/>
        </w:rPr>
      </w:pPr>
      <w:r>
        <w:rPr>
          <w:rFonts w:hint="eastAsia" w:ascii="新宋体" w:hAnsi="新宋体" w:eastAsia="新宋体"/>
          <w:szCs w:val="21"/>
        </w:rPr>
        <w:t>日期：                        日期：</w:t>
      </w:r>
    </w:p>
    <w:p w14:paraId="01B67043">
      <w:pPr>
        <w:rPr>
          <w:rFonts w:ascii="新宋体" w:hAnsi="新宋体" w:eastAsia="新宋体"/>
          <w:szCs w:val="21"/>
        </w:rPr>
      </w:pPr>
    </w:p>
    <w:p w14:paraId="4EFD6C8B">
      <w:pPr>
        <w:ind w:firstLine="420" w:firstLineChars="200"/>
        <w:rPr>
          <w:rFonts w:ascii="新宋体" w:hAnsi="新宋体" w:eastAsia="新宋体"/>
          <w:szCs w:val="21"/>
        </w:rPr>
      </w:pPr>
    </w:p>
    <w:p w14:paraId="6B39DECC">
      <w:pPr>
        <w:ind w:firstLine="420" w:firstLineChars="200"/>
        <w:rPr>
          <w:rFonts w:ascii="新宋体" w:hAnsi="新宋体" w:eastAsia="新宋体"/>
          <w:szCs w:val="21"/>
        </w:rPr>
      </w:pPr>
    </w:p>
    <w:p w14:paraId="262521D6">
      <w:pPr>
        <w:ind w:firstLine="420" w:firstLineChars="200"/>
        <w:rPr>
          <w:rFonts w:ascii="新宋体" w:hAnsi="新宋体" w:eastAsia="新宋体"/>
          <w:szCs w:val="21"/>
        </w:rPr>
      </w:pPr>
    </w:p>
    <w:p w14:paraId="798FCD9B">
      <w:pPr>
        <w:ind w:firstLine="420" w:firstLineChars="200"/>
        <w:rPr>
          <w:rFonts w:ascii="新宋体" w:hAnsi="新宋体" w:eastAsia="新宋体"/>
          <w:szCs w:val="21"/>
        </w:rPr>
      </w:pPr>
    </w:p>
    <w:p w14:paraId="1CCF9C5C">
      <w:pPr>
        <w:ind w:firstLine="420" w:firstLineChars="200"/>
        <w:rPr>
          <w:rFonts w:ascii="新宋体" w:hAnsi="新宋体" w:eastAsia="新宋体"/>
          <w:szCs w:val="21"/>
        </w:rPr>
      </w:pPr>
    </w:p>
    <w:p w14:paraId="63AE425F">
      <w:pPr>
        <w:ind w:firstLine="420" w:firstLineChars="200"/>
        <w:rPr>
          <w:rFonts w:ascii="新宋体" w:hAnsi="新宋体" w:eastAsia="新宋体"/>
          <w:szCs w:val="21"/>
        </w:rPr>
      </w:pPr>
    </w:p>
    <w:p w14:paraId="2F352542">
      <w:pPr>
        <w:ind w:firstLine="420" w:firstLineChars="200"/>
        <w:rPr>
          <w:rFonts w:ascii="新宋体" w:hAnsi="新宋体" w:eastAsia="新宋体"/>
          <w:szCs w:val="21"/>
        </w:rPr>
      </w:pPr>
    </w:p>
    <w:p w14:paraId="24E31A4A">
      <w:pPr>
        <w:ind w:firstLine="420" w:firstLineChars="200"/>
        <w:rPr>
          <w:rFonts w:ascii="新宋体" w:hAnsi="新宋体" w:eastAsia="新宋体"/>
          <w:szCs w:val="21"/>
        </w:rPr>
      </w:pPr>
    </w:p>
    <w:p w14:paraId="37743D09">
      <w:pPr>
        <w:ind w:firstLine="420" w:firstLineChars="200"/>
        <w:rPr>
          <w:rFonts w:ascii="新宋体" w:hAnsi="新宋体" w:eastAsia="新宋体"/>
          <w:szCs w:val="21"/>
        </w:rPr>
      </w:pPr>
    </w:p>
    <w:p w14:paraId="015645EF">
      <w:pPr>
        <w:widowControl/>
        <w:spacing w:after="100" w:afterAutospacing="1"/>
        <w:jc w:val="left"/>
        <w:rPr>
          <w:rFonts w:ascii="新宋体" w:hAnsi="新宋体" w:eastAsia="新宋体"/>
          <w:kern w:val="0"/>
          <w:sz w:val="24"/>
        </w:rPr>
      </w:pPr>
      <w:r>
        <w:rPr>
          <w:rFonts w:hint="eastAsia" w:ascii="新宋体" w:hAnsi="新宋体" w:eastAsia="新宋体"/>
          <w:kern w:val="0"/>
          <w:sz w:val="24"/>
        </w:rPr>
        <w:t>二、政府采购履约情况反馈表</w:t>
      </w:r>
    </w:p>
    <w:p w14:paraId="65C5961F">
      <w:pPr>
        <w:rPr>
          <w:rFonts w:ascii="新宋体" w:hAnsi="新宋体" w:eastAsia="新宋体"/>
          <w:b/>
          <w:szCs w:val="21"/>
        </w:rPr>
      </w:pPr>
      <w:r>
        <w:rPr>
          <w:rFonts w:hint="eastAsia" w:ascii="新宋体" w:hAnsi="新宋体" w:eastAsia="新宋体"/>
          <w:b/>
          <w:szCs w:val="21"/>
        </w:rPr>
        <w:t>采购人名称：                       联系人及电话：</w:t>
      </w:r>
    </w:p>
    <w:p w14:paraId="681D1B39">
      <w:pPr>
        <w:rPr>
          <w:rFonts w:ascii="新宋体" w:hAnsi="新宋体" w:eastAsia="新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1338"/>
        <w:gridCol w:w="1902"/>
        <w:gridCol w:w="1980"/>
        <w:gridCol w:w="2135"/>
      </w:tblGrid>
      <w:tr w14:paraId="527334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2900" w:type="dxa"/>
            <w:gridSpan w:val="3"/>
            <w:vAlign w:val="center"/>
          </w:tcPr>
          <w:p w14:paraId="3FAA3798">
            <w:pPr>
              <w:spacing w:line="360" w:lineRule="auto"/>
              <w:jc w:val="center"/>
              <w:rPr>
                <w:rFonts w:ascii="新宋体" w:hAnsi="新宋体" w:eastAsia="新宋体"/>
                <w:szCs w:val="21"/>
              </w:rPr>
            </w:pPr>
            <w:r>
              <w:rPr>
                <w:rFonts w:hint="eastAsia" w:ascii="新宋体" w:hAnsi="新宋体" w:eastAsia="新宋体"/>
                <w:szCs w:val="21"/>
              </w:rPr>
              <w:t>采购项目名称</w:t>
            </w:r>
          </w:p>
        </w:tc>
        <w:tc>
          <w:tcPr>
            <w:tcW w:w="1902" w:type="dxa"/>
            <w:vAlign w:val="center"/>
          </w:tcPr>
          <w:p w14:paraId="00238C8D">
            <w:pPr>
              <w:spacing w:line="360" w:lineRule="auto"/>
              <w:jc w:val="center"/>
              <w:rPr>
                <w:rFonts w:ascii="新宋体" w:hAnsi="新宋体" w:eastAsia="新宋体"/>
                <w:szCs w:val="21"/>
              </w:rPr>
            </w:pPr>
          </w:p>
        </w:tc>
        <w:tc>
          <w:tcPr>
            <w:tcW w:w="1980" w:type="dxa"/>
            <w:vAlign w:val="center"/>
          </w:tcPr>
          <w:p w14:paraId="6ED3B7E4">
            <w:pPr>
              <w:spacing w:line="360" w:lineRule="auto"/>
              <w:jc w:val="center"/>
              <w:rPr>
                <w:rFonts w:ascii="新宋体" w:hAnsi="新宋体" w:eastAsia="新宋体"/>
                <w:szCs w:val="21"/>
              </w:rPr>
            </w:pPr>
            <w:r>
              <w:rPr>
                <w:rFonts w:hint="eastAsia" w:ascii="新宋体" w:hAnsi="新宋体" w:eastAsia="新宋体"/>
                <w:szCs w:val="21"/>
              </w:rPr>
              <w:t>项目编号</w:t>
            </w:r>
          </w:p>
        </w:tc>
        <w:tc>
          <w:tcPr>
            <w:tcW w:w="2135" w:type="dxa"/>
            <w:vAlign w:val="center"/>
          </w:tcPr>
          <w:p w14:paraId="4B428849">
            <w:pPr>
              <w:spacing w:line="360" w:lineRule="auto"/>
              <w:jc w:val="center"/>
              <w:rPr>
                <w:rFonts w:ascii="新宋体" w:hAnsi="新宋体" w:eastAsia="新宋体"/>
                <w:szCs w:val="21"/>
              </w:rPr>
            </w:pPr>
          </w:p>
        </w:tc>
      </w:tr>
      <w:tr w14:paraId="4BE537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61" w:hRule="atLeast"/>
          <w:jc w:val="center"/>
        </w:trPr>
        <w:tc>
          <w:tcPr>
            <w:tcW w:w="2900" w:type="dxa"/>
            <w:gridSpan w:val="3"/>
            <w:vAlign w:val="center"/>
          </w:tcPr>
          <w:p w14:paraId="28AA81BC">
            <w:pPr>
              <w:spacing w:line="360" w:lineRule="auto"/>
              <w:jc w:val="center"/>
              <w:rPr>
                <w:rFonts w:ascii="新宋体" w:hAnsi="新宋体" w:eastAsia="新宋体"/>
                <w:szCs w:val="21"/>
              </w:rPr>
            </w:pPr>
            <w:r>
              <w:rPr>
                <w:rFonts w:hint="eastAsia" w:ascii="新宋体" w:hAnsi="新宋体" w:eastAsia="新宋体"/>
                <w:szCs w:val="21"/>
              </w:rPr>
              <w:t>中标供应商名称</w:t>
            </w:r>
          </w:p>
        </w:tc>
        <w:tc>
          <w:tcPr>
            <w:tcW w:w="1902" w:type="dxa"/>
            <w:vAlign w:val="center"/>
          </w:tcPr>
          <w:p w14:paraId="303FC444">
            <w:pPr>
              <w:spacing w:line="360" w:lineRule="auto"/>
              <w:jc w:val="center"/>
              <w:rPr>
                <w:rFonts w:ascii="新宋体" w:hAnsi="新宋体" w:eastAsia="新宋体"/>
                <w:szCs w:val="21"/>
              </w:rPr>
            </w:pPr>
          </w:p>
        </w:tc>
        <w:tc>
          <w:tcPr>
            <w:tcW w:w="1980" w:type="dxa"/>
            <w:vAlign w:val="center"/>
          </w:tcPr>
          <w:p w14:paraId="19593CAC">
            <w:pPr>
              <w:spacing w:line="360" w:lineRule="auto"/>
              <w:jc w:val="center"/>
              <w:rPr>
                <w:rFonts w:ascii="新宋体" w:hAnsi="新宋体" w:eastAsia="新宋体"/>
                <w:szCs w:val="21"/>
              </w:rPr>
            </w:pPr>
            <w:r>
              <w:rPr>
                <w:rFonts w:hint="eastAsia" w:ascii="新宋体" w:hAnsi="新宋体" w:eastAsia="新宋体"/>
                <w:szCs w:val="21"/>
              </w:rPr>
              <w:t>供应商</w:t>
            </w:r>
          </w:p>
          <w:p w14:paraId="0F794F68">
            <w:pPr>
              <w:spacing w:line="360" w:lineRule="auto"/>
              <w:jc w:val="center"/>
              <w:rPr>
                <w:rFonts w:ascii="新宋体" w:hAnsi="新宋体" w:eastAsia="新宋体"/>
                <w:szCs w:val="21"/>
              </w:rPr>
            </w:pPr>
            <w:r>
              <w:rPr>
                <w:rFonts w:hint="eastAsia" w:ascii="新宋体" w:hAnsi="新宋体" w:eastAsia="新宋体"/>
                <w:szCs w:val="21"/>
              </w:rPr>
              <w:t>联系人及电话</w:t>
            </w:r>
          </w:p>
        </w:tc>
        <w:tc>
          <w:tcPr>
            <w:tcW w:w="2135" w:type="dxa"/>
            <w:vAlign w:val="center"/>
          </w:tcPr>
          <w:p w14:paraId="3BE7EFBF">
            <w:pPr>
              <w:spacing w:line="360" w:lineRule="auto"/>
              <w:jc w:val="center"/>
              <w:rPr>
                <w:rFonts w:ascii="新宋体" w:hAnsi="新宋体" w:eastAsia="新宋体"/>
                <w:szCs w:val="21"/>
              </w:rPr>
            </w:pPr>
          </w:p>
        </w:tc>
      </w:tr>
      <w:tr w14:paraId="5E30F0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8" w:hRule="atLeast"/>
          <w:jc w:val="center"/>
        </w:trPr>
        <w:tc>
          <w:tcPr>
            <w:tcW w:w="2900" w:type="dxa"/>
            <w:gridSpan w:val="3"/>
            <w:vAlign w:val="center"/>
          </w:tcPr>
          <w:p w14:paraId="338542F4">
            <w:pPr>
              <w:spacing w:line="360" w:lineRule="auto"/>
              <w:jc w:val="center"/>
              <w:rPr>
                <w:rFonts w:ascii="新宋体" w:hAnsi="新宋体" w:eastAsia="新宋体"/>
                <w:szCs w:val="21"/>
              </w:rPr>
            </w:pPr>
            <w:r>
              <w:rPr>
                <w:rFonts w:hint="eastAsia" w:ascii="新宋体" w:hAnsi="新宋体" w:eastAsia="新宋体"/>
                <w:szCs w:val="21"/>
              </w:rPr>
              <w:t>中标金额</w:t>
            </w:r>
          </w:p>
        </w:tc>
        <w:tc>
          <w:tcPr>
            <w:tcW w:w="1902" w:type="dxa"/>
            <w:vAlign w:val="center"/>
          </w:tcPr>
          <w:p w14:paraId="1A666708">
            <w:pPr>
              <w:spacing w:line="360" w:lineRule="auto"/>
              <w:jc w:val="center"/>
              <w:rPr>
                <w:rFonts w:ascii="新宋体" w:hAnsi="新宋体" w:eastAsia="新宋体"/>
                <w:szCs w:val="21"/>
              </w:rPr>
            </w:pPr>
          </w:p>
        </w:tc>
        <w:tc>
          <w:tcPr>
            <w:tcW w:w="1980" w:type="dxa"/>
            <w:vAlign w:val="center"/>
          </w:tcPr>
          <w:p w14:paraId="658B4FF5">
            <w:pPr>
              <w:spacing w:line="360" w:lineRule="auto"/>
              <w:jc w:val="center"/>
              <w:rPr>
                <w:rFonts w:ascii="新宋体" w:hAnsi="新宋体" w:eastAsia="新宋体"/>
                <w:szCs w:val="21"/>
              </w:rPr>
            </w:pPr>
            <w:r>
              <w:rPr>
                <w:rFonts w:hint="eastAsia" w:ascii="新宋体" w:hAnsi="新宋体" w:eastAsia="新宋体"/>
                <w:szCs w:val="21"/>
              </w:rPr>
              <w:t>合同履约时间</w:t>
            </w:r>
          </w:p>
        </w:tc>
        <w:tc>
          <w:tcPr>
            <w:tcW w:w="2135" w:type="dxa"/>
            <w:vAlign w:val="center"/>
          </w:tcPr>
          <w:p w14:paraId="2C8750BB">
            <w:pPr>
              <w:spacing w:line="360" w:lineRule="auto"/>
              <w:rPr>
                <w:rFonts w:ascii="新宋体" w:hAnsi="新宋体" w:eastAsia="新宋体"/>
                <w:szCs w:val="21"/>
              </w:rPr>
            </w:pPr>
            <w:r>
              <w:rPr>
                <w:rFonts w:hint="eastAsia" w:ascii="新宋体" w:hAnsi="新宋体" w:eastAsia="新宋体"/>
                <w:szCs w:val="21"/>
              </w:rPr>
              <w:t>自       至</w:t>
            </w:r>
          </w:p>
        </w:tc>
      </w:tr>
      <w:tr w14:paraId="05ED57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44" w:hRule="atLeast"/>
          <w:jc w:val="center"/>
        </w:trPr>
        <w:tc>
          <w:tcPr>
            <w:tcW w:w="842" w:type="dxa"/>
            <w:vMerge w:val="restart"/>
            <w:vAlign w:val="center"/>
          </w:tcPr>
          <w:p w14:paraId="16966EAA">
            <w:pPr>
              <w:spacing w:line="360" w:lineRule="auto"/>
              <w:jc w:val="center"/>
              <w:rPr>
                <w:rFonts w:ascii="新宋体" w:hAnsi="新宋体" w:eastAsia="新宋体"/>
                <w:b/>
                <w:szCs w:val="21"/>
              </w:rPr>
            </w:pPr>
            <w:r>
              <w:rPr>
                <w:rFonts w:hint="eastAsia" w:ascii="新宋体" w:hAnsi="新宋体" w:eastAsia="新宋体"/>
                <w:b/>
                <w:szCs w:val="21"/>
              </w:rPr>
              <w:t>履约情况评价</w:t>
            </w:r>
          </w:p>
        </w:tc>
        <w:tc>
          <w:tcPr>
            <w:tcW w:w="2058" w:type="dxa"/>
            <w:gridSpan w:val="2"/>
            <w:tcBorders>
              <w:right w:val="single" w:color="auto" w:sz="4" w:space="0"/>
            </w:tcBorders>
            <w:vAlign w:val="center"/>
          </w:tcPr>
          <w:p w14:paraId="242031B2">
            <w:pPr>
              <w:spacing w:line="360" w:lineRule="auto"/>
              <w:jc w:val="center"/>
              <w:rPr>
                <w:rFonts w:ascii="新宋体" w:hAnsi="新宋体" w:eastAsia="新宋体"/>
                <w:szCs w:val="21"/>
              </w:rPr>
            </w:pPr>
            <w:r>
              <w:rPr>
                <w:rFonts w:hint="eastAsia" w:ascii="新宋体" w:hAnsi="新宋体" w:eastAsia="新宋体"/>
                <w:szCs w:val="21"/>
              </w:rPr>
              <w:t>总体评价</w:t>
            </w:r>
          </w:p>
        </w:tc>
        <w:tc>
          <w:tcPr>
            <w:tcW w:w="6017" w:type="dxa"/>
            <w:gridSpan w:val="3"/>
            <w:tcBorders>
              <w:left w:val="single" w:color="auto" w:sz="4" w:space="0"/>
            </w:tcBorders>
            <w:vAlign w:val="center"/>
          </w:tcPr>
          <w:p w14:paraId="021F4D83">
            <w:pPr>
              <w:spacing w:line="360" w:lineRule="auto"/>
              <w:ind w:firstLine="105" w:firstLineChars="50"/>
              <w:jc w:val="center"/>
              <w:rPr>
                <w:rFonts w:ascii="新宋体" w:hAnsi="新宋体" w:eastAsia="新宋体"/>
                <w:szCs w:val="21"/>
              </w:rPr>
            </w:pPr>
            <w:r>
              <w:rPr>
                <w:rFonts w:hint="eastAsia" w:ascii="新宋体" w:hAnsi="新宋体" w:eastAsia="新宋体"/>
                <w:szCs w:val="21"/>
              </w:rPr>
              <w:t>□ 优          □ 良          □ 中           □ 差</w:t>
            </w:r>
          </w:p>
        </w:tc>
      </w:tr>
      <w:tr w14:paraId="754A99E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7D5142E8">
            <w:pPr>
              <w:spacing w:line="360" w:lineRule="auto"/>
              <w:jc w:val="center"/>
              <w:rPr>
                <w:rFonts w:ascii="新宋体" w:hAnsi="新宋体" w:eastAsia="新宋体"/>
                <w:szCs w:val="21"/>
              </w:rPr>
            </w:pPr>
          </w:p>
        </w:tc>
        <w:tc>
          <w:tcPr>
            <w:tcW w:w="720" w:type="dxa"/>
            <w:vMerge w:val="restart"/>
            <w:tcBorders>
              <w:right w:val="single" w:color="auto" w:sz="4" w:space="0"/>
            </w:tcBorders>
            <w:vAlign w:val="center"/>
          </w:tcPr>
          <w:p w14:paraId="3180ABE5">
            <w:pPr>
              <w:spacing w:line="360" w:lineRule="auto"/>
              <w:jc w:val="center"/>
              <w:rPr>
                <w:rFonts w:ascii="新宋体" w:hAnsi="新宋体" w:eastAsia="新宋体"/>
                <w:szCs w:val="21"/>
              </w:rPr>
            </w:pPr>
            <w:r>
              <w:rPr>
                <w:rFonts w:hint="eastAsia" w:ascii="新宋体" w:hAnsi="新宋体" w:eastAsia="新宋体"/>
                <w:szCs w:val="21"/>
              </w:rPr>
              <w:t>分项评价</w:t>
            </w:r>
          </w:p>
        </w:tc>
        <w:tc>
          <w:tcPr>
            <w:tcW w:w="1338" w:type="dxa"/>
            <w:tcBorders>
              <w:left w:val="single" w:color="auto" w:sz="4" w:space="0"/>
              <w:right w:val="single" w:color="auto" w:sz="4" w:space="0"/>
            </w:tcBorders>
            <w:vAlign w:val="center"/>
          </w:tcPr>
          <w:p w14:paraId="304F30DB">
            <w:pPr>
              <w:spacing w:line="360" w:lineRule="auto"/>
              <w:jc w:val="center"/>
              <w:rPr>
                <w:rFonts w:ascii="新宋体" w:hAnsi="新宋体" w:eastAsia="新宋体"/>
                <w:szCs w:val="21"/>
              </w:rPr>
            </w:pPr>
            <w:r>
              <w:rPr>
                <w:rFonts w:hint="eastAsia" w:ascii="新宋体" w:hAnsi="新宋体" w:eastAsia="新宋体"/>
                <w:szCs w:val="21"/>
              </w:rPr>
              <w:t>质量方面</w:t>
            </w:r>
          </w:p>
        </w:tc>
        <w:tc>
          <w:tcPr>
            <w:tcW w:w="6017" w:type="dxa"/>
            <w:gridSpan w:val="3"/>
            <w:tcBorders>
              <w:left w:val="single" w:color="auto" w:sz="4" w:space="0"/>
            </w:tcBorders>
            <w:vAlign w:val="center"/>
          </w:tcPr>
          <w:p w14:paraId="69121208">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0FB6C1E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49FEA9A0">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49BE4B3F">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24598DD9">
            <w:pPr>
              <w:spacing w:line="360" w:lineRule="auto"/>
              <w:jc w:val="center"/>
              <w:rPr>
                <w:rFonts w:ascii="新宋体" w:hAnsi="新宋体" w:eastAsia="新宋体"/>
                <w:szCs w:val="21"/>
              </w:rPr>
            </w:pPr>
            <w:r>
              <w:rPr>
                <w:rFonts w:hint="eastAsia" w:ascii="新宋体" w:hAnsi="新宋体" w:eastAsia="新宋体"/>
                <w:szCs w:val="21"/>
              </w:rPr>
              <w:t>价格方面</w:t>
            </w:r>
          </w:p>
        </w:tc>
        <w:tc>
          <w:tcPr>
            <w:tcW w:w="6017" w:type="dxa"/>
            <w:gridSpan w:val="3"/>
            <w:tcBorders>
              <w:left w:val="single" w:color="auto" w:sz="4" w:space="0"/>
            </w:tcBorders>
            <w:vAlign w:val="center"/>
          </w:tcPr>
          <w:p w14:paraId="1AA38F22">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1AB3DA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71397762">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44A5DAD8">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29C96E35">
            <w:pPr>
              <w:spacing w:line="360" w:lineRule="auto"/>
              <w:jc w:val="center"/>
              <w:rPr>
                <w:rFonts w:ascii="新宋体" w:hAnsi="新宋体" w:eastAsia="新宋体"/>
                <w:szCs w:val="21"/>
              </w:rPr>
            </w:pPr>
            <w:r>
              <w:rPr>
                <w:rFonts w:hint="eastAsia" w:ascii="新宋体" w:hAnsi="新宋体" w:eastAsia="新宋体"/>
                <w:szCs w:val="21"/>
              </w:rPr>
              <w:t>服务方面</w:t>
            </w:r>
          </w:p>
        </w:tc>
        <w:tc>
          <w:tcPr>
            <w:tcW w:w="6017" w:type="dxa"/>
            <w:gridSpan w:val="3"/>
            <w:tcBorders>
              <w:left w:val="single" w:color="auto" w:sz="4" w:space="0"/>
            </w:tcBorders>
            <w:vAlign w:val="center"/>
          </w:tcPr>
          <w:p w14:paraId="2F95A3A6">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7EAE13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00C751B1">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7995A161">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7C5CFB46">
            <w:pPr>
              <w:spacing w:line="360" w:lineRule="auto"/>
              <w:jc w:val="center"/>
              <w:rPr>
                <w:rFonts w:ascii="新宋体" w:hAnsi="新宋体" w:eastAsia="新宋体"/>
                <w:szCs w:val="21"/>
              </w:rPr>
            </w:pPr>
            <w:r>
              <w:rPr>
                <w:rFonts w:hint="eastAsia" w:ascii="新宋体" w:hAnsi="新宋体" w:eastAsia="新宋体"/>
                <w:szCs w:val="21"/>
              </w:rPr>
              <w:t>时间方面</w:t>
            </w:r>
          </w:p>
        </w:tc>
        <w:tc>
          <w:tcPr>
            <w:tcW w:w="6017" w:type="dxa"/>
            <w:gridSpan w:val="3"/>
            <w:tcBorders>
              <w:left w:val="single" w:color="auto" w:sz="4" w:space="0"/>
            </w:tcBorders>
            <w:vAlign w:val="center"/>
          </w:tcPr>
          <w:p w14:paraId="1620AD89">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2BAFD3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771D88A0">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430F573D">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3E929567">
            <w:pPr>
              <w:spacing w:line="360" w:lineRule="auto"/>
              <w:jc w:val="center"/>
              <w:rPr>
                <w:rFonts w:ascii="新宋体" w:hAnsi="新宋体" w:eastAsia="新宋体"/>
                <w:szCs w:val="21"/>
              </w:rPr>
            </w:pPr>
            <w:r>
              <w:rPr>
                <w:rFonts w:hint="eastAsia" w:ascii="新宋体" w:hAnsi="新宋体" w:eastAsia="新宋体"/>
                <w:szCs w:val="21"/>
              </w:rPr>
              <w:t>环境保护</w:t>
            </w:r>
          </w:p>
        </w:tc>
        <w:tc>
          <w:tcPr>
            <w:tcW w:w="6017" w:type="dxa"/>
            <w:gridSpan w:val="3"/>
            <w:tcBorders>
              <w:left w:val="single" w:color="auto" w:sz="4" w:space="0"/>
            </w:tcBorders>
            <w:vAlign w:val="center"/>
          </w:tcPr>
          <w:p w14:paraId="187A6CE2">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14:paraId="18E9E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14:paraId="13432EDF">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14:paraId="1369D5FD">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14:paraId="5E430E7E">
            <w:pPr>
              <w:spacing w:line="360" w:lineRule="auto"/>
              <w:jc w:val="center"/>
              <w:rPr>
                <w:rFonts w:ascii="新宋体" w:hAnsi="新宋体" w:eastAsia="新宋体"/>
                <w:szCs w:val="21"/>
              </w:rPr>
            </w:pPr>
            <w:r>
              <w:rPr>
                <w:rFonts w:hint="eastAsia" w:ascii="新宋体" w:hAnsi="新宋体" w:eastAsia="新宋体"/>
                <w:szCs w:val="21"/>
              </w:rPr>
              <w:t>其他</w:t>
            </w:r>
          </w:p>
        </w:tc>
        <w:tc>
          <w:tcPr>
            <w:tcW w:w="6017" w:type="dxa"/>
            <w:gridSpan w:val="3"/>
            <w:tcBorders>
              <w:left w:val="single" w:color="auto" w:sz="4" w:space="0"/>
            </w:tcBorders>
            <w:vAlign w:val="center"/>
          </w:tcPr>
          <w:p w14:paraId="4D8FF1D5">
            <w:pPr>
              <w:spacing w:before="120" w:beforeLines="50" w:after="120" w:afterLines="50" w:line="360" w:lineRule="auto"/>
              <w:rPr>
                <w:rFonts w:ascii="新宋体" w:hAnsi="新宋体" w:eastAsia="新宋体"/>
                <w:szCs w:val="21"/>
                <w:u w:val="single"/>
              </w:rPr>
            </w:pPr>
            <w:r>
              <w:rPr>
                <w:rFonts w:hint="eastAsia" w:ascii="新宋体" w:hAnsi="新宋体" w:eastAsia="新宋体"/>
                <w:szCs w:val="21"/>
              </w:rPr>
              <w:t>评价内容为：</w:t>
            </w:r>
          </w:p>
          <w:p w14:paraId="263D4E19">
            <w:pPr>
              <w:spacing w:before="120" w:beforeLines="50" w:after="120" w:afterLines="50" w:line="360" w:lineRule="auto"/>
              <w:rPr>
                <w:rFonts w:ascii="新宋体" w:hAnsi="新宋体" w:eastAsia="新宋体"/>
                <w:szCs w:val="21"/>
              </w:rPr>
            </w:pPr>
            <w:r>
              <w:rPr>
                <w:rFonts w:hint="eastAsia" w:ascii="新宋体" w:hAnsi="新宋体" w:eastAsia="新宋体"/>
                <w:szCs w:val="21"/>
              </w:rPr>
              <w:t>评价等级为：  □ 优       □ 良        □ 中         □ 差</w:t>
            </w:r>
          </w:p>
        </w:tc>
      </w:tr>
      <w:tr w14:paraId="5CF90D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94" w:hRule="atLeast"/>
          <w:jc w:val="center"/>
        </w:trPr>
        <w:tc>
          <w:tcPr>
            <w:tcW w:w="1562" w:type="dxa"/>
            <w:gridSpan w:val="2"/>
            <w:vAlign w:val="center"/>
          </w:tcPr>
          <w:p w14:paraId="6054B2DB">
            <w:pPr>
              <w:spacing w:line="360" w:lineRule="auto"/>
              <w:jc w:val="center"/>
              <w:rPr>
                <w:rFonts w:ascii="新宋体" w:hAnsi="新宋体" w:eastAsia="新宋体"/>
                <w:szCs w:val="21"/>
              </w:rPr>
            </w:pPr>
            <w:r>
              <w:rPr>
                <w:rFonts w:hint="eastAsia" w:ascii="新宋体" w:hAnsi="新宋体" w:eastAsia="新宋体"/>
                <w:szCs w:val="21"/>
              </w:rPr>
              <w:t>具体情况说明</w:t>
            </w:r>
          </w:p>
        </w:tc>
        <w:tc>
          <w:tcPr>
            <w:tcW w:w="7355" w:type="dxa"/>
            <w:gridSpan w:val="4"/>
          </w:tcPr>
          <w:p w14:paraId="2C5E5B8B">
            <w:pPr>
              <w:spacing w:line="360" w:lineRule="auto"/>
              <w:rPr>
                <w:rFonts w:ascii="新宋体" w:hAnsi="新宋体" w:eastAsia="新宋体"/>
                <w:szCs w:val="21"/>
              </w:rPr>
            </w:pPr>
          </w:p>
          <w:p w14:paraId="3AEAB11F">
            <w:pPr>
              <w:spacing w:line="360" w:lineRule="auto"/>
              <w:rPr>
                <w:rFonts w:ascii="新宋体" w:hAnsi="新宋体" w:eastAsia="新宋体"/>
                <w:szCs w:val="21"/>
              </w:rPr>
            </w:pPr>
          </w:p>
          <w:p w14:paraId="5899D2FE">
            <w:pPr>
              <w:spacing w:line="360" w:lineRule="auto"/>
              <w:rPr>
                <w:rFonts w:ascii="新宋体" w:hAnsi="新宋体" w:eastAsia="新宋体"/>
                <w:szCs w:val="21"/>
              </w:rPr>
            </w:pPr>
          </w:p>
          <w:p w14:paraId="20404739">
            <w:pPr>
              <w:spacing w:line="360" w:lineRule="auto"/>
              <w:rPr>
                <w:rFonts w:ascii="新宋体" w:hAnsi="新宋体" w:eastAsia="新宋体"/>
                <w:szCs w:val="21"/>
              </w:rPr>
            </w:pPr>
          </w:p>
        </w:tc>
      </w:tr>
      <w:tr w14:paraId="40CDDA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577" w:hRule="atLeast"/>
          <w:jc w:val="center"/>
        </w:trPr>
        <w:tc>
          <w:tcPr>
            <w:tcW w:w="1562" w:type="dxa"/>
            <w:gridSpan w:val="2"/>
            <w:vAlign w:val="center"/>
          </w:tcPr>
          <w:p w14:paraId="597D5AC3">
            <w:pPr>
              <w:spacing w:line="360" w:lineRule="auto"/>
              <w:jc w:val="center"/>
              <w:rPr>
                <w:rFonts w:ascii="新宋体" w:hAnsi="新宋体" w:eastAsia="新宋体"/>
                <w:szCs w:val="21"/>
              </w:rPr>
            </w:pPr>
            <w:r>
              <w:rPr>
                <w:rFonts w:hint="eastAsia" w:ascii="新宋体" w:hAnsi="新宋体" w:eastAsia="新宋体"/>
                <w:szCs w:val="21"/>
              </w:rPr>
              <w:t>采购人意见</w:t>
            </w:r>
          </w:p>
          <w:p w14:paraId="390FCBDF">
            <w:pPr>
              <w:spacing w:line="360" w:lineRule="auto"/>
              <w:jc w:val="center"/>
              <w:rPr>
                <w:rFonts w:ascii="新宋体" w:hAnsi="新宋体" w:eastAsia="新宋体"/>
                <w:szCs w:val="21"/>
              </w:rPr>
            </w:pPr>
            <w:r>
              <w:rPr>
                <w:rFonts w:hint="eastAsia" w:ascii="新宋体" w:hAnsi="新宋体" w:eastAsia="新宋体"/>
                <w:szCs w:val="21"/>
              </w:rPr>
              <w:t>（公章）</w:t>
            </w:r>
          </w:p>
        </w:tc>
        <w:tc>
          <w:tcPr>
            <w:tcW w:w="7355" w:type="dxa"/>
            <w:gridSpan w:val="4"/>
            <w:vAlign w:val="center"/>
          </w:tcPr>
          <w:p w14:paraId="2E0D0C78">
            <w:pPr>
              <w:spacing w:line="360" w:lineRule="auto"/>
              <w:rPr>
                <w:rFonts w:ascii="新宋体" w:hAnsi="新宋体" w:eastAsia="新宋体"/>
                <w:szCs w:val="21"/>
              </w:rPr>
            </w:pPr>
          </w:p>
          <w:p w14:paraId="45A424FF">
            <w:pPr>
              <w:spacing w:line="360" w:lineRule="auto"/>
              <w:rPr>
                <w:rFonts w:ascii="新宋体" w:hAnsi="新宋体" w:eastAsia="新宋体"/>
                <w:szCs w:val="21"/>
              </w:rPr>
            </w:pPr>
          </w:p>
          <w:p w14:paraId="452C1677">
            <w:pPr>
              <w:spacing w:line="360" w:lineRule="auto"/>
              <w:rPr>
                <w:rFonts w:ascii="新宋体" w:hAnsi="新宋体" w:eastAsia="新宋体"/>
                <w:szCs w:val="21"/>
              </w:rPr>
            </w:pPr>
          </w:p>
          <w:p w14:paraId="4766A62D">
            <w:pPr>
              <w:spacing w:line="360" w:lineRule="auto"/>
              <w:rPr>
                <w:rFonts w:ascii="新宋体" w:hAnsi="新宋体" w:eastAsia="新宋体"/>
                <w:szCs w:val="21"/>
              </w:rPr>
            </w:pPr>
          </w:p>
          <w:p w14:paraId="4801E91C">
            <w:pPr>
              <w:spacing w:line="360" w:lineRule="auto"/>
              <w:ind w:firstLine="3780" w:firstLineChars="1800"/>
              <w:rPr>
                <w:rFonts w:ascii="新宋体" w:hAnsi="新宋体" w:eastAsia="新宋体"/>
                <w:szCs w:val="21"/>
              </w:rPr>
            </w:pPr>
          </w:p>
          <w:p w14:paraId="0C58AC12">
            <w:pPr>
              <w:spacing w:line="360" w:lineRule="auto"/>
              <w:ind w:firstLine="3780" w:firstLineChars="1800"/>
              <w:rPr>
                <w:rFonts w:ascii="新宋体" w:hAnsi="新宋体" w:eastAsia="新宋体"/>
                <w:szCs w:val="21"/>
              </w:rPr>
            </w:pPr>
            <w:r>
              <w:rPr>
                <w:rFonts w:hint="eastAsia" w:ascii="新宋体" w:hAnsi="新宋体" w:eastAsia="新宋体"/>
                <w:szCs w:val="21"/>
              </w:rPr>
              <w:t>日期：   年   月   日</w:t>
            </w:r>
          </w:p>
        </w:tc>
      </w:tr>
    </w:tbl>
    <w:p w14:paraId="343C7272">
      <w:pPr>
        <w:spacing w:line="360" w:lineRule="auto"/>
        <w:rPr>
          <w:rFonts w:ascii="新宋体" w:hAnsi="新宋体" w:eastAsia="新宋体"/>
          <w:szCs w:val="21"/>
        </w:rPr>
      </w:pPr>
      <w:r>
        <w:rPr>
          <w:rFonts w:hint="eastAsia" w:ascii="新宋体" w:hAnsi="新宋体" w:eastAsia="新宋体"/>
          <w:szCs w:val="21"/>
        </w:rPr>
        <w:t>说明：</w:t>
      </w:r>
    </w:p>
    <w:p w14:paraId="0DFF5B48">
      <w:pPr>
        <w:spacing w:line="360" w:lineRule="auto"/>
        <w:rPr>
          <w:rFonts w:ascii="新宋体" w:hAnsi="新宋体" w:eastAsia="新宋体"/>
          <w:szCs w:val="21"/>
        </w:rPr>
      </w:pPr>
      <w:r>
        <w:rPr>
          <w:rFonts w:hint="eastAsia" w:ascii="新宋体" w:hAnsi="新宋体" w:eastAsia="新宋体"/>
          <w:szCs w:val="21"/>
        </w:rPr>
        <w:t>1、本表为采购人向深圳市政府采购中心反映政府采购项目履约情况时所用；</w:t>
      </w:r>
    </w:p>
    <w:p w14:paraId="185D80CC">
      <w:pPr>
        <w:spacing w:line="360" w:lineRule="auto"/>
        <w:rPr>
          <w:rFonts w:ascii="新宋体" w:hAnsi="新宋体" w:eastAsia="新宋体"/>
          <w:szCs w:val="21"/>
        </w:rPr>
      </w:pPr>
      <w:r>
        <w:rPr>
          <w:rFonts w:hint="eastAsia" w:ascii="新宋体" w:hAnsi="新宋体" w:eastAsia="新宋体"/>
          <w:szCs w:val="21"/>
        </w:rPr>
        <w:t>2、履约情况评价分为优、良、中、差四个等级，请在对应的框前打“√”，然后在“具体情况说明”一栏详细说明有关情况。</w:t>
      </w:r>
    </w:p>
    <w:p w14:paraId="5622C8F5">
      <w:pPr>
        <w:spacing w:line="360" w:lineRule="auto"/>
        <w:rPr>
          <w:rFonts w:ascii="新宋体" w:hAnsi="新宋体" w:eastAsia="新宋体"/>
          <w:szCs w:val="21"/>
        </w:rPr>
      </w:pPr>
    </w:p>
    <w:p w14:paraId="264460A8">
      <w:pPr>
        <w:pStyle w:val="2"/>
      </w:pPr>
      <w:r>
        <w:rPr>
          <w:rFonts w:hint="eastAsia"/>
        </w:rPr>
        <w:t>第二册  通用条款（公开招标）</w:t>
      </w:r>
    </w:p>
    <w:p w14:paraId="283CD3C4">
      <w:pPr>
        <w:pStyle w:val="5"/>
        <w:rPr>
          <w:rFonts w:ascii="新宋体" w:hAnsi="新宋体" w:eastAsia="新宋体"/>
          <w:kern w:val="44"/>
          <w:sz w:val="30"/>
          <w:szCs w:val="30"/>
        </w:rPr>
      </w:pPr>
      <w:r>
        <w:rPr>
          <w:rFonts w:hint="eastAsia" w:ascii="新宋体" w:hAnsi="新宋体" w:eastAsia="新宋体"/>
          <w:kern w:val="44"/>
          <w:sz w:val="30"/>
          <w:szCs w:val="30"/>
        </w:rPr>
        <w:t>第一章   总则</w:t>
      </w:r>
    </w:p>
    <w:p w14:paraId="4094CBA9">
      <w:pPr>
        <w:spacing w:line="360" w:lineRule="auto"/>
        <w:rPr>
          <w:rFonts w:ascii="新宋体" w:hAnsi="新宋体" w:eastAsia="新宋体"/>
          <w:szCs w:val="21"/>
        </w:rPr>
      </w:pPr>
      <w:r>
        <w:rPr>
          <w:rFonts w:hint="eastAsia" w:ascii="新宋体" w:hAnsi="新宋体" w:eastAsia="新宋体"/>
          <w:szCs w:val="21"/>
        </w:rPr>
        <w:t>1. 通用条款说明</w:t>
      </w:r>
    </w:p>
    <w:p w14:paraId="2755FAD9">
      <w:pPr>
        <w:spacing w:line="360" w:lineRule="auto"/>
        <w:rPr>
          <w:rFonts w:ascii="新宋体" w:hAnsi="新宋体" w:eastAsia="新宋体"/>
          <w:szCs w:val="21"/>
        </w:rPr>
      </w:pPr>
      <w:r>
        <w:rPr>
          <w:rFonts w:hint="eastAsia" w:ascii="新宋体" w:hAnsi="新宋体" w:eastAsia="新宋体"/>
          <w:szCs w:val="21"/>
        </w:rPr>
        <w:t>1.1招标代理机构发出招标文件通用条款版本，列出深圳市政府采购项目进行招标采购所适用的通用条款内容。如有需要，招标代理机构可以对通用条款增加附录或补充内容。</w:t>
      </w:r>
    </w:p>
    <w:p w14:paraId="28851240">
      <w:pPr>
        <w:spacing w:line="360" w:lineRule="auto"/>
        <w:rPr>
          <w:rFonts w:ascii="新宋体" w:hAnsi="新宋体" w:eastAsia="新宋体"/>
          <w:szCs w:val="21"/>
        </w:rPr>
      </w:pPr>
      <w:r>
        <w:rPr>
          <w:rFonts w:hint="eastAsia" w:ascii="新宋体" w:hAnsi="新宋体" w:eastAsia="新宋体"/>
          <w:szCs w:val="21"/>
        </w:rPr>
        <w:t>1.2招标文件分为第一册“专用条款”和第二册“通用条款”。</w:t>
      </w:r>
    </w:p>
    <w:p w14:paraId="1419FCAA">
      <w:pPr>
        <w:spacing w:line="360" w:lineRule="auto"/>
        <w:rPr>
          <w:rFonts w:ascii="新宋体" w:hAnsi="新宋体" w:eastAsia="新宋体"/>
          <w:szCs w:val="21"/>
        </w:rPr>
      </w:pPr>
      <w:r>
        <w:rPr>
          <w:rFonts w:hint="eastAsia" w:ascii="新宋体" w:hAnsi="新宋体" w:eastAsia="新宋体"/>
          <w:szCs w:val="21"/>
        </w:rPr>
        <w:t>1.3“专用条款”是对本次采购项目的具体要求，包含投标人资格要求、招标项目需求、投标文件格式、附件等内容。</w:t>
      </w:r>
    </w:p>
    <w:p w14:paraId="43FED050">
      <w:pPr>
        <w:spacing w:line="360" w:lineRule="auto"/>
        <w:rPr>
          <w:rFonts w:ascii="新宋体" w:hAnsi="新宋体" w:eastAsia="新宋体"/>
          <w:szCs w:val="21"/>
        </w:rPr>
      </w:pPr>
      <w:r>
        <w:rPr>
          <w:rFonts w:hint="eastAsia" w:ascii="新宋体" w:hAnsi="新宋体" w:eastAsia="新宋体"/>
          <w:szCs w:val="21"/>
        </w:rPr>
        <w:t>1.4“通用条款”是适用于政府采购项目的基础性条款，具有普遍性和通用性。</w:t>
      </w:r>
    </w:p>
    <w:p w14:paraId="218A5CA3">
      <w:pPr>
        <w:spacing w:line="360" w:lineRule="auto"/>
        <w:rPr>
          <w:rFonts w:ascii="新宋体" w:hAnsi="新宋体" w:eastAsia="新宋体"/>
          <w:szCs w:val="21"/>
        </w:rPr>
      </w:pPr>
      <w:r>
        <w:rPr>
          <w:rFonts w:hint="eastAsia" w:ascii="新宋体" w:hAnsi="新宋体" w:eastAsia="新宋体"/>
          <w:szCs w:val="21"/>
        </w:rPr>
        <w:t>1.5 “专用条款”和“通用条款”表述不一致或有冲突时，以“专用条款”为准。</w:t>
      </w:r>
    </w:p>
    <w:p w14:paraId="5410AF4E">
      <w:pPr>
        <w:spacing w:line="360" w:lineRule="auto"/>
        <w:rPr>
          <w:rFonts w:ascii="新宋体" w:hAnsi="新宋体" w:eastAsia="新宋体"/>
          <w:szCs w:val="21"/>
        </w:rPr>
      </w:pPr>
      <w:r>
        <w:rPr>
          <w:rFonts w:hint="eastAsia" w:ascii="新宋体" w:hAnsi="新宋体" w:eastAsia="新宋体"/>
          <w:szCs w:val="21"/>
        </w:rPr>
        <w:t>2</w:t>
      </w:r>
      <w:r>
        <w:rPr>
          <w:rFonts w:ascii="新宋体" w:hAnsi="新宋体" w:eastAsia="新宋体"/>
          <w:szCs w:val="21"/>
        </w:rPr>
        <w:t>．</w:t>
      </w:r>
      <w:r>
        <w:rPr>
          <w:rFonts w:hint="eastAsia" w:ascii="新宋体" w:hAnsi="新宋体" w:eastAsia="新宋体"/>
          <w:szCs w:val="21"/>
        </w:rPr>
        <w:t>招标说明</w:t>
      </w:r>
    </w:p>
    <w:p w14:paraId="1F22383A">
      <w:pPr>
        <w:spacing w:line="360" w:lineRule="auto"/>
        <w:rPr>
          <w:rFonts w:ascii="新宋体" w:hAnsi="新宋体" w:eastAsia="新宋体"/>
          <w:szCs w:val="21"/>
        </w:rPr>
      </w:pPr>
      <w:r>
        <w:rPr>
          <w:rFonts w:hint="eastAsia" w:ascii="新宋体" w:hAnsi="新宋体" w:eastAsia="新宋体"/>
          <w:color w:val="FF0000"/>
          <w:szCs w:val="21"/>
        </w:rPr>
        <w:t>本项目按照《深圳经济特区政府采购条例》、《深圳经济特区政府采购条例实施细则》</w:t>
      </w:r>
      <w:r>
        <w:rPr>
          <w:rFonts w:hint="eastAsia" w:ascii="新宋体" w:hAnsi="新宋体" w:eastAsia="新宋体"/>
          <w:szCs w:val="21"/>
        </w:rPr>
        <w:t>等规定，并参考有关法规，通过招标方式确定中标供应商。</w:t>
      </w:r>
    </w:p>
    <w:p w14:paraId="7ED3CA54">
      <w:pPr>
        <w:spacing w:line="360" w:lineRule="auto"/>
        <w:rPr>
          <w:rFonts w:ascii="新宋体" w:hAnsi="新宋体" w:eastAsia="新宋体"/>
          <w:szCs w:val="21"/>
        </w:rPr>
      </w:pPr>
      <w:r>
        <w:rPr>
          <w:rFonts w:hint="eastAsia" w:ascii="新宋体" w:hAnsi="新宋体" w:eastAsia="新宋体"/>
          <w:szCs w:val="21"/>
        </w:rPr>
        <w:t>3．定义</w:t>
      </w:r>
    </w:p>
    <w:p w14:paraId="1E0600BD">
      <w:pPr>
        <w:spacing w:line="360" w:lineRule="auto"/>
        <w:rPr>
          <w:rFonts w:ascii="新宋体" w:hAnsi="新宋体" w:eastAsia="新宋体"/>
          <w:szCs w:val="21"/>
        </w:rPr>
      </w:pPr>
      <w:r>
        <w:rPr>
          <w:rFonts w:ascii="新宋体" w:hAnsi="新宋体" w:eastAsia="新宋体"/>
          <w:szCs w:val="21"/>
        </w:rPr>
        <w:t>招标文件中下列术语应解释为：</w:t>
      </w:r>
    </w:p>
    <w:p w14:paraId="67570ED3">
      <w:pPr>
        <w:spacing w:line="360" w:lineRule="auto"/>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1</w:t>
      </w:r>
      <w:r>
        <w:rPr>
          <w:rFonts w:hint="eastAsia" w:ascii="新宋体" w:hAnsi="新宋体" w:eastAsia="新宋体"/>
          <w:szCs w:val="21"/>
        </w:rPr>
        <w:t>“招标代理机构”是指已获得深圳市财政局的批复，已成为深圳市政府招标代理采购机构的，并对政府采购活动提供服务的专门机构；本文件所述的“招标代理机构”</w:t>
      </w:r>
      <w:r>
        <w:rPr>
          <w:rFonts w:ascii="新宋体" w:hAnsi="新宋体" w:eastAsia="新宋体"/>
          <w:szCs w:val="21"/>
        </w:rPr>
        <w:t>指</w:t>
      </w:r>
      <w:r>
        <w:rPr>
          <w:rFonts w:hint="eastAsia" w:ascii="新宋体" w:hAnsi="新宋体" w:eastAsia="新宋体"/>
          <w:color w:val="FF0000"/>
          <w:szCs w:val="21"/>
        </w:rPr>
        <w:t>深圳市瑞凝信招标咨询有限公司；</w:t>
      </w:r>
    </w:p>
    <w:p w14:paraId="11E0AF63">
      <w:pPr>
        <w:spacing w:line="360" w:lineRule="auto"/>
        <w:rPr>
          <w:rFonts w:ascii="新宋体" w:hAnsi="新宋体" w:eastAsia="新宋体"/>
          <w:szCs w:val="21"/>
        </w:rPr>
      </w:pPr>
      <w:r>
        <w:rPr>
          <w:rFonts w:hint="eastAsia" w:ascii="新宋体" w:hAnsi="新宋体" w:eastAsia="新宋体"/>
          <w:szCs w:val="21"/>
        </w:rPr>
        <w:t xml:space="preserve">3.2“采购人”或“招标人”：指利用财政性资金依法进行政府采购的国家机关、事业单位、团体组织； </w:t>
      </w:r>
    </w:p>
    <w:p w14:paraId="73B530AB">
      <w:pPr>
        <w:spacing w:line="360" w:lineRule="auto"/>
        <w:rPr>
          <w:rFonts w:ascii="新宋体" w:hAnsi="新宋体" w:eastAsia="新宋体"/>
          <w:szCs w:val="21"/>
        </w:rPr>
      </w:pPr>
      <w:r>
        <w:rPr>
          <w:rFonts w:hint="eastAsia" w:ascii="新宋体" w:hAnsi="新宋体" w:eastAsia="新宋体"/>
          <w:szCs w:val="21"/>
        </w:rPr>
        <w:t>3.3“投标人”或“投标方”，即供应商，指参加投标竞争并愿意按照招标文件要求向采购人提供货物、工程或者服务的依法成立的法人、其他组织或者自然人；</w:t>
      </w:r>
    </w:p>
    <w:p w14:paraId="091909CF">
      <w:pPr>
        <w:spacing w:line="360" w:lineRule="auto"/>
        <w:rPr>
          <w:rFonts w:ascii="新宋体" w:hAnsi="新宋体" w:eastAsia="新宋体"/>
          <w:szCs w:val="21"/>
        </w:rPr>
      </w:pPr>
      <w:r>
        <w:rPr>
          <w:rFonts w:hint="eastAsia" w:ascii="新宋体" w:hAnsi="新宋体" w:eastAsia="新宋体"/>
          <w:szCs w:val="21"/>
        </w:rPr>
        <w:t>3.4“评审委员会”和“谈判小组”是依据《深圳经济特区政府采购条例》、《深圳经济特区政府采购条例实施细则》等有关规定组建的专门负责本次招标其评标（谈判）工作的临时性机构；</w:t>
      </w:r>
    </w:p>
    <w:p w14:paraId="2099FD14">
      <w:pPr>
        <w:spacing w:line="360" w:lineRule="auto"/>
        <w:rPr>
          <w:rFonts w:ascii="新宋体" w:hAnsi="新宋体" w:eastAsia="新宋体"/>
          <w:szCs w:val="21"/>
        </w:rPr>
      </w:pPr>
      <w:r>
        <w:rPr>
          <w:rFonts w:hint="eastAsia" w:ascii="新宋体" w:hAnsi="新宋体" w:eastAsia="新宋体"/>
          <w:szCs w:val="21"/>
        </w:rPr>
        <w:t>3.5“日期”</w:t>
      </w:r>
      <w:r>
        <w:rPr>
          <w:rFonts w:ascii="新宋体" w:hAnsi="新宋体" w:eastAsia="新宋体"/>
          <w:szCs w:val="21"/>
        </w:rPr>
        <w:t>指</w:t>
      </w:r>
      <w:r>
        <w:rPr>
          <w:rFonts w:hint="eastAsia" w:ascii="新宋体" w:hAnsi="新宋体" w:eastAsia="新宋体"/>
          <w:szCs w:val="21"/>
        </w:rPr>
        <w:t>公历日；</w:t>
      </w:r>
    </w:p>
    <w:p w14:paraId="4E8EA88E">
      <w:pPr>
        <w:spacing w:line="360" w:lineRule="auto"/>
        <w:rPr>
          <w:rFonts w:ascii="新宋体" w:hAnsi="新宋体" w:eastAsia="新宋体"/>
          <w:szCs w:val="21"/>
        </w:rPr>
      </w:pPr>
      <w:r>
        <w:rPr>
          <w:rFonts w:hint="eastAsia" w:ascii="新宋体" w:hAnsi="新宋体" w:eastAsia="新宋体"/>
          <w:szCs w:val="21"/>
        </w:rPr>
        <w:t>3.6“合同”指由本次招标所产生的合同或合约文件；</w:t>
      </w:r>
    </w:p>
    <w:p w14:paraId="51E52394">
      <w:pPr>
        <w:spacing w:line="360" w:lineRule="auto"/>
        <w:rPr>
          <w:rFonts w:ascii="新宋体" w:hAnsi="新宋体" w:eastAsia="新宋体"/>
          <w:szCs w:val="21"/>
        </w:rPr>
      </w:pPr>
      <w:r>
        <w:rPr>
          <w:rFonts w:hint="eastAsia" w:ascii="新宋体" w:hAnsi="新宋体" w:eastAsia="新宋体"/>
          <w:szCs w:val="21"/>
        </w:rPr>
        <w:t>3.7“电子投标文件”指利用深圳市政府采购网提供的投标书加密软件加密的投标文件,适用于网上投标；</w:t>
      </w:r>
    </w:p>
    <w:p w14:paraId="5E92D65B">
      <w:pPr>
        <w:spacing w:line="360" w:lineRule="auto"/>
        <w:rPr>
          <w:rFonts w:ascii="新宋体" w:hAnsi="新宋体" w:eastAsia="新宋体"/>
          <w:szCs w:val="21"/>
        </w:rPr>
      </w:pPr>
      <w:r>
        <w:rPr>
          <w:rFonts w:hint="eastAsia" w:ascii="新宋体" w:hAnsi="新宋体" w:eastAsia="新宋体"/>
          <w:szCs w:val="21"/>
        </w:rPr>
        <w:t>3.8“网上投标”指通过深圳市政府采购网上传电子投标文件；</w:t>
      </w:r>
    </w:p>
    <w:p w14:paraId="423648FC">
      <w:pPr>
        <w:spacing w:line="360" w:lineRule="auto"/>
        <w:rPr>
          <w:rFonts w:ascii="新宋体" w:hAnsi="新宋体" w:eastAsia="新宋体"/>
          <w:szCs w:val="21"/>
        </w:rPr>
      </w:pPr>
      <w:r>
        <w:rPr>
          <w:rFonts w:hint="eastAsia" w:ascii="新宋体" w:hAnsi="新宋体" w:eastAsia="新宋体"/>
          <w:szCs w:val="21"/>
        </w:rPr>
        <w:t>3.9招标文件中的标题或题名仅起引导作用，而不应视为对招标文件内容的理解和解释。</w:t>
      </w:r>
    </w:p>
    <w:p w14:paraId="379AC2EA">
      <w:pPr>
        <w:spacing w:line="360" w:lineRule="auto"/>
        <w:rPr>
          <w:rFonts w:ascii="新宋体" w:hAnsi="新宋体" w:eastAsia="新宋体"/>
          <w:szCs w:val="21"/>
        </w:rPr>
      </w:pPr>
      <w:r>
        <w:rPr>
          <w:rFonts w:hint="eastAsia" w:ascii="新宋体" w:hAnsi="新宋体" w:eastAsia="新宋体"/>
          <w:szCs w:val="21"/>
        </w:rPr>
        <w:t>4. 政府采购供应商责任</w:t>
      </w:r>
    </w:p>
    <w:p w14:paraId="47345CE8">
      <w:pPr>
        <w:spacing w:line="360" w:lineRule="auto"/>
        <w:rPr>
          <w:rFonts w:ascii="新宋体" w:hAnsi="新宋体" w:eastAsia="新宋体"/>
          <w:szCs w:val="21"/>
        </w:rPr>
      </w:pPr>
      <w:r>
        <w:rPr>
          <w:rFonts w:hint="eastAsia" w:ascii="新宋体" w:hAnsi="新宋体" w:eastAsia="新宋体"/>
          <w:szCs w:val="21"/>
        </w:rPr>
        <w:t>4.1欢迎诚信、有实力和有社会责任心的供应商参与政府采购事业。</w:t>
      </w:r>
    </w:p>
    <w:p w14:paraId="3EDCF836">
      <w:pPr>
        <w:spacing w:line="360" w:lineRule="auto"/>
        <w:rPr>
          <w:rFonts w:ascii="新宋体" w:hAnsi="新宋体" w:eastAsia="新宋体"/>
          <w:szCs w:val="21"/>
        </w:rPr>
      </w:pPr>
      <w:r>
        <w:rPr>
          <w:rFonts w:hint="eastAsia" w:ascii="新宋体" w:hAnsi="新宋体" w:eastAsia="新宋体"/>
          <w:szCs w:val="21"/>
        </w:rPr>
        <w:t>4.2投标人应当遵循公平竞争的原则，不得恶意串通，不得妨碍其他投标人的竞争行为，不得损害采购人或者其他投标人的合法权益。如违反上述要求，经核实后，供应商的投标无效。</w:t>
      </w:r>
    </w:p>
    <w:p w14:paraId="3E2B17D8">
      <w:pPr>
        <w:spacing w:line="360" w:lineRule="auto"/>
        <w:rPr>
          <w:rFonts w:ascii="新宋体" w:hAnsi="新宋体" w:eastAsia="新宋体"/>
          <w:szCs w:val="21"/>
        </w:rPr>
      </w:pPr>
      <w:r>
        <w:rPr>
          <w:rFonts w:hint="eastAsia" w:ascii="新宋体" w:hAnsi="新宋体" w:eastAsia="新宋体"/>
          <w:szCs w:val="21"/>
        </w:rPr>
        <w:t>5．投标人参加政府采购的条件</w:t>
      </w:r>
    </w:p>
    <w:p w14:paraId="163E8659">
      <w:pPr>
        <w:spacing w:line="360" w:lineRule="auto"/>
        <w:rPr>
          <w:rFonts w:ascii="新宋体" w:hAnsi="新宋体" w:eastAsia="新宋体"/>
          <w:color w:val="FF0000"/>
          <w:szCs w:val="21"/>
        </w:rPr>
      </w:pPr>
      <w:r>
        <w:rPr>
          <w:rFonts w:hint="eastAsia" w:ascii="新宋体" w:hAnsi="新宋体" w:eastAsia="新宋体"/>
          <w:color w:val="FF0000"/>
          <w:szCs w:val="21"/>
        </w:rPr>
        <w:t>5.1投标人应在投标前到深圳公共资源交易中心进行注册（本项目</w:t>
      </w:r>
      <w:r>
        <w:rPr>
          <w:rFonts w:ascii="新宋体" w:hAnsi="新宋体" w:eastAsia="新宋体"/>
          <w:color w:val="FF0000"/>
          <w:szCs w:val="21"/>
        </w:rPr>
        <w:t>可选</w:t>
      </w:r>
      <w:r>
        <w:rPr>
          <w:rFonts w:hint="eastAsia" w:ascii="新宋体" w:hAnsi="新宋体" w:eastAsia="新宋体"/>
          <w:color w:val="FF0000"/>
          <w:szCs w:val="21"/>
        </w:rPr>
        <w:t>）。《</w:t>
      </w:r>
      <w:r>
        <w:fldChar w:fldCharType="begin"/>
      </w:r>
      <w:r>
        <w:instrText xml:space="preserve"> HYPERLINK "http://www.szzfcg.cn/viewer.do?id=2455258" \t "documentViewer2455258" </w:instrText>
      </w:r>
      <w:r>
        <w:fldChar w:fldCharType="separate"/>
      </w:r>
      <w:r>
        <w:rPr>
          <w:rStyle w:val="49"/>
          <w:rFonts w:ascii="新宋体" w:hAnsi="新宋体" w:eastAsia="新宋体"/>
          <w:color w:val="FF0000"/>
          <w:szCs w:val="21"/>
        </w:rPr>
        <w:t>供应商注册及电子密钥新申请指引</w:t>
      </w:r>
      <w:r>
        <w:rPr>
          <w:rStyle w:val="49"/>
          <w:rFonts w:ascii="新宋体" w:hAnsi="新宋体" w:eastAsia="新宋体"/>
          <w:color w:val="FF0000"/>
          <w:szCs w:val="21"/>
        </w:rPr>
        <w:fldChar w:fldCharType="end"/>
      </w:r>
      <w:r>
        <w:rPr>
          <w:rFonts w:hint="eastAsia" w:ascii="新宋体" w:hAnsi="新宋体" w:eastAsia="新宋体"/>
          <w:color w:val="FF0000"/>
          <w:szCs w:val="21"/>
        </w:rPr>
        <w:t>》。</w:t>
      </w:r>
    </w:p>
    <w:p w14:paraId="77B4C5BE">
      <w:pPr>
        <w:spacing w:line="360" w:lineRule="auto"/>
        <w:rPr>
          <w:rFonts w:ascii="新宋体" w:hAnsi="新宋体" w:eastAsia="新宋体"/>
          <w:szCs w:val="21"/>
        </w:rPr>
      </w:pPr>
      <w:r>
        <w:rPr>
          <w:rFonts w:hint="eastAsia" w:ascii="新宋体" w:hAnsi="新宋体" w:eastAsia="新宋体"/>
          <w:szCs w:val="21"/>
        </w:rPr>
        <w:t>5.2投标人的资格要求</w:t>
      </w:r>
    </w:p>
    <w:p w14:paraId="6D12F9D0">
      <w:pPr>
        <w:spacing w:line="360" w:lineRule="auto"/>
        <w:rPr>
          <w:rFonts w:ascii="新宋体" w:hAnsi="新宋体" w:eastAsia="新宋体"/>
          <w:szCs w:val="21"/>
        </w:rPr>
      </w:pPr>
      <w:r>
        <w:rPr>
          <w:rFonts w:hint="eastAsia" w:ascii="新宋体" w:hAnsi="新宋体" w:eastAsia="新宋体"/>
          <w:szCs w:val="21"/>
        </w:rPr>
        <w:t>参加本项目的投标人应具备的资格条件详见本项目招标公告中 “投标人资格要求”的内容。</w:t>
      </w:r>
    </w:p>
    <w:p w14:paraId="0C06A111">
      <w:pPr>
        <w:spacing w:line="360" w:lineRule="auto"/>
        <w:rPr>
          <w:rFonts w:ascii="新宋体" w:hAnsi="新宋体" w:eastAsia="新宋体"/>
          <w:szCs w:val="21"/>
        </w:rPr>
      </w:pPr>
      <w:r>
        <w:rPr>
          <w:rFonts w:hint="eastAsia" w:ascii="新宋体" w:hAnsi="新宋体" w:eastAsia="新宋体"/>
          <w:szCs w:val="21"/>
        </w:rPr>
        <w:t>5.3联合体投标</w:t>
      </w:r>
    </w:p>
    <w:p w14:paraId="755DD06E">
      <w:pPr>
        <w:spacing w:line="360" w:lineRule="auto"/>
        <w:rPr>
          <w:rFonts w:ascii="新宋体" w:hAnsi="新宋体" w:eastAsia="新宋体"/>
          <w:szCs w:val="21"/>
        </w:rPr>
      </w:pPr>
      <w:r>
        <w:rPr>
          <w:rFonts w:hint="eastAsia" w:ascii="新宋体" w:hAnsi="新宋体" w:eastAsia="新宋体"/>
          <w:szCs w:val="21"/>
        </w:rPr>
        <w:t>5.3.1　以下有关联合体投标的条款仅适用于允许投标人组成联合体投标的项目。</w:t>
      </w:r>
    </w:p>
    <w:p w14:paraId="2B120233">
      <w:pPr>
        <w:spacing w:line="360" w:lineRule="auto"/>
        <w:rPr>
          <w:rFonts w:ascii="新宋体" w:hAnsi="新宋体" w:eastAsia="新宋体"/>
          <w:szCs w:val="21"/>
        </w:rPr>
      </w:pPr>
      <w:r>
        <w:rPr>
          <w:rFonts w:hint="eastAsia" w:ascii="新宋体" w:hAnsi="新宋体" w:eastAsia="新宋体"/>
          <w:szCs w:val="21"/>
        </w:rPr>
        <w:t>5.3.2  由两个或两个以上的自然人、法人或者其他组织可以组成一个联合体，以一个供应商的身份共同投标时，应符合以下原则：</w:t>
      </w:r>
    </w:p>
    <w:p w14:paraId="6CEB2A47">
      <w:pPr>
        <w:spacing w:line="360" w:lineRule="auto"/>
        <w:rPr>
          <w:rFonts w:ascii="新宋体" w:hAnsi="新宋体" w:eastAsia="新宋体"/>
          <w:szCs w:val="21"/>
        </w:rPr>
      </w:pPr>
      <w:r>
        <w:rPr>
          <w:rFonts w:hint="eastAsia" w:ascii="新宋体" w:hAnsi="新宋体" w:eastAsia="新宋体"/>
          <w:szCs w:val="21"/>
        </w:rPr>
        <w:t>（1）投标联合体各方参加政府采购活动应当具备下列条件：</w:t>
      </w:r>
    </w:p>
    <w:p w14:paraId="14C1D823">
      <w:pPr>
        <w:spacing w:line="360" w:lineRule="auto"/>
        <w:rPr>
          <w:rFonts w:ascii="新宋体" w:hAnsi="新宋体" w:eastAsia="新宋体"/>
          <w:szCs w:val="21"/>
        </w:rPr>
      </w:pPr>
      <w:r>
        <w:rPr>
          <w:rFonts w:hint="eastAsia" w:ascii="新宋体" w:hAnsi="新宋体" w:eastAsia="新宋体"/>
          <w:szCs w:val="21"/>
        </w:rPr>
        <w:t>1、具有独立承担民事责任的能力；</w:t>
      </w:r>
    </w:p>
    <w:p w14:paraId="6B8D7162">
      <w:pPr>
        <w:spacing w:line="360" w:lineRule="auto"/>
        <w:rPr>
          <w:rFonts w:ascii="新宋体" w:hAnsi="新宋体" w:eastAsia="新宋体"/>
          <w:szCs w:val="21"/>
        </w:rPr>
      </w:pPr>
      <w:r>
        <w:rPr>
          <w:rFonts w:hint="eastAsia" w:ascii="新宋体" w:hAnsi="新宋体" w:eastAsia="新宋体"/>
          <w:szCs w:val="21"/>
        </w:rPr>
        <w:t>2、有良好的商业信誉和健全的财务会计制度；</w:t>
      </w:r>
    </w:p>
    <w:p w14:paraId="2C439F0F">
      <w:pPr>
        <w:spacing w:line="360" w:lineRule="auto"/>
        <w:rPr>
          <w:rFonts w:ascii="新宋体" w:hAnsi="新宋体" w:eastAsia="新宋体"/>
          <w:szCs w:val="21"/>
        </w:rPr>
      </w:pPr>
      <w:r>
        <w:rPr>
          <w:rFonts w:hint="eastAsia" w:ascii="新宋体" w:hAnsi="新宋体" w:eastAsia="新宋体"/>
          <w:szCs w:val="21"/>
        </w:rPr>
        <w:t>3、具有履行合同所必需的设备和专业技术能力；</w:t>
      </w:r>
    </w:p>
    <w:p w14:paraId="3939D000">
      <w:pPr>
        <w:spacing w:line="360" w:lineRule="auto"/>
        <w:rPr>
          <w:rFonts w:ascii="新宋体" w:hAnsi="新宋体" w:eastAsia="新宋体"/>
          <w:szCs w:val="21"/>
        </w:rPr>
      </w:pPr>
      <w:r>
        <w:rPr>
          <w:rFonts w:hint="eastAsia" w:ascii="新宋体" w:hAnsi="新宋体" w:eastAsia="新宋体"/>
          <w:szCs w:val="21"/>
        </w:rPr>
        <w:t>4、有依法缴纳税收和社会保障资金的良好记录；</w:t>
      </w:r>
    </w:p>
    <w:p w14:paraId="79ED69C3">
      <w:pPr>
        <w:spacing w:line="360" w:lineRule="auto"/>
        <w:rPr>
          <w:rFonts w:ascii="新宋体" w:hAnsi="新宋体" w:eastAsia="新宋体"/>
          <w:szCs w:val="21"/>
        </w:rPr>
      </w:pPr>
      <w:r>
        <w:rPr>
          <w:rFonts w:hint="eastAsia" w:ascii="新宋体" w:hAnsi="新宋体" w:eastAsia="新宋体"/>
          <w:szCs w:val="21"/>
        </w:rPr>
        <w:t>5、参加政府采购活动前三年内，在经营活动中没有重大违法记录；</w:t>
      </w:r>
    </w:p>
    <w:p w14:paraId="23FF4EE9">
      <w:pPr>
        <w:spacing w:line="360" w:lineRule="auto"/>
        <w:rPr>
          <w:rFonts w:ascii="新宋体" w:hAnsi="新宋体" w:eastAsia="新宋体"/>
          <w:szCs w:val="21"/>
        </w:rPr>
      </w:pPr>
      <w:r>
        <w:rPr>
          <w:rFonts w:hint="eastAsia" w:ascii="新宋体" w:hAnsi="新宋体" w:eastAsia="新宋体"/>
          <w:szCs w:val="21"/>
        </w:rPr>
        <w:t>6、法律、行政法规规定的其他条件。</w:t>
      </w:r>
    </w:p>
    <w:p w14:paraId="1482F7DF">
      <w:pPr>
        <w:spacing w:line="360" w:lineRule="auto"/>
        <w:rPr>
          <w:rFonts w:ascii="新宋体" w:hAnsi="新宋体" w:eastAsia="新宋体"/>
          <w:szCs w:val="21"/>
        </w:rPr>
      </w:pPr>
      <w:r>
        <w:rPr>
          <w:rFonts w:hint="eastAsia" w:ascii="新宋体" w:hAnsi="新宋体" w:eastAsia="新宋体"/>
          <w:szCs w:val="21"/>
        </w:rPr>
        <w:t>（2）投标联合体各方必须有一方先行注册成深圳市政府采购中心供应商；</w:t>
      </w:r>
    </w:p>
    <w:p w14:paraId="7F6BD477">
      <w:pPr>
        <w:spacing w:line="360" w:lineRule="auto"/>
        <w:rPr>
          <w:rFonts w:ascii="新宋体" w:hAnsi="新宋体" w:eastAsia="新宋体"/>
          <w:szCs w:val="21"/>
        </w:rPr>
      </w:pPr>
      <w:r>
        <w:rPr>
          <w:rFonts w:hint="eastAsia" w:ascii="新宋体" w:hAnsi="新宋体" w:eastAsia="新宋体"/>
          <w:szCs w:val="21"/>
        </w:rPr>
        <w:t>（3）联合体中有同类资质的供应商按照联合体分工承担相同工作的，应当按照资质等级较低的供应商确定资质等级。</w:t>
      </w:r>
    </w:p>
    <w:p w14:paraId="66C2CABF">
      <w:pPr>
        <w:spacing w:line="360" w:lineRule="auto"/>
        <w:rPr>
          <w:rFonts w:ascii="新宋体" w:hAnsi="新宋体" w:eastAsia="新宋体"/>
          <w:szCs w:val="21"/>
        </w:rPr>
      </w:pPr>
      <w:r>
        <w:rPr>
          <w:rFonts w:hint="eastAsia" w:ascii="新宋体" w:hAnsi="新宋体" w:eastAsia="新宋体"/>
          <w:szCs w:val="21"/>
        </w:rPr>
        <w:t>（4）是否允许联合体参加投标，应当由采购人和采购代理机构根据项目的实际情况和潜在供应商的数量自主决定，如果决定接受联合体投标则应当在采购公告中明示。</w:t>
      </w:r>
    </w:p>
    <w:p w14:paraId="59E8E26B">
      <w:pPr>
        <w:spacing w:line="360" w:lineRule="auto"/>
        <w:rPr>
          <w:rFonts w:ascii="新宋体" w:hAnsi="新宋体" w:eastAsia="新宋体"/>
          <w:szCs w:val="21"/>
        </w:rPr>
      </w:pPr>
      <w:r>
        <w:rPr>
          <w:rFonts w:hint="eastAsia" w:ascii="新宋体" w:hAnsi="新宋体" w:eastAsia="新宋体"/>
          <w:szCs w:val="21"/>
        </w:rPr>
        <w:t>（5）投标人的投标文件及中标后签署的合同协议对联合体各方均具法律约束力；</w:t>
      </w:r>
    </w:p>
    <w:p w14:paraId="56430553">
      <w:pPr>
        <w:spacing w:line="360" w:lineRule="auto"/>
        <w:rPr>
          <w:rFonts w:ascii="新宋体" w:hAnsi="新宋体" w:eastAsia="新宋体"/>
          <w:szCs w:val="21"/>
        </w:rPr>
      </w:pPr>
      <w:r>
        <w:rPr>
          <w:rFonts w:hint="eastAsia" w:ascii="新宋体" w:hAnsi="新宋体" w:eastAsia="新宋体"/>
          <w:szCs w:val="21"/>
        </w:rPr>
        <w:t>（6）联合体各方应当签订共同投标协议，明确约定各方拟承担的工作和责任，并将该共同投标协议随投标文件一并递交给招标代理机构；</w:t>
      </w:r>
    </w:p>
    <w:p w14:paraId="643034EA">
      <w:pPr>
        <w:spacing w:line="360" w:lineRule="auto"/>
        <w:rPr>
          <w:rFonts w:ascii="新宋体" w:hAnsi="新宋体" w:eastAsia="新宋体"/>
          <w:szCs w:val="21"/>
        </w:rPr>
      </w:pPr>
      <w:r>
        <w:rPr>
          <w:rFonts w:hint="eastAsia" w:ascii="新宋体" w:hAnsi="新宋体" w:eastAsia="新宋体"/>
          <w:szCs w:val="21"/>
        </w:rPr>
        <w:t>（7）联合体中标后，联合体各方应当共同与采购人签订合同，就中标项目向采购人承担连带责任；</w:t>
      </w:r>
    </w:p>
    <w:p w14:paraId="286AE733">
      <w:pPr>
        <w:spacing w:line="360" w:lineRule="auto"/>
        <w:rPr>
          <w:rFonts w:ascii="新宋体" w:hAnsi="新宋体" w:eastAsia="新宋体"/>
          <w:szCs w:val="21"/>
        </w:rPr>
      </w:pPr>
      <w:r>
        <w:rPr>
          <w:rFonts w:hint="eastAsia" w:ascii="新宋体" w:hAnsi="新宋体" w:eastAsia="新宋体"/>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pPr>
        <w:spacing w:line="360" w:lineRule="auto"/>
        <w:rPr>
          <w:rFonts w:ascii="新宋体" w:hAnsi="新宋体" w:eastAsia="新宋体"/>
          <w:szCs w:val="21"/>
        </w:rPr>
      </w:pPr>
      <w:r>
        <w:rPr>
          <w:rFonts w:hint="eastAsia" w:ascii="新宋体" w:hAnsi="新宋体" w:eastAsia="新宋体"/>
          <w:szCs w:val="21"/>
        </w:rPr>
        <w:t>（9）本通用条款中“投标人”一词亦指联合体各方，专用条款另有规定或说明的除外。</w:t>
      </w:r>
    </w:p>
    <w:p w14:paraId="7CB298B7">
      <w:pPr>
        <w:spacing w:line="360" w:lineRule="auto"/>
        <w:rPr>
          <w:rFonts w:ascii="新宋体" w:hAnsi="新宋体" w:eastAsia="新宋体"/>
          <w:szCs w:val="21"/>
        </w:rPr>
      </w:pPr>
      <w:r>
        <w:rPr>
          <w:rFonts w:hint="eastAsia" w:ascii="新宋体" w:hAnsi="新宋体" w:eastAsia="新宋体"/>
          <w:szCs w:val="21"/>
        </w:rPr>
        <w:t>6．政策导向</w:t>
      </w:r>
    </w:p>
    <w:p w14:paraId="6A999FBC">
      <w:pPr>
        <w:spacing w:line="360" w:lineRule="auto"/>
        <w:rPr>
          <w:rFonts w:ascii="新宋体" w:hAnsi="新宋体" w:eastAsia="新宋体"/>
          <w:bCs/>
          <w:szCs w:val="21"/>
        </w:rPr>
      </w:pPr>
      <w:r>
        <w:rPr>
          <w:rFonts w:hint="eastAsia" w:ascii="新宋体" w:hAnsi="新宋体" w:eastAsia="新宋体"/>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pPr>
        <w:spacing w:line="360" w:lineRule="auto"/>
        <w:rPr>
          <w:rFonts w:ascii="新宋体" w:hAnsi="新宋体" w:eastAsia="新宋体"/>
          <w:szCs w:val="21"/>
        </w:rPr>
      </w:pPr>
      <w:r>
        <w:rPr>
          <w:rFonts w:hint="eastAsia" w:ascii="新宋体" w:hAnsi="新宋体" w:eastAsia="新宋体"/>
          <w:szCs w:val="21"/>
        </w:rPr>
        <w:t>6.2 根据《深圳市人民政府关于印发深圳市贯彻落实守信联合激励和失信联合惩戒制度实施方案的通知》（深府〔2017〕57号），对列入失信“黑名单”的供应商限制参与政府采购。</w:t>
      </w:r>
    </w:p>
    <w:p w14:paraId="5278A05D">
      <w:pPr>
        <w:spacing w:line="360" w:lineRule="auto"/>
        <w:rPr>
          <w:rFonts w:ascii="新宋体" w:hAnsi="新宋体" w:eastAsia="新宋体"/>
          <w:szCs w:val="21"/>
        </w:rPr>
      </w:pPr>
      <w:r>
        <w:rPr>
          <w:rFonts w:hint="eastAsia" w:ascii="新宋体" w:hAnsi="新宋体" w:eastAsia="新宋体"/>
          <w:szCs w:val="21"/>
        </w:rPr>
        <w:t>7. 本项目若涉及采购货物，则合格的货物及相应服务应满足以下要求：</w:t>
      </w:r>
    </w:p>
    <w:p w14:paraId="78ACE786">
      <w:pPr>
        <w:spacing w:line="360" w:lineRule="auto"/>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 xml:space="preserve">.1  </w:t>
      </w:r>
      <w:r>
        <w:rPr>
          <w:rFonts w:hint="eastAsia" w:ascii="新宋体" w:hAnsi="新宋体" w:eastAsia="新宋体"/>
          <w:szCs w:val="21"/>
        </w:rPr>
        <w:t>必须是全新、未使用过的原装合格正品（包括零部件），如安装或配置了软件的，须为正版软件。</w:t>
      </w:r>
    </w:p>
    <w:p w14:paraId="1C3AF46C">
      <w:pPr>
        <w:spacing w:line="360" w:lineRule="auto"/>
        <w:rPr>
          <w:rFonts w:ascii="新宋体" w:hAnsi="新宋体" w:eastAsia="新宋体"/>
          <w:szCs w:val="21"/>
        </w:rPr>
      </w:pPr>
      <w:r>
        <w:rPr>
          <w:rFonts w:hint="eastAsia" w:ascii="新宋体" w:hAnsi="新宋体" w:eastAsia="新宋体"/>
          <w:szCs w:val="21"/>
        </w:rPr>
        <w:t>7.2  国产的货物及其有关服务必须符合中华人民共和国的设计、制造生产标准及行业标准。招标公告有其他要求的，亦应符合其要求。</w:t>
      </w:r>
    </w:p>
    <w:p w14:paraId="1CBF86B6">
      <w:pPr>
        <w:spacing w:line="360" w:lineRule="auto"/>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pPr>
        <w:spacing w:line="360" w:lineRule="auto"/>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pPr>
        <w:spacing w:line="360" w:lineRule="auto"/>
        <w:rPr>
          <w:rFonts w:ascii="新宋体" w:hAnsi="新宋体" w:eastAsia="新宋体"/>
          <w:szCs w:val="21"/>
        </w:rPr>
      </w:pPr>
      <w:r>
        <w:rPr>
          <w:rFonts w:hint="eastAsia" w:ascii="新宋体" w:hAnsi="新宋体" w:eastAsia="新宋体"/>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pPr>
        <w:spacing w:line="360" w:lineRule="auto"/>
        <w:rPr>
          <w:rFonts w:ascii="新宋体" w:hAnsi="新宋体" w:eastAsia="新宋体"/>
          <w:szCs w:val="21"/>
        </w:rPr>
      </w:pPr>
      <w:r>
        <w:rPr>
          <w:rFonts w:hint="eastAsia" w:ascii="新宋体" w:hAnsi="新宋体" w:eastAsia="新宋体"/>
          <w:szCs w:val="21"/>
        </w:rPr>
        <w:t>7.6  对工期的要求：投标人在投标时对其所投项目应提交交货进度、交货计划等，在合同规定的时间内完工验收。</w:t>
      </w:r>
    </w:p>
    <w:p w14:paraId="69A76327">
      <w:pPr>
        <w:spacing w:line="360" w:lineRule="auto"/>
        <w:rPr>
          <w:rFonts w:ascii="新宋体" w:hAnsi="新宋体" w:eastAsia="新宋体"/>
          <w:szCs w:val="21"/>
        </w:rPr>
      </w:pPr>
      <w:r>
        <w:rPr>
          <w:rFonts w:hint="eastAsia" w:ascii="新宋体" w:hAnsi="新宋体" w:eastAsia="新宋体"/>
          <w:szCs w:val="21"/>
        </w:rPr>
        <w:t>7.7  投标人必须承担的设备运输、安装调试、验收检测和提供设备操作说明书、图纸等其他相关及类似的义务。</w:t>
      </w:r>
    </w:p>
    <w:p w14:paraId="5593BD63">
      <w:pPr>
        <w:spacing w:line="360" w:lineRule="auto"/>
        <w:rPr>
          <w:rFonts w:ascii="新宋体" w:hAnsi="新宋体" w:eastAsia="新宋体"/>
          <w:szCs w:val="21"/>
        </w:rPr>
      </w:pPr>
      <w:r>
        <w:rPr>
          <w:rFonts w:hint="eastAsia" w:ascii="新宋体" w:hAnsi="新宋体" w:eastAsia="新宋体"/>
          <w:szCs w:val="21"/>
        </w:rPr>
        <w:t>8．投标费用</w:t>
      </w:r>
    </w:p>
    <w:p w14:paraId="1FD56039">
      <w:pPr>
        <w:spacing w:line="360" w:lineRule="auto"/>
        <w:rPr>
          <w:rFonts w:ascii="新宋体" w:hAnsi="新宋体" w:eastAsia="新宋体"/>
          <w:szCs w:val="21"/>
        </w:rPr>
      </w:pPr>
      <w:r>
        <w:rPr>
          <w:rFonts w:hint="eastAsia" w:ascii="新宋体" w:hAnsi="新宋体" w:eastAsia="新宋体"/>
          <w:szCs w:val="21"/>
        </w:rPr>
        <w:t>不论投标结果如何，投标人应承担其编制投标文件与递交投标文件所涉及的一切费用。</w:t>
      </w:r>
    </w:p>
    <w:p w14:paraId="57D93BB4">
      <w:pPr>
        <w:spacing w:line="360" w:lineRule="auto"/>
        <w:rPr>
          <w:rFonts w:ascii="新宋体" w:hAnsi="新宋体" w:eastAsia="新宋体"/>
          <w:szCs w:val="21"/>
        </w:rPr>
      </w:pPr>
      <w:r>
        <w:rPr>
          <w:rFonts w:hint="eastAsia" w:ascii="新宋体" w:hAnsi="新宋体" w:eastAsia="新宋体"/>
          <w:szCs w:val="21"/>
        </w:rPr>
        <w:t>9．踏勘现场</w:t>
      </w:r>
    </w:p>
    <w:p w14:paraId="43D44FCB">
      <w:pPr>
        <w:spacing w:line="360" w:lineRule="auto"/>
        <w:rPr>
          <w:rFonts w:ascii="新宋体" w:hAnsi="新宋体" w:eastAsia="新宋体"/>
          <w:szCs w:val="21"/>
        </w:rPr>
      </w:pPr>
      <w:r>
        <w:rPr>
          <w:rFonts w:hint="eastAsia" w:ascii="新宋体" w:hAnsi="新宋体" w:eastAsia="新宋体"/>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pPr>
        <w:spacing w:line="360" w:lineRule="auto"/>
        <w:rPr>
          <w:rFonts w:ascii="新宋体" w:hAnsi="新宋体" w:eastAsia="新宋体"/>
          <w:szCs w:val="21"/>
        </w:rPr>
      </w:pPr>
      <w:r>
        <w:rPr>
          <w:rFonts w:hint="eastAsia" w:ascii="新宋体" w:hAnsi="新宋体" w:eastAsia="新宋体"/>
          <w:szCs w:val="21"/>
        </w:rPr>
        <w:t>9.2投标人及其人员经过采购人的允许，可以进入采购人的项目现场踏勘。若招标文件要求投标人于统一时间地点踏勘现场的，投标人应当按时前往。</w:t>
      </w:r>
    </w:p>
    <w:p w14:paraId="552FFA68">
      <w:pPr>
        <w:spacing w:line="360" w:lineRule="auto"/>
        <w:rPr>
          <w:rFonts w:ascii="新宋体" w:hAnsi="新宋体" w:eastAsia="新宋体"/>
          <w:szCs w:val="21"/>
        </w:rPr>
      </w:pPr>
      <w:r>
        <w:rPr>
          <w:rFonts w:hint="eastAsia" w:ascii="新宋体" w:hAnsi="新宋体" w:eastAsia="新宋体"/>
          <w:szCs w:val="21"/>
        </w:rPr>
        <w:t>9.3采购人必须通过招标代理机构向投标人提供有关现场的资料和数据。</w:t>
      </w:r>
    </w:p>
    <w:p w14:paraId="2CA65374">
      <w:pPr>
        <w:spacing w:line="360" w:lineRule="auto"/>
        <w:rPr>
          <w:rFonts w:ascii="新宋体" w:hAnsi="新宋体" w:eastAsia="新宋体"/>
          <w:szCs w:val="21"/>
        </w:rPr>
      </w:pPr>
      <w:r>
        <w:rPr>
          <w:rFonts w:hint="eastAsia" w:ascii="新宋体" w:hAnsi="新宋体" w:eastAsia="新宋体"/>
          <w:szCs w:val="21"/>
        </w:rPr>
        <w:t>9.4任何人或任何组织在踏勘现场时向投标人提交的任何书面资料或口头承诺，未经招标代理机构在网上发布或书面通知，均作无效处理。</w:t>
      </w:r>
    </w:p>
    <w:p w14:paraId="03DC63A8">
      <w:pPr>
        <w:spacing w:line="360" w:lineRule="auto"/>
        <w:rPr>
          <w:rFonts w:ascii="新宋体" w:hAnsi="新宋体" w:eastAsia="新宋体"/>
          <w:szCs w:val="21"/>
        </w:rPr>
      </w:pPr>
      <w:r>
        <w:rPr>
          <w:rFonts w:hint="eastAsia" w:ascii="新宋体" w:hAnsi="新宋体" w:eastAsia="新宋体"/>
          <w:szCs w:val="21"/>
        </w:rPr>
        <w:t>10．招标答疑</w:t>
      </w:r>
    </w:p>
    <w:p w14:paraId="38E7E7B1">
      <w:pPr>
        <w:spacing w:line="360" w:lineRule="auto"/>
        <w:rPr>
          <w:rFonts w:ascii="新宋体" w:hAnsi="新宋体" w:eastAsia="新宋体"/>
          <w:szCs w:val="21"/>
        </w:rPr>
      </w:pPr>
      <w:r>
        <w:rPr>
          <w:rFonts w:hint="eastAsia" w:ascii="新宋体" w:hAnsi="新宋体" w:eastAsia="新宋体"/>
          <w:szCs w:val="21"/>
        </w:rPr>
        <w:t>10.1招标答疑的目的是澄清、解答投标人在查阅招标文件后或现场踏勘中可能提出的与投标有关的疑问或询问。</w:t>
      </w:r>
    </w:p>
    <w:p w14:paraId="33B04BF7">
      <w:pPr>
        <w:spacing w:line="360" w:lineRule="auto"/>
        <w:rPr>
          <w:rFonts w:ascii="新宋体" w:hAnsi="新宋体" w:eastAsia="新宋体"/>
          <w:szCs w:val="21"/>
        </w:rPr>
      </w:pPr>
      <w:r>
        <w:rPr>
          <w:rFonts w:hint="eastAsia" w:ascii="新宋体" w:hAnsi="新宋体" w:eastAsia="新宋体"/>
          <w:szCs w:val="21"/>
        </w:rPr>
        <w:t>10.2投标人如对招标文件内容有疑问，必须在招标文件规定的答疑截止时间前以网上提问形式提交集中采购机构。</w:t>
      </w:r>
    </w:p>
    <w:p w14:paraId="0D5F1455">
      <w:pPr>
        <w:spacing w:line="360" w:lineRule="auto"/>
        <w:rPr>
          <w:rFonts w:ascii="新宋体" w:hAnsi="新宋体" w:eastAsia="新宋体"/>
          <w:szCs w:val="21"/>
        </w:rPr>
      </w:pPr>
      <w:r>
        <w:rPr>
          <w:rFonts w:hint="eastAsia" w:ascii="新宋体" w:hAnsi="新宋体" w:eastAsia="新宋体"/>
          <w:szCs w:val="21"/>
        </w:rPr>
        <w:t>10.3招标代理机构对疑问所做出的澄清和解答，以书面答复（包括网站发布信息）为准。答疑纪要的有效性规定按照本通用条款第13</w:t>
      </w:r>
      <w:r>
        <w:rPr>
          <w:rFonts w:ascii="新宋体" w:hAnsi="新宋体" w:eastAsia="新宋体"/>
          <w:szCs w:val="21"/>
        </w:rPr>
        <w:t>.3</w:t>
      </w:r>
      <w:r>
        <w:rPr>
          <w:rFonts w:hint="eastAsia" w:ascii="新宋体" w:hAnsi="新宋体" w:eastAsia="新宋体"/>
          <w:szCs w:val="21"/>
        </w:rPr>
        <w:t>、13</w:t>
      </w:r>
      <w:r>
        <w:rPr>
          <w:rFonts w:ascii="新宋体" w:hAnsi="新宋体" w:eastAsia="新宋体"/>
          <w:szCs w:val="21"/>
        </w:rPr>
        <w:t>.4</w:t>
      </w:r>
      <w:r>
        <w:rPr>
          <w:rFonts w:hint="eastAsia" w:ascii="新宋体" w:hAnsi="新宋体" w:eastAsia="新宋体"/>
          <w:szCs w:val="21"/>
        </w:rPr>
        <w:t>款规定执行。</w:t>
      </w:r>
    </w:p>
    <w:p w14:paraId="139BACF1">
      <w:pPr>
        <w:spacing w:line="360" w:lineRule="auto"/>
        <w:rPr>
          <w:rFonts w:ascii="新宋体" w:hAnsi="新宋体" w:eastAsia="新宋体"/>
          <w:szCs w:val="21"/>
        </w:rPr>
      </w:pPr>
      <w:r>
        <w:rPr>
          <w:rFonts w:hint="eastAsia" w:ascii="新宋体" w:hAnsi="新宋体" w:eastAsia="新宋体"/>
          <w:szCs w:val="21"/>
        </w:rPr>
        <w:t>10.4如招标代理机构认为有必要组织现场答疑会，投标人应按照招标文件规定的时间或集中采购机构另行书面通知（包括网站发布的通知）的时间和地点，参与现场答疑会。</w:t>
      </w:r>
    </w:p>
    <w:p w14:paraId="56464588">
      <w:pPr>
        <w:spacing w:line="360" w:lineRule="auto"/>
        <w:rPr>
          <w:rFonts w:ascii="新宋体" w:hAnsi="新宋体" w:eastAsia="新宋体"/>
          <w:szCs w:val="21"/>
        </w:rPr>
      </w:pPr>
      <w:r>
        <w:rPr>
          <w:rFonts w:hint="eastAsia" w:ascii="新宋体" w:hAnsi="新宋体" w:eastAsia="新宋体"/>
          <w:szCs w:val="21"/>
        </w:rPr>
        <w:t>10.5未参与招标答疑不作为否定投标人资格的理由。</w:t>
      </w:r>
    </w:p>
    <w:p w14:paraId="60E66425">
      <w:pPr>
        <w:spacing w:line="360" w:lineRule="auto"/>
        <w:rPr>
          <w:rFonts w:ascii="新宋体" w:hAnsi="新宋体" w:eastAsia="新宋体"/>
          <w:szCs w:val="21"/>
        </w:rPr>
      </w:pPr>
    </w:p>
    <w:p w14:paraId="019CD54F">
      <w:pPr>
        <w:pStyle w:val="5"/>
        <w:rPr>
          <w:rFonts w:ascii="新宋体" w:hAnsi="新宋体" w:eastAsia="新宋体"/>
          <w:kern w:val="44"/>
          <w:sz w:val="30"/>
          <w:szCs w:val="30"/>
        </w:rPr>
      </w:pPr>
      <w:r>
        <w:rPr>
          <w:rFonts w:hint="eastAsia" w:ascii="新宋体" w:hAnsi="新宋体" w:eastAsia="新宋体"/>
          <w:kern w:val="44"/>
          <w:sz w:val="30"/>
          <w:szCs w:val="30"/>
        </w:rPr>
        <w:t>第二章  招标文件</w:t>
      </w:r>
    </w:p>
    <w:p w14:paraId="78AFE075">
      <w:pPr>
        <w:spacing w:line="360" w:lineRule="auto"/>
        <w:rPr>
          <w:rFonts w:ascii="新宋体" w:hAnsi="新宋体" w:eastAsia="新宋体"/>
          <w:szCs w:val="21"/>
        </w:rPr>
      </w:pPr>
      <w:r>
        <w:rPr>
          <w:rFonts w:hint="eastAsia" w:ascii="新宋体" w:hAnsi="新宋体" w:eastAsia="新宋体"/>
          <w:szCs w:val="21"/>
        </w:rPr>
        <w:t>11．招标文件的编制与组成</w:t>
      </w:r>
    </w:p>
    <w:p w14:paraId="0E42E185">
      <w:pPr>
        <w:spacing w:line="360" w:lineRule="auto"/>
        <w:rPr>
          <w:rFonts w:ascii="新宋体" w:hAnsi="新宋体" w:eastAsia="新宋体"/>
          <w:szCs w:val="21"/>
        </w:rPr>
      </w:pPr>
      <w:r>
        <w:rPr>
          <w:rFonts w:hint="eastAsia" w:ascii="新宋体" w:hAnsi="新宋体" w:eastAsia="新宋体"/>
          <w:szCs w:val="21"/>
        </w:rPr>
        <w:t>11.1招标文件除以下内容外，招标代理机构在招标（或谈判）期间发出的答疑、澄清或修改等相关公告或通知内容，均是招标文件的组成部分，对投标人起约束作用；</w:t>
      </w:r>
    </w:p>
    <w:p w14:paraId="36D25175">
      <w:pPr>
        <w:spacing w:line="360" w:lineRule="auto"/>
        <w:rPr>
          <w:rFonts w:ascii="新宋体" w:hAnsi="新宋体" w:eastAsia="新宋体"/>
          <w:szCs w:val="21"/>
        </w:rPr>
      </w:pPr>
      <w:r>
        <w:rPr>
          <w:rFonts w:hint="eastAsia" w:ascii="新宋体" w:hAnsi="新宋体" w:eastAsia="新宋体"/>
          <w:szCs w:val="21"/>
        </w:rPr>
        <w:t>招标文件包括下列内容：</w:t>
      </w:r>
    </w:p>
    <w:p w14:paraId="3D8BBA70">
      <w:pPr>
        <w:spacing w:line="360" w:lineRule="auto"/>
        <w:rPr>
          <w:rFonts w:ascii="新宋体" w:hAnsi="新宋体" w:eastAsia="新宋体"/>
          <w:b/>
          <w:szCs w:val="21"/>
        </w:rPr>
      </w:pPr>
      <w:r>
        <w:rPr>
          <w:rFonts w:hint="eastAsia" w:ascii="新宋体" w:hAnsi="新宋体" w:eastAsia="新宋体"/>
          <w:b/>
          <w:szCs w:val="21"/>
        </w:rPr>
        <w:t>第一册  专用条款</w:t>
      </w:r>
    </w:p>
    <w:p w14:paraId="347C38B9">
      <w:pPr>
        <w:spacing w:line="360" w:lineRule="auto"/>
        <w:rPr>
          <w:rFonts w:ascii="新宋体" w:hAnsi="新宋体" w:eastAsia="新宋体"/>
          <w:b/>
          <w:szCs w:val="21"/>
        </w:rPr>
      </w:pPr>
      <w:r>
        <w:rPr>
          <w:rFonts w:hint="eastAsia" w:ascii="新宋体" w:hAnsi="新宋体" w:eastAsia="新宋体"/>
          <w:b/>
          <w:szCs w:val="21"/>
        </w:rPr>
        <w:t>关键信息</w:t>
      </w:r>
    </w:p>
    <w:p w14:paraId="1C98E97A">
      <w:pPr>
        <w:spacing w:line="360" w:lineRule="auto"/>
        <w:rPr>
          <w:rFonts w:ascii="新宋体" w:hAnsi="新宋体" w:eastAsia="新宋体"/>
          <w:szCs w:val="21"/>
        </w:rPr>
      </w:pPr>
      <w:r>
        <w:rPr>
          <w:rFonts w:hint="eastAsia" w:ascii="新宋体" w:hAnsi="新宋体" w:eastAsia="新宋体"/>
          <w:szCs w:val="21"/>
        </w:rPr>
        <w:t>第一章  招标公告</w:t>
      </w:r>
    </w:p>
    <w:p w14:paraId="31419FC0">
      <w:pPr>
        <w:spacing w:line="360" w:lineRule="auto"/>
        <w:rPr>
          <w:rFonts w:ascii="新宋体" w:hAnsi="新宋体" w:eastAsia="新宋体"/>
          <w:szCs w:val="21"/>
        </w:rPr>
      </w:pPr>
      <w:r>
        <w:rPr>
          <w:rFonts w:hint="eastAsia" w:ascii="新宋体" w:hAnsi="新宋体" w:eastAsia="新宋体"/>
          <w:szCs w:val="21"/>
        </w:rPr>
        <w:t>第二章  招标项目需求</w:t>
      </w:r>
    </w:p>
    <w:p w14:paraId="3D9A4598">
      <w:pPr>
        <w:spacing w:line="360" w:lineRule="auto"/>
        <w:rPr>
          <w:rFonts w:ascii="新宋体" w:hAnsi="新宋体" w:eastAsia="新宋体"/>
          <w:szCs w:val="21"/>
        </w:rPr>
      </w:pPr>
      <w:r>
        <w:rPr>
          <w:rFonts w:hint="eastAsia" w:ascii="新宋体" w:hAnsi="新宋体" w:eastAsia="新宋体"/>
          <w:szCs w:val="21"/>
        </w:rPr>
        <w:t>第三章  投标文件格式、附件</w:t>
      </w:r>
    </w:p>
    <w:p w14:paraId="626C9E93">
      <w:pPr>
        <w:spacing w:line="360" w:lineRule="auto"/>
        <w:rPr>
          <w:rFonts w:ascii="新宋体" w:hAnsi="新宋体" w:eastAsia="新宋体"/>
          <w:szCs w:val="21"/>
        </w:rPr>
      </w:pPr>
      <w:r>
        <w:rPr>
          <w:rFonts w:hint="eastAsia" w:ascii="新宋体" w:hAnsi="新宋体" w:eastAsia="新宋体"/>
          <w:szCs w:val="21"/>
        </w:rPr>
        <w:t>第四章  合同及履约情况反馈格式</w:t>
      </w:r>
    </w:p>
    <w:p w14:paraId="7C0C5CBE">
      <w:pPr>
        <w:spacing w:line="360" w:lineRule="auto"/>
        <w:rPr>
          <w:rFonts w:ascii="新宋体" w:hAnsi="新宋体" w:eastAsia="新宋体"/>
          <w:b/>
          <w:szCs w:val="21"/>
        </w:rPr>
      </w:pPr>
      <w:r>
        <w:rPr>
          <w:rFonts w:hint="eastAsia" w:ascii="新宋体" w:hAnsi="新宋体" w:eastAsia="新宋体"/>
          <w:b/>
          <w:szCs w:val="21"/>
        </w:rPr>
        <w:t>第二册  通用条款</w:t>
      </w:r>
    </w:p>
    <w:p w14:paraId="014EE215">
      <w:pPr>
        <w:spacing w:line="360" w:lineRule="auto"/>
        <w:rPr>
          <w:rFonts w:ascii="新宋体" w:hAnsi="新宋体" w:eastAsia="新宋体"/>
          <w:szCs w:val="21"/>
        </w:rPr>
      </w:pPr>
      <w:r>
        <w:rPr>
          <w:rFonts w:hint="eastAsia" w:ascii="新宋体" w:hAnsi="新宋体" w:eastAsia="新宋体"/>
          <w:szCs w:val="21"/>
        </w:rPr>
        <w:t>第一章  总则</w:t>
      </w:r>
    </w:p>
    <w:p w14:paraId="4A43F940">
      <w:pPr>
        <w:spacing w:line="360" w:lineRule="auto"/>
        <w:rPr>
          <w:rFonts w:ascii="新宋体" w:hAnsi="新宋体" w:eastAsia="新宋体"/>
          <w:szCs w:val="21"/>
        </w:rPr>
      </w:pPr>
      <w:r>
        <w:rPr>
          <w:rFonts w:hint="eastAsia" w:ascii="新宋体" w:hAnsi="新宋体" w:eastAsia="新宋体"/>
          <w:szCs w:val="21"/>
        </w:rPr>
        <w:t>第二章  招标文件</w:t>
      </w:r>
    </w:p>
    <w:p w14:paraId="2CBDD9E1">
      <w:pPr>
        <w:spacing w:line="360" w:lineRule="auto"/>
        <w:rPr>
          <w:rFonts w:ascii="新宋体" w:hAnsi="新宋体" w:eastAsia="新宋体"/>
          <w:szCs w:val="21"/>
        </w:rPr>
      </w:pPr>
      <w:r>
        <w:rPr>
          <w:rFonts w:hint="eastAsia" w:ascii="新宋体" w:hAnsi="新宋体" w:eastAsia="新宋体"/>
          <w:szCs w:val="21"/>
        </w:rPr>
        <w:t>第三章  投标文件的编制</w:t>
      </w:r>
    </w:p>
    <w:p w14:paraId="0A5C5293">
      <w:pPr>
        <w:spacing w:line="360" w:lineRule="auto"/>
        <w:rPr>
          <w:rFonts w:ascii="新宋体" w:hAnsi="新宋体" w:eastAsia="新宋体"/>
          <w:szCs w:val="21"/>
        </w:rPr>
      </w:pPr>
      <w:r>
        <w:rPr>
          <w:rFonts w:hint="eastAsia" w:ascii="新宋体" w:hAnsi="新宋体" w:eastAsia="新宋体"/>
          <w:szCs w:val="21"/>
        </w:rPr>
        <w:t>第四章  投标文件的递交</w:t>
      </w:r>
    </w:p>
    <w:p w14:paraId="12D88FF8">
      <w:pPr>
        <w:spacing w:line="360" w:lineRule="auto"/>
        <w:rPr>
          <w:rFonts w:ascii="新宋体" w:hAnsi="新宋体" w:eastAsia="新宋体"/>
          <w:szCs w:val="21"/>
        </w:rPr>
      </w:pPr>
      <w:r>
        <w:rPr>
          <w:rFonts w:hint="eastAsia" w:ascii="新宋体" w:hAnsi="新宋体" w:eastAsia="新宋体"/>
          <w:szCs w:val="21"/>
        </w:rPr>
        <w:t>第五章  开标</w:t>
      </w:r>
    </w:p>
    <w:p w14:paraId="1917EA46">
      <w:pPr>
        <w:spacing w:line="360" w:lineRule="auto"/>
        <w:rPr>
          <w:rFonts w:ascii="新宋体" w:hAnsi="新宋体" w:eastAsia="新宋体"/>
          <w:szCs w:val="21"/>
        </w:rPr>
      </w:pPr>
      <w:r>
        <w:rPr>
          <w:rFonts w:hint="eastAsia" w:ascii="新宋体" w:hAnsi="新宋体" w:eastAsia="新宋体"/>
          <w:szCs w:val="21"/>
        </w:rPr>
        <w:t>第六章  评标要求</w:t>
      </w:r>
    </w:p>
    <w:p w14:paraId="4583365A">
      <w:pPr>
        <w:spacing w:line="360" w:lineRule="auto"/>
        <w:rPr>
          <w:rFonts w:ascii="新宋体" w:hAnsi="新宋体" w:eastAsia="新宋体"/>
          <w:szCs w:val="21"/>
        </w:rPr>
      </w:pPr>
      <w:r>
        <w:rPr>
          <w:rFonts w:hint="eastAsia" w:ascii="新宋体" w:hAnsi="新宋体" w:eastAsia="新宋体"/>
          <w:szCs w:val="21"/>
        </w:rPr>
        <w:t>第七章  评标程序及评标方法</w:t>
      </w:r>
    </w:p>
    <w:p w14:paraId="55C8FA01">
      <w:pPr>
        <w:spacing w:line="360" w:lineRule="auto"/>
        <w:rPr>
          <w:rFonts w:ascii="新宋体" w:hAnsi="新宋体" w:eastAsia="新宋体"/>
          <w:szCs w:val="21"/>
        </w:rPr>
      </w:pPr>
      <w:r>
        <w:rPr>
          <w:rFonts w:hint="eastAsia" w:ascii="新宋体" w:hAnsi="新宋体" w:eastAsia="新宋体"/>
          <w:szCs w:val="21"/>
        </w:rPr>
        <w:t>第八章  定标及公示</w:t>
      </w:r>
    </w:p>
    <w:p w14:paraId="1A2BD401">
      <w:pPr>
        <w:spacing w:line="360" w:lineRule="auto"/>
        <w:rPr>
          <w:rFonts w:ascii="新宋体" w:hAnsi="新宋体" w:eastAsia="新宋体"/>
          <w:szCs w:val="21"/>
        </w:rPr>
      </w:pPr>
      <w:r>
        <w:rPr>
          <w:rFonts w:hint="eastAsia" w:ascii="新宋体" w:hAnsi="新宋体" w:eastAsia="新宋体"/>
          <w:szCs w:val="21"/>
        </w:rPr>
        <w:t>第九章  公开招标失败的后续处理</w:t>
      </w:r>
    </w:p>
    <w:p w14:paraId="1E70E376">
      <w:pPr>
        <w:spacing w:line="360" w:lineRule="auto"/>
        <w:rPr>
          <w:rFonts w:ascii="新宋体" w:hAnsi="新宋体" w:eastAsia="新宋体"/>
          <w:szCs w:val="21"/>
        </w:rPr>
      </w:pPr>
      <w:r>
        <w:rPr>
          <w:rFonts w:hint="eastAsia" w:ascii="新宋体" w:hAnsi="新宋体" w:eastAsia="新宋体"/>
          <w:szCs w:val="21"/>
        </w:rPr>
        <w:t>第十章  合同的授予与备案</w:t>
      </w:r>
    </w:p>
    <w:p w14:paraId="6BD2E913">
      <w:pPr>
        <w:spacing w:line="360" w:lineRule="auto"/>
        <w:rPr>
          <w:rFonts w:ascii="新宋体" w:hAnsi="新宋体" w:eastAsia="新宋体"/>
          <w:szCs w:val="21"/>
        </w:rPr>
      </w:pPr>
      <w:r>
        <w:rPr>
          <w:rFonts w:hint="eastAsia" w:ascii="新宋体" w:hAnsi="新宋体" w:eastAsia="新宋体"/>
          <w:szCs w:val="21"/>
        </w:rPr>
        <w:t>第十一章  质疑处理</w:t>
      </w:r>
    </w:p>
    <w:p w14:paraId="15447B7C">
      <w:pPr>
        <w:spacing w:line="360" w:lineRule="auto"/>
        <w:rPr>
          <w:rFonts w:ascii="新宋体" w:hAnsi="新宋体" w:eastAsia="新宋体"/>
          <w:szCs w:val="21"/>
        </w:rPr>
      </w:pPr>
      <w:r>
        <w:rPr>
          <w:rFonts w:hint="eastAsia" w:ascii="新宋体" w:hAnsi="新宋体" w:eastAsia="新宋体"/>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pPr>
        <w:spacing w:line="360" w:lineRule="auto"/>
        <w:rPr>
          <w:rFonts w:ascii="新宋体" w:hAnsi="新宋体" w:eastAsia="新宋体"/>
          <w:szCs w:val="21"/>
        </w:rPr>
      </w:pPr>
      <w:r>
        <w:rPr>
          <w:rFonts w:hint="eastAsia" w:ascii="新宋体" w:hAnsi="新宋体" w:eastAsia="新宋体"/>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pPr>
        <w:spacing w:line="360" w:lineRule="auto"/>
        <w:rPr>
          <w:rFonts w:ascii="新宋体" w:hAnsi="新宋体" w:eastAsia="新宋体"/>
          <w:szCs w:val="21"/>
        </w:rPr>
      </w:pPr>
      <w:r>
        <w:rPr>
          <w:rFonts w:hint="eastAsia" w:ascii="新宋体" w:hAnsi="新宋体" w:eastAsia="新宋体"/>
          <w:szCs w:val="21"/>
        </w:rPr>
        <w:t>12．招标文件的澄清</w:t>
      </w:r>
    </w:p>
    <w:p w14:paraId="03DAD32F">
      <w:pPr>
        <w:spacing w:line="360" w:lineRule="auto"/>
        <w:rPr>
          <w:rFonts w:ascii="新宋体" w:hAnsi="新宋体" w:eastAsia="新宋体"/>
          <w:szCs w:val="21"/>
        </w:rPr>
      </w:pPr>
      <w:r>
        <w:rPr>
          <w:rFonts w:hint="eastAsia" w:ascii="新宋体" w:hAnsi="新宋体" w:eastAsia="新宋体"/>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hint="eastAsia" w:ascii="新宋体" w:hAnsi="新宋体" w:eastAsia="新宋体"/>
          <w:color w:val="FF0000"/>
          <w:szCs w:val="21"/>
        </w:rPr>
        <w:t>招标代理机构都将在投标截止日期前以书面形式（包括招标代理机构网站公开发布方式）答复或发送给所有投标人。</w:t>
      </w:r>
      <w:r>
        <w:rPr>
          <w:rFonts w:hint="eastAsia" w:ascii="新宋体" w:hAnsi="新宋体" w:eastAsia="新宋体"/>
          <w:szCs w:val="21"/>
        </w:rPr>
        <w:t>澄清纪要作为招标文件的组成部分，对投标人起约束作用；</w:t>
      </w:r>
    </w:p>
    <w:p w14:paraId="7CE46D90">
      <w:pPr>
        <w:spacing w:line="360" w:lineRule="auto"/>
        <w:rPr>
          <w:rFonts w:ascii="新宋体" w:hAnsi="新宋体" w:eastAsia="新宋体"/>
          <w:szCs w:val="21"/>
        </w:rPr>
      </w:pPr>
      <w:r>
        <w:rPr>
          <w:rFonts w:hint="eastAsia" w:ascii="新宋体" w:hAnsi="新宋体" w:eastAsia="新宋体"/>
          <w:szCs w:val="21"/>
        </w:rPr>
        <w:t>12.2对于没有提出澄清又参与了该项目投标的供应商将被视为完全认同该招标文件（含澄清纪要），</w:t>
      </w:r>
      <w:r>
        <w:rPr>
          <w:rFonts w:hint="eastAsia" w:ascii="新宋体" w:hAnsi="新宋体" w:eastAsia="新宋体"/>
          <w:color w:val="FF0000"/>
          <w:szCs w:val="21"/>
        </w:rPr>
        <w:t>投标截止期后不再受理针对招标文件的相关质疑或投诉。</w:t>
      </w:r>
    </w:p>
    <w:p w14:paraId="624C360E">
      <w:pPr>
        <w:spacing w:line="360" w:lineRule="auto"/>
        <w:rPr>
          <w:rFonts w:ascii="新宋体" w:hAnsi="新宋体" w:eastAsia="新宋体"/>
          <w:szCs w:val="21"/>
        </w:rPr>
      </w:pPr>
      <w:r>
        <w:rPr>
          <w:rFonts w:hint="eastAsia" w:ascii="新宋体" w:hAnsi="新宋体" w:eastAsia="新宋体"/>
          <w:szCs w:val="21"/>
        </w:rPr>
        <w:t>12.3 对招标文件中描述有歧意或前后不一致的地方，评审委员会有权进行评判，但对同一条款的评判应适用于每个投标人。</w:t>
      </w:r>
    </w:p>
    <w:p w14:paraId="20C2A3F5">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3．招标文件的修改</w:t>
      </w:r>
    </w:p>
    <w:p w14:paraId="6618C4EB">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3.1招标文件发出后，在投标截止日期前任何时候，确需要变更招标内容的，招标代理机构可主动或在解答投标人提出的澄清问题时对招标文件进行修改；</w:t>
      </w:r>
    </w:p>
    <w:p w14:paraId="5F47602F">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3.2招标文件的修改以书面形式（包括网站公开发布方式）发送给所有投标人，招标文件的修改内容作为招标文件的组成部分，并具有约束力。</w:t>
      </w:r>
    </w:p>
    <w:p w14:paraId="5041CBBB">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pPr>
        <w:spacing w:line="360" w:lineRule="auto"/>
        <w:rPr>
          <w:rFonts w:ascii="新宋体" w:hAnsi="新宋体" w:eastAsia="新宋体"/>
        </w:rPr>
      </w:pPr>
    </w:p>
    <w:p w14:paraId="3A4B669F">
      <w:pPr>
        <w:pStyle w:val="5"/>
        <w:rPr>
          <w:rFonts w:ascii="新宋体" w:hAnsi="新宋体" w:eastAsia="新宋体"/>
          <w:kern w:val="44"/>
          <w:sz w:val="30"/>
          <w:szCs w:val="30"/>
        </w:rPr>
      </w:pPr>
      <w:r>
        <w:rPr>
          <w:rFonts w:hint="eastAsia" w:ascii="新宋体" w:hAnsi="新宋体" w:eastAsia="新宋体"/>
          <w:kern w:val="44"/>
          <w:sz w:val="30"/>
          <w:szCs w:val="30"/>
        </w:rPr>
        <w:t>第三章  投标文件的编制</w:t>
      </w:r>
    </w:p>
    <w:p w14:paraId="79ACC650">
      <w:pPr>
        <w:spacing w:line="360" w:lineRule="auto"/>
        <w:rPr>
          <w:rFonts w:ascii="新宋体" w:hAnsi="新宋体" w:eastAsia="新宋体"/>
          <w:szCs w:val="21"/>
        </w:rPr>
      </w:pPr>
      <w:r>
        <w:rPr>
          <w:rFonts w:hint="eastAsia" w:ascii="新宋体" w:hAnsi="新宋体" w:eastAsia="新宋体"/>
          <w:szCs w:val="21"/>
        </w:rPr>
        <w:t>14．投标文件的语言及度量单位</w:t>
      </w:r>
    </w:p>
    <w:p w14:paraId="7440E21F">
      <w:pPr>
        <w:spacing w:line="360" w:lineRule="auto"/>
        <w:rPr>
          <w:rFonts w:ascii="新宋体" w:hAnsi="新宋体" w:eastAsia="新宋体"/>
          <w:szCs w:val="21"/>
        </w:rPr>
      </w:pPr>
      <w:r>
        <w:rPr>
          <w:rFonts w:hint="eastAsia" w:ascii="新宋体" w:hAnsi="新宋体" w:eastAsia="新宋体"/>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pPr>
        <w:spacing w:line="360" w:lineRule="auto"/>
        <w:rPr>
          <w:rFonts w:ascii="新宋体" w:hAnsi="新宋体" w:eastAsia="新宋体"/>
          <w:szCs w:val="21"/>
        </w:rPr>
      </w:pPr>
      <w:r>
        <w:rPr>
          <w:rFonts w:hint="eastAsia" w:ascii="新宋体" w:hAnsi="新宋体" w:eastAsia="新宋体"/>
          <w:szCs w:val="21"/>
        </w:rPr>
        <w:t>14.2 除技术规范另有规定外，投标文件使用的度量单位，均采用中华人民共和国法定计量单位。</w:t>
      </w:r>
    </w:p>
    <w:p w14:paraId="58AEE28C">
      <w:pPr>
        <w:spacing w:line="360" w:lineRule="auto"/>
        <w:rPr>
          <w:rFonts w:ascii="新宋体" w:hAnsi="新宋体" w:eastAsia="新宋体"/>
          <w:szCs w:val="21"/>
        </w:rPr>
      </w:pPr>
      <w:r>
        <w:rPr>
          <w:rFonts w:hint="eastAsia" w:ascii="新宋体" w:hAnsi="新宋体" w:eastAsia="新宋体"/>
          <w:szCs w:val="21"/>
        </w:rPr>
        <w:t>15．投标文件的组成</w:t>
      </w:r>
    </w:p>
    <w:p w14:paraId="48360507">
      <w:pPr>
        <w:spacing w:line="360" w:lineRule="auto"/>
        <w:rPr>
          <w:rFonts w:ascii="新宋体" w:hAnsi="新宋体" w:eastAsia="新宋体"/>
          <w:b/>
          <w:szCs w:val="21"/>
        </w:rPr>
      </w:pPr>
      <w:r>
        <w:rPr>
          <w:rFonts w:hint="eastAsia" w:ascii="新宋体" w:hAnsi="新宋体" w:eastAsia="新宋体"/>
          <w:b/>
          <w:szCs w:val="21"/>
        </w:rPr>
        <w:t>具体内容请详见本项目</w:t>
      </w:r>
      <w:r>
        <w:rPr>
          <w:rFonts w:hint="eastAsia" w:ascii="新宋体" w:hAnsi="新宋体" w:eastAsia="新宋体"/>
          <w:b/>
          <w:bCs/>
          <w:szCs w:val="21"/>
        </w:rPr>
        <w:t>招标文件第一册“专用条款”</w:t>
      </w:r>
      <w:r>
        <w:rPr>
          <w:rFonts w:hint="eastAsia" w:ascii="新宋体" w:hAnsi="新宋体" w:eastAsia="新宋体"/>
          <w:b/>
          <w:szCs w:val="21"/>
        </w:rPr>
        <w:t>的相关内容。</w:t>
      </w:r>
    </w:p>
    <w:p w14:paraId="5B6BB429">
      <w:pPr>
        <w:spacing w:line="360" w:lineRule="auto"/>
        <w:rPr>
          <w:rFonts w:ascii="新宋体" w:hAnsi="新宋体" w:eastAsia="新宋体"/>
          <w:szCs w:val="21"/>
        </w:rPr>
      </w:pPr>
      <w:r>
        <w:rPr>
          <w:rFonts w:hint="eastAsia" w:ascii="新宋体" w:hAnsi="新宋体" w:eastAsia="新宋体"/>
          <w:szCs w:val="21"/>
        </w:rPr>
        <w:t>16．投标文件格式</w:t>
      </w:r>
    </w:p>
    <w:p w14:paraId="4DEB61D5">
      <w:pPr>
        <w:spacing w:line="360" w:lineRule="auto"/>
        <w:rPr>
          <w:rFonts w:ascii="新宋体" w:hAnsi="新宋体" w:eastAsia="新宋体"/>
          <w:szCs w:val="21"/>
        </w:rPr>
      </w:pPr>
      <w:r>
        <w:rPr>
          <w:rFonts w:hint="eastAsia" w:ascii="新宋体" w:hAnsi="新宋体" w:eastAsia="新宋体"/>
          <w:szCs w:val="21"/>
        </w:rPr>
        <w:t>投标文件包括本通用条款第15条中规定的内容。如招标文件提供了投标文件格式，则</w:t>
      </w:r>
      <w:r>
        <w:rPr>
          <w:rFonts w:hint="eastAsia" w:ascii="新宋体" w:hAnsi="新宋体" w:eastAsia="新宋体"/>
          <w:b/>
          <w:bCs/>
          <w:szCs w:val="21"/>
        </w:rPr>
        <w:t>投标人提交的投标文件应毫无例外地使用招标文件所提供的相应格式</w:t>
      </w:r>
      <w:r>
        <w:rPr>
          <w:rFonts w:hint="eastAsia" w:ascii="新宋体" w:hAnsi="新宋体" w:eastAsia="新宋体"/>
          <w:szCs w:val="21"/>
        </w:rPr>
        <w:t>（表格可以按同样格式扩展）。</w:t>
      </w:r>
    </w:p>
    <w:p w14:paraId="5A151985">
      <w:pPr>
        <w:spacing w:line="360" w:lineRule="auto"/>
        <w:rPr>
          <w:rFonts w:ascii="新宋体" w:hAnsi="新宋体" w:eastAsia="新宋体"/>
          <w:szCs w:val="21"/>
        </w:rPr>
      </w:pPr>
      <w:r>
        <w:rPr>
          <w:rFonts w:hint="eastAsia" w:ascii="新宋体" w:hAnsi="新宋体" w:eastAsia="新宋体"/>
          <w:szCs w:val="21"/>
        </w:rPr>
        <w:t>17．投标货币</w:t>
      </w:r>
    </w:p>
    <w:p w14:paraId="7680E7CB">
      <w:pPr>
        <w:spacing w:line="360" w:lineRule="auto"/>
        <w:rPr>
          <w:rFonts w:ascii="新宋体" w:hAnsi="新宋体" w:eastAsia="新宋体"/>
          <w:szCs w:val="21"/>
        </w:rPr>
      </w:pPr>
      <w:r>
        <w:rPr>
          <w:rFonts w:hint="eastAsia" w:ascii="新宋体" w:hAnsi="新宋体" w:eastAsia="新宋体"/>
          <w:szCs w:val="21"/>
        </w:rPr>
        <w:t>本项目的投标应以人民币计。</w:t>
      </w:r>
    </w:p>
    <w:p w14:paraId="4A4946D7">
      <w:pPr>
        <w:spacing w:line="360" w:lineRule="auto"/>
        <w:rPr>
          <w:rFonts w:ascii="新宋体" w:hAnsi="新宋体" w:eastAsia="新宋体"/>
          <w:szCs w:val="21"/>
        </w:rPr>
      </w:pPr>
      <w:r>
        <w:rPr>
          <w:rFonts w:hint="eastAsia" w:ascii="新宋体" w:hAnsi="新宋体" w:eastAsia="新宋体"/>
          <w:szCs w:val="21"/>
        </w:rPr>
        <w:t>18．证明投标文件投标技术方案的合格性和符合招标文件规定的文件要求</w:t>
      </w:r>
    </w:p>
    <w:p w14:paraId="782F75C0">
      <w:pPr>
        <w:spacing w:line="360" w:lineRule="auto"/>
        <w:rPr>
          <w:rFonts w:ascii="新宋体" w:hAnsi="新宋体" w:eastAsia="新宋体"/>
          <w:szCs w:val="21"/>
        </w:rPr>
      </w:pPr>
      <w:r>
        <w:rPr>
          <w:rFonts w:hint="eastAsia" w:ascii="新宋体" w:hAnsi="新宋体" w:eastAsia="新宋体"/>
          <w:szCs w:val="21"/>
        </w:rPr>
        <w:t>18</w:t>
      </w:r>
      <w:r>
        <w:rPr>
          <w:rFonts w:ascii="新宋体" w:hAnsi="新宋体" w:eastAsia="新宋体"/>
          <w:szCs w:val="21"/>
        </w:rPr>
        <w:t xml:space="preserve">.1 </w:t>
      </w:r>
      <w:r>
        <w:rPr>
          <w:rFonts w:hint="eastAsia" w:ascii="新宋体" w:hAnsi="新宋体" w:eastAsia="新宋体"/>
          <w:szCs w:val="21"/>
        </w:rPr>
        <w:t>投标人应提交证明文件证明其投标技术方案项下的货物、工程和服务的合格性符合招标文件规定。该投标技术方案及其证明文件作为投标文件的一部分。</w:t>
      </w:r>
    </w:p>
    <w:p w14:paraId="4FC54A2C">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8</w:t>
      </w:r>
      <w:r>
        <w:rPr>
          <w:rFonts w:ascii="新宋体" w:hAnsi="新宋体" w:eastAsia="新宋体"/>
          <w:szCs w:val="21"/>
        </w:rPr>
        <w:t xml:space="preserve">.2 </w:t>
      </w:r>
      <w:r>
        <w:rPr>
          <w:rFonts w:hint="eastAsia" w:ascii="新宋体" w:hAnsi="新宋体" w:eastAsia="新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pPr>
        <w:spacing w:line="360" w:lineRule="auto"/>
        <w:rPr>
          <w:rFonts w:ascii="新宋体" w:hAnsi="新宋体" w:eastAsia="新宋体"/>
          <w:szCs w:val="21"/>
        </w:rPr>
      </w:pPr>
      <w:r>
        <w:rPr>
          <w:rFonts w:hint="eastAsia" w:ascii="新宋体" w:hAnsi="新宋体" w:eastAsia="新宋体"/>
          <w:szCs w:val="21"/>
        </w:rPr>
        <w:t>18.2.1主要技术指标和性能的详细说明。</w:t>
      </w:r>
    </w:p>
    <w:p w14:paraId="5700EF7E">
      <w:pPr>
        <w:spacing w:line="360" w:lineRule="auto"/>
        <w:rPr>
          <w:rFonts w:ascii="新宋体" w:hAnsi="新宋体" w:eastAsia="新宋体"/>
          <w:szCs w:val="21"/>
        </w:rPr>
      </w:pPr>
      <w:r>
        <w:rPr>
          <w:rFonts w:hint="eastAsia" w:ascii="新宋体" w:hAnsi="新宋体" w:eastAsia="新宋体"/>
          <w:szCs w:val="21"/>
        </w:rPr>
        <w:t>18.2.</w:t>
      </w:r>
      <w:r>
        <w:rPr>
          <w:rFonts w:ascii="新宋体" w:hAnsi="新宋体" w:eastAsia="新宋体"/>
          <w:szCs w:val="21"/>
        </w:rPr>
        <w:t>2</w:t>
      </w:r>
      <w:r>
        <w:rPr>
          <w:rFonts w:hint="eastAsia" w:ascii="新宋体" w:hAnsi="新宋体" w:eastAsia="新宋体"/>
          <w:szCs w:val="21"/>
        </w:rPr>
        <w:t>投标产品从采购人开始使用至招标文件中规定的周期内正常、连续地使用所必须的备件和专用工具清单，包括备件和专用工具的货源及现行价格。</w:t>
      </w:r>
    </w:p>
    <w:p w14:paraId="59F08ADD">
      <w:pPr>
        <w:spacing w:line="360" w:lineRule="auto"/>
        <w:rPr>
          <w:rFonts w:ascii="新宋体" w:hAnsi="新宋体" w:eastAsia="新宋体"/>
          <w:szCs w:val="21"/>
        </w:rPr>
      </w:pPr>
      <w:r>
        <w:rPr>
          <w:rFonts w:hint="eastAsia" w:ascii="新宋体" w:hAnsi="新宋体" w:eastAsia="新宋体"/>
          <w:szCs w:val="21"/>
        </w:rPr>
        <w:t>18.2.</w:t>
      </w:r>
      <w:r>
        <w:rPr>
          <w:rFonts w:ascii="新宋体" w:hAnsi="新宋体" w:eastAsia="新宋体"/>
          <w:szCs w:val="21"/>
        </w:rPr>
        <w:t>3</w:t>
      </w:r>
      <w:r>
        <w:rPr>
          <w:rFonts w:hint="eastAsia" w:ascii="新宋体" w:hAnsi="新宋体" w:eastAsia="新宋体"/>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pPr>
        <w:spacing w:line="360" w:lineRule="auto"/>
        <w:rPr>
          <w:rFonts w:ascii="新宋体" w:hAnsi="新宋体" w:eastAsia="新宋体"/>
          <w:szCs w:val="21"/>
        </w:rPr>
      </w:pPr>
      <w:r>
        <w:rPr>
          <w:rFonts w:hint="eastAsia" w:ascii="新宋体" w:hAnsi="新宋体" w:eastAsia="新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pPr>
        <w:spacing w:line="360" w:lineRule="auto"/>
        <w:rPr>
          <w:rFonts w:ascii="新宋体" w:hAnsi="新宋体" w:eastAsia="新宋体"/>
          <w:szCs w:val="21"/>
        </w:rPr>
      </w:pPr>
      <w:r>
        <w:rPr>
          <w:rFonts w:hint="eastAsia" w:ascii="新宋体" w:hAnsi="新宋体" w:eastAsia="新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pPr>
        <w:spacing w:line="360" w:lineRule="auto"/>
        <w:rPr>
          <w:rFonts w:ascii="新宋体" w:hAnsi="新宋体" w:eastAsia="新宋体"/>
          <w:szCs w:val="21"/>
        </w:rPr>
      </w:pPr>
      <w:r>
        <w:rPr>
          <w:rFonts w:hint="eastAsia" w:ascii="新宋体" w:hAnsi="新宋体" w:eastAsia="新宋体"/>
          <w:szCs w:val="21"/>
        </w:rPr>
        <w:t>18.3相关资料不符合18.2款要求的，评审委员会有权认定为投标技术方案不合格响应，其相关分数予以扣减或作投标无效处理。</w:t>
      </w:r>
    </w:p>
    <w:p w14:paraId="65D2B75E">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8</w:t>
      </w:r>
      <w:r>
        <w:rPr>
          <w:rFonts w:ascii="新宋体" w:hAnsi="新宋体" w:eastAsia="新宋体"/>
          <w:szCs w:val="21"/>
        </w:rPr>
        <w:t>.</w:t>
      </w:r>
      <w:r>
        <w:rPr>
          <w:rFonts w:hint="eastAsia" w:ascii="新宋体" w:hAnsi="新宋体" w:eastAsia="新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pPr>
        <w:spacing w:line="360" w:lineRule="auto"/>
        <w:rPr>
          <w:rFonts w:ascii="新宋体" w:hAnsi="新宋体" w:eastAsia="新宋体"/>
          <w:szCs w:val="21"/>
        </w:rPr>
      </w:pPr>
      <w:r>
        <w:rPr>
          <w:rFonts w:hint="eastAsia" w:ascii="新宋体" w:hAnsi="新宋体" w:eastAsia="新宋体"/>
          <w:szCs w:val="21"/>
        </w:rPr>
        <w:t>18.5为保证公平公正，除非另有规定或说明，投标人对同一项目投标时，不得同时提供两套或两套以上的投标方案。</w:t>
      </w:r>
    </w:p>
    <w:p w14:paraId="0346B7F4">
      <w:pPr>
        <w:spacing w:line="360" w:lineRule="auto"/>
        <w:rPr>
          <w:rFonts w:ascii="新宋体" w:hAnsi="新宋体" w:eastAsia="新宋体"/>
          <w:b/>
          <w:szCs w:val="21"/>
        </w:rPr>
      </w:pPr>
      <w:r>
        <w:rPr>
          <w:rFonts w:hint="eastAsia" w:ascii="新宋体" w:hAnsi="新宋体" w:eastAsia="新宋体"/>
          <w:b/>
          <w:szCs w:val="21"/>
        </w:rPr>
        <w:t>19．投标文件其他证明文件的要求</w:t>
      </w:r>
    </w:p>
    <w:p w14:paraId="4B0BB4B3">
      <w:pPr>
        <w:spacing w:line="360" w:lineRule="auto"/>
        <w:rPr>
          <w:rFonts w:ascii="新宋体" w:hAnsi="新宋体" w:eastAsia="新宋体"/>
          <w:szCs w:val="21"/>
        </w:rPr>
      </w:pPr>
      <w:r>
        <w:rPr>
          <w:rFonts w:hint="eastAsia" w:ascii="新宋体" w:hAnsi="新宋体" w:eastAsia="新宋体"/>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pPr>
        <w:spacing w:line="360" w:lineRule="auto"/>
        <w:rPr>
          <w:rFonts w:ascii="新宋体" w:hAnsi="新宋体" w:eastAsia="新宋体"/>
          <w:szCs w:val="21"/>
        </w:rPr>
      </w:pPr>
      <w:r>
        <w:rPr>
          <w:rFonts w:hint="eastAsia" w:ascii="新宋体" w:hAnsi="新宋体" w:eastAsia="新宋体"/>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pPr>
        <w:spacing w:line="360" w:lineRule="auto"/>
        <w:rPr>
          <w:rFonts w:ascii="新宋体" w:hAnsi="新宋体" w:eastAsia="新宋体"/>
          <w:b/>
          <w:szCs w:val="21"/>
        </w:rPr>
      </w:pPr>
      <w:r>
        <w:rPr>
          <w:rFonts w:hint="eastAsia" w:ascii="新宋体" w:hAnsi="新宋体" w:eastAsia="新宋体"/>
          <w:b/>
          <w:szCs w:val="21"/>
        </w:rPr>
        <w:t>20．投标有效期</w:t>
      </w:r>
    </w:p>
    <w:p w14:paraId="2174534D">
      <w:pPr>
        <w:spacing w:line="360" w:lineRule="auto"/>
        <w:rPr>
          <w:rFonts w:ascii="新宋体" w:hAnsi="新宋体" w:eastAsia="新宋体"/>
          <w:szCs w:val="21"/>
        </w:rPr>
      </w:pPr>
      <w:r>
        <w:rPr>
          <w:rFonts w:hint="eastAsia" w:ascii="新宋体" w:hAnsi="新宋体" w:eastAsia="新宋体"/>
          <w:szCs w:val="21"/>
        </w:rPr>
        <w:t>20.1 投标有效期为从投标截止之日算起的日历天数，具体见专用条款中投标有效期的天数要求。在此期限内，所有投标文件均保持有效；</w:t>
      </w:r>
    </w:p>
    <w:p w14:paraId="06AC7456">
      <w:pPr>
        <w:spacing w:line="360" w:lineRule="auto"/>
        <w:rPr>
          <w:rFonts w:ascii="新宋体" w:hAnsi="新宋体" w:eastAsia="新宋体"/>
          <w:szCs w:val="21"/>
        </w:rPr>
      </w:pPr>
      <w:r>
        <w:rPr>
          <w:rFonts w:hint="eastAsia" w:ascii="新宋体" w:hAnsi="新宋体" w:eastAsia="新宋体"/>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pPr>
        <w:spacing w:line="360" w:lineRule="auto"/>
        <w:rPr>
          <w:rFonts w:ascii="新宋体" w:hAnsi="新宋体" w:eastAsia="新宋体"/>
          <w:szCs w:val="21"/>
        </w:rPr>
      </w:pPr>
      <w:r>
        <w:rPr>
          <w:rFonts w:hint="eastAsia" w:ascii="新宋体" w:hAnsi="新宋体" w:eastAsia="新宋体"/>
          <w:szCs w:val="21"/>
        </w:rPr>
        <w:t>20</w:t>
      </w:r>
      <w:r>
        <w:rPr>
          <w:rFonts w:ascii="新宋体" w:hAnsi="新宋体" w:eastAsia="新宋体"/>
          <w:szCs w:val="21"/>
        </w:rPr>
        <w:t>.3</w:t>
      </w:r>
      <w:r>
        <w:rPr>
          <w:rFonts w:hint="eastAsia" w:ascii="新宋体" w:hAnsi="新宋体" w:eastAsia="新宋体"/>
          <w:szCs w:val="21"/>
        </w:rPr>
        <w:t xml:space="preserve"> 中标单位的投标书有效期，截止于完成本招标文件规定的全部项目内容，并通过竣工验收及保修结束。</w:t>
      </w:r>
    </w:p>
    <w:p w14:paraId="5C7502FC">
      <w:pPr>
        <w:spacing w:line="360" w:lineRule="auto"/>
        <w:rPr>
          <w:rFonts w:ascii="新宋体" w:hAnsi="新宋体" w:eastAsia="新宋体"/>
          <w:b/>
          <w:szCs w:val="21"/>
        </w:rPr>
      </w:pPr>
      <w:r>
        <w:rPr>
          <w:rFonts w:hint="eastAsia" w:ascii="新宋体" w:hAnsi="新宋体" w:eastAsia="新宋体"/>
          <w:b/>
          <w:szCs w:val="21"/>
        </w:rPr>
        <w:t xml:space="preserve">21．关于投标保证金 </w:t>
      </w:r>
    </w:p>
    <w:p w14:paraId="100074D6">
      <w:pPr>
        <w:spacing w:line="360" w:lineRule="auto"/>
        <w:rPr>
          <w:rFonts w:ascii="新宋体" w:hAnsi="新宋体" w:eastAsia="新宋体"/>
          <w:szCs w:val="21"/>
        </w:rPr>
      </w:pPr>
      <w:r>
        <w:rPr>
          <w:rFonts w:hint="eastAsia" w:ascii="新宋体" w:hAnsi="新宋体" w:eastAsia="新宋体"/>
          <w:szCs w:val="21"/>
        </w:rPr>
        <w:t xml:space="preserve">    21.1 自2019年8月15日起，招标代理机构停止收取投标保证金和履约保证金。</w:t>
      </w:r>
    </w:p>
    <w:p w14:paraId="7C8EEFCF">
      <w:pPr>
        <w:spacing w:line="360" w:lineRule="auto"/>
        <w:rPr>
          <w:rFonts w:ascii="新宋体" w:hAnsi="新宋体" w:eastAsia="新宋体"/>
          <w:szCs w:val="21"/>
        </w:rPr>
      </w:pPr>
      <w:r>
        <w:rPr>
          <w:rFonts w:hint="eastAsia" w:ascii="新宋体" w:hAnsi="新宋体" w:eastAsia="新宋体"/>
          <w:szCs w:val="21"/>
        </w:rPr>
        <w:t xml:space="preserve">    21.2 咨询电话：0755-83948155。</w:t>
      </w:r>
    </w:p>
    <w:p w14:paraId="1292CFA3">
      <w:pPr>
        <w:spacing w:line="360" w:lineRule="auto"/>
        <w:rPr>
          <w:rFonts w:ascii="新宋体" w:hAnsi="新宋体" w:eastAsia="新宋体"/>
          <w:b/>
          <w:szCs w:val="21"/>
        </w:rPr>
      </w:pPr>
      <w:r>
        <w:rPr>
          <w:rFonts w:hint="eastAsia" w:ascii="新宋体" w:hAnsi="新宋体" w:eastAsia="新宋体"/>
          <w:b/>
          <w:szCs w:val="21"/>
        </w:rPr>
        <w:t>22．投标人的替代方案</w:t>
      </w:r>
    </w:p>
    <w:p w14:paraId="2534685F">
      <w:pPr>
        <w:spacing w:line="360" w:lineRule="auto"/>
        <w:rPr>
          <w:rFonts w:ascii="新宋体" w:hAnsi="新宋体" w:eastAsia="新宋体"/>
          <w:szCs w:val="21"/>
        </w:rPr>
      </w:pPr>
      <w:r>
        <w:rPr>
          <w:rFonts w:hint="eastAsia" w:ascii="新宋体" w:hAnsi="新宋体" w:eastAsia="新宋体"/>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pPr>
        <w:spacing w:line="360" w:lineRule="auto"/>
        <w:rPr>
          <w:rFonts w:ascii="新宋体" w:hAnsi="新宋体" w:eastAsia="新宋体"/>
          <w:szCs w:val="21"/>
        </w:rPr>
      </w:pPr>
      <w:r>
        <w:rPr>
          <w:rFonts w:hint="eastAsia" w:ascii="新宋体" w:hAnsi="新宋体" w:eastAsia="新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pPr>
        <w:spacing w:line="360" w:lineRule="auto"/>
        <w:rPr>
          <w:rFonts w:ascii="新宋体" w:hAnsi="新宋体" w:eastAsia="新宋体"/>
          <w:b/>
          <w:color w:val="FF0000"/>
          <w:szCs w:val="21"/>
        </w:rPr>
      </w:pPr>
      <w:r>
        <w:rPr>
          <w:rFonts w:hint="eastAsia" w:ascii="新宋体" w:hAnsi="新宋体" w:eastAsia="新宋体"/>
          <w:b/>
          <w:color w:val="FF0000"/>
          <w:szCs w:val="21"/>
        </w:rPr>
        <w:t>23．</w:t>
      </w:r>
      <w:r>
        <w:rPr>
          <w:rFonts w:ascii="新宋体" w:hAnsi="新宋体" w:eastAsia="新宋体"/>
          <w:b/>
          <w:color w:val="FF0000"/>
          <w:szCs w:val="21"/>
        </w:rPr>
        <w:t>投标文件的</w:t>
      </w:r>
      <w:r>
        <w:rPr>
          <w:rFonts w:hint="eastAsia" w:ascii="新宋体" w:hAnsi="新宋体" w:eastAsia="新宋体"/>
          <w:b/>
          <w:color w:val="FF0000"/>
          <w:szCs w:val="21"/>
        </w:rPr>
        <w:t>制作</w:t>
      </w:r>
      <w:r>
        <w:rPr>
          <w:rFonts w:ascii="新宋体" w:hAnsi="新宋体" w:eastAsia="新宋体"/>
          <w:b/>
          <w:color w:val="FF0000"/>
          <w:szCs w:val="21"/>
        </w:rPr>
        <w:t>要求</w:t>
      </w:r>
    </w:p>
    <w:p w14:paraId="46BE9E05">
      <w:pPr>
        <w:spacing w:line="360" w:lineRule="auto"/>
        <w:rPr>
          <w:rFonts w:ascii="新宋体" w:hAnsi="新宋体" w:eastAsia="新宋体"/>
        </w:rPr>
      </w:pPr>
      <w:r>
        <w:rPr>
          <w:rFonts w:hint="eastAsia" w:ascii="新宋体" w:hAnsi="新宋体" w:eastAsia="新宋体"/>
          <w:szCs w:val="21"/>
        </w:rPr>
        <w:t>23.1</w:t>
      </w:r>
      <w:r>
        <w:rPr>
          <w:rFonts w:hint="eastAsia" w:ascii="新宋体" w:hAnsi="新宋体" w:eastAsia="新宋体"/>
        </w:rPr>
        <w:t>投标人应仔细阅读招标文件的所有内容，按招标文件的要求编制投标文件，并保证所提供的全部资料的真实性，以使其投标文件对招标文件做出实质性的响应。</w:t>
      </w:r>
    </w:p>
    <w:p w14:paraId="19C10B0C">
      <w:pPr>
        <w:spacing w:line="360" w:lineRule="auto"/>
        <w:rPr>
          <w:rFonts w:ascii="新宋体" w:hAnsi="新宋体" w:eastAsia="新宋体"/>
        </w:rPr>
      </w:pPr>
      <w:r>
        <w:rPr>
          <w:rFonts w:ascii="新宋体" w:hAnsi="新宋体" w:eastAsia="新宋体"/>
        </w:rPr>
        <w:t>23.2</w:t>
      </w:r>
      <w:r>
        <w:rPr>
          <w:rFonts w:hint="eastAsia" w:ascii="新宋体" w:hAnsi="新宋体" w:eastAsia="新宋体"/>
        </w:rPr>
        <w:t>　投标人提交的投标文件及投标人与采购人或采购代理机构、评标委员会就有关投标的所有来往函电必须使用中文。投标人可以提交其他语言的资料，但应附有中文注释，有差异时以中文为准。</w:t>
      </w:r>
    </w:p>
    <w:p w14:paraId="1DD18E0C">
      <w:pPr>
        <w:spacing w:line="360" w:lineRule="auto"/>
        <w:rPr>
          <w:rFonts w:ascii="新宋体" w:hAnsi="新宋体" w:eastAsia="新宋体"/>
        </w:rPr>
      </w:pPr>
      <w:r>
        <w:rPr>
          <w:rFonts w:ascii="新宋体" w:hAnsi="新宋体" w:eastAsia="新宋体"/>
        </w:rPr>
        <w:t>23.3</w:t>
      </w:r>
      <w:r>
        <w:rPr>
          <w:rFonts w:hint="eastAsia" w:ascii="新宋体" w:hAnsi="新宋体" w:eastAsia="新宋体"/>
        </w:rPr>
        <w:t>　除技术要求另有规定外，本文件所要求使用的计量单位均采用国家法定的度、量、衡标准单位计量。未列明时亦默认为我国法定计量单位。</w:t>
      </w:r>
    </w:p>
    <w:p w14:paraId="0B432F2A">
      <w:pPr>
        <w:spacing w:line="360" w:lineRule="auto"/>
        <w:rPr>
          <w:rFonts w:ascii="新宋体" w:hAnsi="新宋体" w:eastAsia="新宋体"/>
        </w:rPr>
      </w:pPr>
      <w:r>
        <w:rPr>
          <w:rFonts w:ascii="新宋体" w:hAnsi="新宋体" w:eastAsia="新宋体"/>
        </w:rPr>
        <w:t>23.4</w:t>
      </w:r>
      <w:r>
        <w:rPr>
          <w:rFonts w:hint="eastAsia" w:ascii="新宋体" w:hAnsi="新宋体" w:eastAsia="新宋体"/>
        </w:rPr>
        <w:t>　供应商应按招标文件中提供的投标文件格式填写。</w:t>
      </w:r>
    </w:p>
    <w:p w14:paraId="2B7518B4">
      <w:pPr>
        <w:spacing w:line="360" w:lineRule="auto"/>
        <w:rPr>
          <w:rFonts w:ascii="新宋体" w:hAnsi="新宋体" w:eastAsia="新宋体"/>
          <w:szCs w:val="21"/>
        </w:rPr>
      </w:pPr>
      <w:r>
        <w:rPr>
          <w:rFonts w:ascii="新宋体" w:hAnsi="新宋体" w:eastAsia="新宋体"/>
        </w:rPr>
        <w:t>23.5</w:t>
      </w:r>
      <w:r>
        <w:rPr>
          <w:rFonts w:hint="eastAsia" w:ascii="新宋体" w:hAnsi="新宋体" w:eastAsia="新宋体"/>
          <w:szCs w:val="21"/>
        </w:rPr>
        <w:t>投标文件的签署和规定</w:t>
      </w:r>
    </w:p>
    <w:p w14:paraId="46417EF1">
      <w:pPr>
        <w:spacing w:line="360" w:lineRule="auto"/>
        <w:rPr>
          <w:rFonts w:ascii="新宋体" w:hAnsi="新宋体" w:eastAsia="新宋体"/>
          <w:color w:val="FF0000"/>
          <w:szCs w:val="21"/>
        </w:rPr>
      </w:pPr>
      <w:r>
        <w:rPr>
          <w:rFonts w:ascii="新宋体" w:hAnsi="新宋体" w:eastAsia="新宋体"/>
          <w:szCs w:val="21"/>
        </w:rPr>
        <w:t>23.5.1</w:t>
      </w:r>
      <w:r>
        <w:rPr>
          <w:rFonts w:hint="eastAsia" w:ascii="新宋体" w:hAnsi="新宋体" w:eastAsia="新宋体"/>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pPr>
        <w:spacing w:line="360" w:lineRule="auto"/>
        <w:rPr>
          <w:rFonts w:ascii="新宋体" w:hAnsi="新宋体" w:eastAsia="新宋体"/>
          <w:szCs w:val="21"/>
        </w:rPr>
      </w:pPr>
      <w:r>
        <w:rPr>
          <w:rFonts w:ascii="新宋体" w:hAnsi="新宋体" w:eastAsia="新宋体"/>
          <w:szCs w:val="21"/>
        </w:rPr>
        <w:t>23.5.2</w:t>
      </w:r>
      <w:r>
        <w:rPr>
          <w:rFonts w:hint="eastAsia" w:ascii="新宋体" w:hAnsi="新宋体" w:eastAsia="新宋体"/>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pPr>
        <w:spacing w:line="360" w:lineRule="auto"/>
        <w:rPr>
          <w:rFonts w:ascii="新宋体" w:hAnsi="新宋体" w:eastAsia="新宋体"/>
          <w:szCs w:val="21"/>
        </w:rPr>
      </w:pPr>
      <w:r>
        <w:rPr>
          <w:rFonts w:ascii="新宋体" w:hAnsi="新宋体" w:eastAsia="新宋体"/>
          <w:szCs w:val="21"/>
        </w:rPr>
        <w:t>23.6.</w:t>
      </w:r>
      <w:r>
        <w:rPr>
          <w:rFonts w:hint="eastAsia" w:ascii="新宋体" w:hAnsi="新宋体" w:eastAsia="新宋体"/>
          <w:szCs w:val="21"/>
        </w:rPr>
        <w:t>投标文件的密封和标记</w:t>
      </w:r>
    </w:p>
    <w:p w14:paraId="52F8AA7F">
      <w:pPr>
        <w:spacing w:line="360" w:lineRule="auto"/>
        <w:rPr>
          <w:rFonts w:ascii="新宋体" w:hAnsi="新宋体" w:eastAsia="新宋体"/>
          <w:szCs w:val="21"/>
        </w:rPr>
      </w:pPr>
      <w:r>
        <w:rPr>
          <w:rFonts w:ascii="新宋体" w:hAnsi="新宋体" w:eastAsia="新宋体"/>
          <w:szCs w:val="21"/>
        </w:rPr>
        <w:t>23.6.1</w:t>
      </w:r>
      <w:r>
        <w:rPr>
          <w:rFonts w:hint="eastAsia" w:ascii="新宋体" w:hAnsi="新宋体" w:eastAsia="新宋体"/>
          <w:szCs w:val="21"/>
        </w:rPr>
        <w:t>投标文件应密封包装，封套加贴封条，并在封套的封口处加盖投标人单位公章或由法定代表人或其授权的代理人签字。</w:t>
      </w:r>
    </w:p>
    <w:p w14:paraId="28B1BE5A">
      <w:pPr>
        <w:spacing w:line="360" w:lineRule="auto"/>
        <w:rPr>
          <w:rFonts w:ascii="新宋体" w:hAnsi="新宋体" w:eastAsia="新宋体"/>
          <w:szCs w:val="21"/>
        </w:rPr>
      </w:pPr>
      <w:r>
        <w:rPr>
          <w:rFonts w:ascii="新宋体" w:hAnsi="新宋体" w:eastAsia="新宋体"/>
          <w:szCs w:val="21"/>
        </w:rPr>
        <w:t>23.6.2</w:t>
      </w:r>
      <w:r>
        <w:rPr>
          <w:rFonts w:hint="eastAsia" w:ascii="新宋体" w:hAnsi="新宋体" w:eastAsia="新宋体"/>
          <w:szCs w:val="21"/>
        </w:rPr>
        <w:t>投标文件如果未按上述规定密封和标记，采购人或采购代理机构应当拒绝接收。</w:t>
      </w:r>
    </w:p>
    <w:p w14:paraId="45E051F8">
      <w:pPr>
        <w:spacing w:line="360" w:lineRule="auto"/>
        <w:rPr>
          <w:rFonts w:ascii="新宋体" w:hAnsi="新宋体" w:eastAsia="新宋体"/>
          <w:color w:val="FF0000"/>
          <w:szCs w:val="21"/>
        </w:rPr>
      </w:pPr>
      <w:r>
        <w:rPr>
          <w:rFonts w:ascii="新宋体" w:hAnsi="新宋体" w:eastAsia="新宋体"/>
          <w:color w:val="FF0000"/>
          <w:szCs w:val="21"/>
        </w:rPr>
        <w:t>23.6.3</w:t>
      </w:r>
      <w:r>
        <w:rPr>
          <w:rFonts w:hint="eastAsia" w:ascii="新宋体" w:hAnsi="新宋体" w:eastAsia="新宋体"/>
          <w:color w:val="FF0000"/>
          <w:szCs w:val="21"/>
        </w:rPr>
        <w:t>为方便开标唱标，投标人应单独将开标一览表另行封装在另一密封套内，并标明开标一览表字样，投标时单独提交。</w:t>
      </w:r>
      <w:bookmarkStart w:id="12" w:name="OLE_LINK2"/>
      <w:bookmarkStart w:id="13" w:name="OLE_LINK1"/>
      <w:r>
        <w:rPr>
          <w:rFonts w:hint="eastAsia" w:ascii="新宋体" w:hAnsi="新宋体" w:eastAsia="新宋体"/>
          <w:color w:val="FF0000"/>
          <w:szCs w:val="21"/>
        </w:rPr>
        <w:t>（本项不作为废标条款，仅为方便代理机构开标唱标使用）。</w:t>
      </w:r>
      <w:bookmarkEnd w:id="12"/>
      <w:bookmarkEnd w:id="13"/>
    </w:p>
    <w:p w14:paraId="49B577AD">
      <w:pPr>
        <w:spacing w:line="360" w:lineRule="auto"/>
        <w:rPr>
          <w:rFonts w:ascii="新宋体" w:hAnsi="新宋体" w:eastAsia="新宋体"/>
        </w:rPr>
      </w:pPr>
    </w:p>
    <w:p w14:paraId="51BD06DB">
      <w:pPr>
        <w:pStyle w:val="5"/>
        <w:rPr>
          <w:rFonts w:ascii="新宋体" w:hAnsi="新宋体" w:eastAsia="新宋体"/>
          <w:kern w:val="44"/>
          <w:sz w:val="30"/>
          <w:szCs w:val="30"/>
        </w:rPr>
      </w:pPr>
      <w:r>
        <w:rPr>
          <w:rFonts w:hint="eastAsia" w:ascii="新宋体" w:hAnsi="新宋体" w:eastAsia="新宋体"/>
          <w:kern w:val="44"/>
          <w:sz w:val="30"/>
          <w:szCs w:val="30"/>
        </w:rPr>
        <w:t>第四章  投标文件的递交</w:t>
      </w:r>
    </w:p>
    <w:p w14:paraId="5BBCE5AF">
      <w:pPr>
        <w:spacing w:line="360" w:lineRule="auto"/>
        <w:rPr>
          <w:rFonts w:ascii="新宋体" w:hAnsi="新宋体" w:eastAsia="新宋体"/>
          <w:color w:val="FF0000"/>
          <w:szCs w:val="21"/>
        </w:rPr>
      </w:pPr>
      <w:r>
        <w:rPr>
          <w:rFonts w:ascii="新宋体" w:hAnsi="新宋体" w:eastAsia="新宋体"/>
          <w:color w:val="FF0000"/>
          <w:szCs w:val="21"/>
        </w:rPr>
        <w:t>24.</w:t>
      </w:r>
      <w:r>
        <w:rPr>
          <w:rFonts w:hint="eastAsia" w:ascii="新宋体" w:hAnsi="新宋体" w:eastAsia="新宋体"/>
          <w:color w:val="FF0000"/>
          <w:szCs w:val="21"/>
        </w:rPr>
        <w:t>投标文件的递交</w:t>
      </w:r>
    </w:p>
    <w:p w14:paraId="78C45A84">
      <w:pPr>
        <w:spacing w:line="360" w:lineRule="auto"/>
        <w:rPr>
          <w:rFonts w:ascii="新宋体" w:hAnsi="新宋体" w:eastAsia="新宋体"/>
          <w:szCs w:val="21"/>
        </w:rPr>
      </w:pPr>
      <w:r>
        <w:rPr>
          <w:rFonts w:ascii="新宋体" w:hAnsi="新宋体" w:eastAsia="新宋体"/>
          <w:szCs w:val="21"/>
        </w:rPr>
        <w:t>24.1</w:t>
      </w:r>
      <w:r>
        <w:rPr>
          <w:rFonts w:hint="eastAsia" w:ascii="新宋体" w:hAnsi="新宋体" w:eastAsia="新宋体"/>
          <w:szCs w:val="21"/>
        </w:rPr>
        <w:t>投标文件应按照招标文件的规定要求投标截止时间之前密封送到指定的地点。采购人或者采购代理机构收到投标文件后，</w:t>
      </w:r>
      <w:r>
        <w:rPr>
          <w:rFonts w:hint="eastAsia" w:ascii="新宋体" w:hAnsi="新宋体" w:eastAsia="新宋体"/>
          <w:color w:val="FF0000"/>
          <w:szCs w:val="21"/>
        </w:rPr>
        <w:t>应当如实记载投标文件的送达时间和密封情况，签收保存，</w:t>
      </w:r>
      <w:r>
        <w:rPr>
          <w:rFonts w:hint="eastAsia" w:ascii="新宋体" w:hAnsi="新宋体" w:eastAsia="新宋体"/>
          <w:szCs w:val="21"/>
        </w:rPr>
        <w:t>并向投标人出具签收回执。任何单位和个人不得在开标前开启投标文件。</w:t>
      </w:r>
    </w:p>
    <w:p w14:paraId="1FD16208">
      <w:pPr>
        <w:spacing w:line="360" w:lineRule="auto"/>
        <w:rPr>
          <w:rFonts w:ascii="新宋体" w:hAnsi="新宋体" w:eastAsia="新宋体"/>
          <w:szCs w:val="21"/>
        </w:rPr>
      </w:pPr>
      <w:r>
        <w:rPr>
          <w:rFonts w:ascii="新宋体" w:hAnsi="新宋体" w:eastAsia="新宋体"/>
          <w:szCs w:val="21"/>
        </w:rPr>
        <w:t>24.2</w:t>
      </w:r>
      <w:r>
        <w:rPr>
          <w:rFonts w:hint="eastAsia" w:ascii="新宋体" w:hAnsi="新宋体" w:eastAsia="新宋体"/>
          <w:szCs w:val="21"/>
        </w:rPr>
        <w:t>逾期送达或者未按照招标文件要求密封的投标文件，采购人、采购代理机构应当拒收。</w:t>
      </w:r>
    </w:p>
    <w:p w14:paraId="3EAA8BEC">
      <w:pPr>
        <w:spacing w:line="360" w:lineRule="auto"/>
        <w:rPr>
          <w:rFonts w:ascii="新宋体" w:hAnsi="新宋体" w:eastAsia="新宋体"/>
          <w:szCs w:val="21"/>
        </w:rPr>
      </w:pPr>
      <w:r>
        <w:rPr>
          <w:rFonts w:ascii="新宋体" w:hAnsi="新宋体" w:eastAsia="新宋体"/>
          <w:szCs w:val="21"/>
        </w:rPr>
        <w:t>24.3</w:t>
      </w:r>
      <w:r>
        <w:rPr>
          <w:rFonts w:hint="eastAsia" w:ascii="新宋体" w:hAnsi="新宋体" w:eastAsia="新宋体"/>
          <w:szCs w:val="21"/>
        </w:rPr>
        <w:t>投标文件的修改和撤回</w:t>
      </w:r>
    </w:p>
    <w:p w14:paraId="2FC6AD5C">
      <w:pPr>
        <w:spacing w:line="360" w:lineRule="auto"/>
        <w:rPr>
          <w:rFonts w:ascii="新宋体" w:hAnsi="新宋体" w:eastAsia="新宋体"/>
          <w:szCs w:val="21"/>
        </w:rPr>
      </w:pPr>
      <w:r>
        <w:rPr>
          <w:rFonts w:ascii="新宋体" w:hAnsi="新宋体" w:eastAsia="新宋体"/>
          <w:szCs w:val="21"/>
        </w:rPr>
        <w:t>24.4</w:t>
      </w:r>
      <w:r>
        <w:rPr>
          <w:rFonts w:hint="eastAsia" w:ascii="新宋体" w:hAnsi="新宋体" w:eastAsia="新宋体"/>
          <w:szCs w:val="21"/>
        </w:rPr>
        <w:t>在招标文件的规定投标截止时间前，投标人可以书面形式修改、补充或撤回已递交的投标文件，但应以书面形式通知采购人或采购代理机构。</w:t>
      </w:r>
    </w:p>
    <w:p w14:paraId="73F566FA">
      <w:pPr>
        <w:spacing w:line="360" w:lineRule="auto"/>
        <w:rPr>
          <w:rFonts w:ascii="新宋体" w:hAnsi="新宋体" w:eastAsia="新宋体"/>
          <w:szCs w:val="21"/>
        </w:rPr>
      </w:pPr>
      <w:r>
        <w:rPr>
          <w:rFonts w:ascii="新宋体" w:hAnsi="新宋体" w:eastAsia="新宋体"/>
          <w:szCs w:val="21"/>
        </w:rPr>
        <w:t>24.5</w:t>
      </w:r>
      <w:r>
        <w:rPr>
          <w:rFonts w:hint="eastAsia" w:ascii="新宋体" w:hAnsi="新宋体" w:eastAsia="新宋体"/>
          <w:szCs w:val="21"/>
        </w:rPr>
        <w:t>修改、补充的内容为投标文件的组成部分。修改、补充的投标文件应按本章规定编制、签署、密封、标记和递交，并标明“修改、补充”字样。</w:t>
      </w:r>
    </w:p>
    <w:p w14:paraId="287C8CBE">
      <w:pPr>
        <w:spacing w:line="360" w:lineRule="auto"/>
        <w:rPr>
          <w:rFonts w:ascii="新宋体" w:hAnsi="新宋体" w:eastAsia="新宋体"/>
          <w:szCs w:val="21"/>
        </w:rPr>
      </w:pPr>
      <w:r>
        <w:rPr>
          <w:rFonts w:ascii="新宋体" w:hAnsi="新宋体" w:eastAsia="新宋体"/>
          <w:szCs w:val="21"/>
        </w:rPr>
        <w:t>24.6</w:t>
      </w:r>
      <w:r>
        <w:rPr>
          <w:rFonts w:hint="eastAsia" w:ascii="新宋体" w:hAnsi="新宋体" w:eastAsia="新宋体"/>
          <w:szCs w:val="21"/>
        </w:rPr>
        <w:t>投标人在投标有效期内不得修改、撤销其投标文件。</w:t>
      </w:r>
    </w:p>
    <w:p w14:paraId="4D301BAE">
      <w:pPr>
        <w:spacing w:line="360" w:lineRule="auto"/>
        <w:rPr>
          <w:rFonts w:ascii="新宋体" w:hAnsi="新宋体" w:eastAsia="新宋体"/>
          <w:color w:val="FF0000"/>
          <w:szCs w:val="21"/>
        </w:rPr>
      </w:pPr>
      <w:r>
        <w:rPr>
          <w:rFonts w:hint="eastAsia" w:ascii="新宋体" w:hAnsi="新宋体" w:eastAsia="新宋体"/>
          <w:color w:val="FF0000"/>
          <w:szCs w:val="21"/>
        </w:rPr>
        <w:t>25．投标截止日期</w:t>
      </w:r>
    </w:p>
    <w:p w14:paraId="49A2C710">
      <w:pPr>
        <w:spacing w:line="360" w:lineRule="auto"/>
        <w:rPr>
          <w:rFonts w:ascii="新宋体" w:hAnsi="新宋体" w:eastAsia="新宋体"/>
          <w:szCs w:val="21"/>
        </w:rPr>
      </w:pPr>
      <w:r>
        <w:rPr>
          <w:rFonts w:hint="eastAsia" w:ascii="新宋体" w:hAnsi="新宋体" w:eastAsia="新宋体"/>
          <w:szCs w:val="21"/>
        </w:rPr>
        <w:t>25</w:t>
      </w:r>
      <w:r>
        <w:rPr>
          <w:rFonts w:ascii="新宋体" w:hAnsi="新宋体" w:eastAsia="新宋体"/>
          <w:szCs w:val="21"/>
        </w:rPr>
        <w:t>.</w:t>
      </w:r>
      <w:r>
        <w:rPr>
          <w:rFonts w:hint="eastAsia" w:ascii="新宋体" w:hAnsi="新宋体" w:eastAsia="新宋体"/>
          <w:szCs w:val="21"/>
        </w:rPr>
        <w:t>1投标人应按照招标文件的规定要求投标截止时间之前密封投标文件送到指定的地点，</w:t>
      </w:r>
      <w:r>
        <w:rPr>
          <w:rFonts w:ascii="新宋体" w:hAnsi="新宋体" w:eastAsia="新宋体"/>
          <w:szCs w:val="21"/>
        </w:rPr>
        <w:t>参加开标会。</w:t>
      </w:r>
    </w:p>
    <w:p w14:paraId="04BB9D63">
      <w:pPr>
        <w:spacing w:line="360" w:lineRule="auto"/>
        <w:rPr>
          <w:rFonts w:ascii="新宋体" w:hAnsi="新宋体" w:eastAsia="新宋体"/>
          <w:szCs w:val="21"/>
        </w:rPr>
      </w:pPr>
      <w:r>
        <w:rPr>
          <w:rFonts w:hint="eastAsia" w:ascii="新宋体" w:hAnsi="新宋体" w:eastAsia="新宋体"/>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pPr>
        <w:spacing w:line="360" w:lineRule="auto"/>
        <w:rPr>
          <w:rFonts w:ascii="新宋体" w:hAnsi="新宋体" w:eastAsia="新宋体"/>
          <w:szCs w:val="21"/>
        </w:rPr>
      </w:pPr>
      <w:r>
        <w:rPr>
          <w:rFonts w:hint="eastAsia" w:ascii="新宋体" w:hAnsi="新宋体" w:eastAsia="新宋体"/>
          <w:szCs w:val="21"/>
        </w:rPr>
        <w:t>25</w:t>
      </w:r>
      <w:r>
        <w:rPr>
          <w:rFonts w:ascii="新宋体" w:hAnsi="新宋体" w:eastAsia="新宋体"/>
          <w:szCs w:val="21"/>
        </w:rPr>
        <w:t>.</w:t>
      </w:r>
      <w:r>
        <w:rPr>
          <w:rFonts w:hint="eastAsia" w:ascii="新宋体" w:hAnsi="新宋体" w:eastAsia="新宋体"/>
          <w:szCs w:val="21"/>
        </w:rPr>
        <w:t>3投标截止时间以后，逾期送达或者未按照招标文件要求密封的投标文件，采购人、采购代理机构应当拒收。</w:t>
      </w:r>
    </w:p>
    <w:p w14:paraId="68CE1DA9">
      <w:pPr>
        <w:spacing w:line="360" w:lineRule="auto"/>
        <w:rPr>
          <w:rFonts w:ascii="新宋体" w:hAnsi="新宋体" w:eastAsia="新宋体"/>
          <w:szCs w:val="21"/>
        </w:rPr>
      </w:pPr>
      <w:r>
        <w:rPr>
          <w:rFonts w:hint="eastAsia" w:ascii="新宋体" w:hAnsi="新宋体" w:eastAsia="新宋体"/>
          <w:szCs w:val="21"/>
        </w:rPr>
        <w:t>26. 样品的递交</w:t>
      </w:r>
    </w:p>
    <w:p w14:paraId="4654BB8E">
      <w:pPr>
        <w:spacing w:line="360" w:lineRule="auto"/>
        <w:rPr>
          <w:rFonts w:ascii="新宋体" w:hAnsi="新宋体" w:eastAsia="新宋体"/>
          <w:szCs w:val="21"/>
        </w:rPr>
      </w:pPr>
      <w:r>
        <w:rPr>
          <w:rFonts w:hint="eastAsia" w:ascii="新宋体" w:hAnsi="新宋体" w:eastAsia="新宋体"/>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pPr>
        <w:spacing w:line="360" w:lineRule="auto"/>
        <w:rPr>
          <w:rFonts w:ascii="新宋体" w:hAnsi="新宋体" w:eastAsia="新宋体"/>
          <w:szCs w:val="21"/>
        </w:rPr>
      </w:pPr>
      <w:r>
        <w:rPr>
          <w:rFonts w:hint="eastAsia" w:ascii="新宋体" w:hAnsi="新宋体" w:eastAsia="新宋体"/>
          <w:szCs w:val="21"/>
        </w:rPr>
        <w:t>26.2投标样品上必须标注“项目名称及项目编号、样品编号、样品名称”等信息，但</w:t>
      </w:r>
      <w:r>
        <w:rPr>
          <w:rFonts w:ascii="新宋体" w:hAnsi="新宋体" w:eastAsia="新宋体"/>
          <w:szCs w:val="21"/>
        </w:rPr>
        <w:t>不</w:t>
      </w:r>
      <w:r>
        <w:rPr>
          <w:rFonts w:hint="eastAsia" w:ascii="新宋体" w:hAnsi="新宋体" w:eastAsia="新宋体"/>
          <w:szCs w:val="21"/>
        </w:rPr>
        <w:t>得显示指向</w:t>
      </w:r>
      <w:r>
        <w:rPr>
          <w:rFonts w:ascii="新宋体" w:hAnsi="新宋体" w:eastAsia="新宋体"/>
          <w:szCs w:val="21"/>
        </w:rPr>
        <w:t>任何</w:t>
      </w:r>
      <w:r>
        <w:rPr>
          <w:rFonts w:hint="eastAsia" w:ascii="新宋体" w:hAnsi="新宋体" w:eastAsia="新宋体"/>
          <w:szCs w:val="21"/>
        </w:rPr>
        <w:t>投标供应商的信息、</w:t>
      </w:r>
      <w:r>
        <w:rPr>
          <w:rFonts w:ascii="新宋体" w:hAnsi="新宋体" w:eastAsia="新宋体"/>
          <w:szCs w:val="21"/>
        </w:rPr>
        <w:t>生产厂家</w:t>
      </w:r>
      <w:r>
        <w:rPr>
          <w:rFonts w:hint="eastAsia" w:ascii="新宋体" w:hAnsi="新宋体" w:eastAsia="新宋体"/>
          <w:szCs w:val="21"/>
        </w:rPr>
        <w:t>的</w:t>
      </w:r>
      <w:r>
        <w:rPr>
          <w:rFonts w:ascii="新宋体" w:hAnsi="新宋体" w:eastAsia="新宋体"/>
          <w:szCs w:val="21"/>
        </w:rPr>
        <w:t>商标，或者</w:t>
      </w:r>
      <w:r>
        <w:rPr>
          <w:rFonts w:hint="eastAsia" w:ascii="新宋体" w:hAnsi="新宋体" w:eastAsia="新宋体"/>
          <w:szCs w:val="21"/>
        </w:rPr>
        <w:t>其他</w:t>
      </w:r>
      <w:r>
        <w:rPr>
          <w:rFonts w:ascii="新宋体" w:hAnsi="新宋体" w:eastAsia="新宋体"/>
          <w:szCs w:val="21"/>
        </w:rPr>
        <w:t>的标记标识</w:t>
      </w:r>
      <w:r>
        <w:rPr>
          <w:rFonts w:hint="eastAsia" w:ascii="新宋体" w:hAnsi="新宋体" w:eastAsia="新宋体"/>
          <w:szCs w:val="21"/>
        </w:rPr>
        <w:t>。需要安装的投标样品必须为安装完整的成品，由投标供应商自行组织安装。</w:t>
      </w:r>
    </w:p>
    <w:p w14:paraId="512D4C38">
      <w:pPr>
        <w:spacing w:line="360" w:lineRule="auto"/>
        <w:rPr>
          <w:rFonts w:ascii="新宋体" w:hAnsi="新宋体" w:eastAsia="新宋体"/>
          <w:szCs w:val="21"/>
        </w:rPr>
      </w:pPr>
      <w:r>
        <w:rPr>
          <w:rFonts w:hint="eastAsia" w:ascii="新宋体" w:hAnsi="新宋体" w:eastAsia="新宋体"/>
          <w:szCs w:val="21"/>
        </w:rPr>
        <w:t>26.2.1样品递交签到：</w:t>
      </w:r>
    </w:p>
    <w:p w14:paraId="51D1E92B">
      <w:pPr>
        <w:spacing w:line="360" w:lineRule="auto"/>
        <w:rPr>
          <w:rFonts w:ascii="新宋体" w:hAnsi="新宋体" w:eastAsia="新宋体"/>
          <w:bCs/>
          <w:szCs w:val="21"/>
        </w:rPr>
      </w:pPr>
      <w:r>
        <w:rPr>
          <w:rFonts w:hint="eastAsia" w:ascii="新宋体" w:hAnsi="新宋体" w:eastAsia="新宋体"/>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pPr>
        <w:spacing w:line="360" w:lineRule="auto"/>
        <w:rPr>
          <w:rFonts w:ascii="新宋体" w:hAnsi="新宋体" w:eastAsia="新宋体"/>
          <w:bCs/>
          <w:szCs w:val="21"/>
        </w:rPr>
      </w:pPr>
      <w:r>
        <w:rPr>
          <w:rFonts w:hint="eastAsia" w:ascii="新宋体" w:hAnsi="新宋体" w:eastAsia="新宋体"/>
          <w:bCs/>
          <w:szCs w:val="21"/>
        </w:rPr>
        <w:t>（1）上述资料提供不齐全的，不予签到；</w:t>
      </w:r>
    </w:p>
    <w:p w14:paraId="5CC148E8">
      <w:pPr>
        <w:spacing w:line="360" w:lineRule="auto"/>
        <w:rPr>
          <w:rFonts w:ascii="新宋体" w:hAnsi="新宋体" w:eastAsia="新宋体"/>
          <w:bCs/>
          <w:szCs w:val="21"/>
        </w:rPr>
      </w:pPr>
      <w:r>
        <w:rPr>
          <w:rFonts w:hint="eastAsia" w:ascii="新宋体" w:hAnsi="新宋体" w:eastAsia="新宋体"/>
          <w:bCs/>
          <w:szCs w:val="21"/>
        </w:rPr>
        <w:t>（2）本项目投标截止时间后，不再受理签到；</w:t>
      </w:r>
    </w:p>
    <w:p w14:paraId="7E16DF25">
      <w:pPr>
        <w:spacing w:line="360" w:lineRule="auto"/>
        <w:rPr>
          <w:rFonts w:ascii="新宋体" w:hAnsi="新宋体" w:eastAsia="新宋体"/>
          <w:bCs/>
          <w:szCs w:val="21"/>
        </w:rPr>
      </w:pPr>
      <w:r>
        <w:rPr>
          <w:rFonts w:hint="eastAsia" w:ascii="新宋体" w:hAnsi="新宋体" w:eastAsia="新宋体"/>
          <w:bCs/>
          <w:szCs w:val="21"/>
        </w:rPr>
        <w:t>（3）未进行签到的，样品不予接收。</w:t>
      </w:r>
    </w:p>
    <w:p w14:paraId="4E7B79BD">
      <w:pPr>
        <w:spacing w:line="360" w:lineRule="auto"/>
        <w:rPr>
          <w:rFonts w:ascii="新宋体" w:hAnsi="新宋体" w:eastAsia="新宋体"/>
          <w:szCs w:val="21"/>
        </w:rPr>
      </w:pPr>
      <w:r>
        <w:rPr>
          <w:rFonts w:hint="eastAsia" w:ascii="新宋体" w:hAnsi="新宋体" w:eastAsia="新宋体"/>
          <w:szCs w:val="21"/>
        </w:rPr>
        <w:t>26.2.2 样品接收</w:t>
      </w:r>
    </w:p>
    <w:p w14:paraId="71FA25B1">
      <w:pPr>
        <w:spacing w:line="360" w:lineRule="auto"/>
        <w:rPr>
          <w:rFonts w:ascii="新宋体" w:hAnsi="新宋体" w:eastAsia="新宋体"/>
          <w:szCs w:val="21"/>
        </w:rPr>
      </w:pPr>
      <w:r>
        <w:rPr>
          <w:rFonts w:hint="eastAsia" w:ascii="新宋体" w:hAnsi="新宋体" w:eastAsia="新宋体"/>
          <w:szCs w:val="21"/>
        </w:rPr>
        <w:t xml:space="preserve">投标样品接收必须进行身份核对、样品核对、登记确认、顺序编号。 </w:t>
      </w:r>
    </w:p>
    <w:p w14:paraId="2484F5EE">
      <w:pPr>
        <w:spacing w:line="360" w:lineRule="auto"/>
        <w:rPr>
          <w:rFonts w:ascii="新宋体" w:hAnsi="新宋体" w:eastAsia="新宋体"/>
          <w:szCs w:val="21"/>
        </w:rPr>
      </w:pPr>
      <w:r>
        <w:rPr>
          <w:rFonts w:hint="eastAsia" w:ascii="新宋体" w:hAnsi="新宋体" w:eastAsia="新宋体"/>
          <w:szCs w:val="21"/>
        </w:rPr>
        <w:t>（1）身份核对。代理机构核对投标供应商授权委托人提供的“法定代表人证明书（盖公章）、法定代表人授权委托书（盖公章）、授权委托人身份证原件和复印件”。资料不齐全的，不得接收投标样品。</w:t>
      </w:r>
    </w:p>
    <w:p w14:paraId="1BDB8467">
      <w:pPr>
        <w:spacing w:line="360" w:lineRule="auto"/>
        <w:rPr>
          <w:rFonts w:ascii="新宋体" w:hAnsi="新宋体" w:eastAsia="新宋体"/>
          <w:szCs w:val="21"/>
        </w:rPr>
      </w:pPr>
      <w:r>
        <w:rPr>
          <w:rFonts w:hint="eastAsia" w:ascii="新宋体" w:hAnsi="新宋体" w:eastAsia="新宋体"/>
          <w:szCs w:val="21"/>
        </w:rPr>
        <w:t>（2）样品核对。代理机构工作人员将投标样品与投标供应商提供的《样品清单》（盖公章）进行一一核对。有不一致的或损坏情况的，将要求供应商授权委托人在《样品清单》上注明。</w:t>
      </w:r>
    </w:p>
    <w:p w14:paraId="4F732E32">
      <w:pPr>
        <w:spacing w:line="360" w:lineRule="auto"/>
        <w:rPr>
          <w:rFonts w:ascii="新宋体" w:hAnsi="新宋体" w:eastAsia="新宋体"/>
          <w:color w:val="FF0000"/>
          <w:szCs w:val="21"/>
        </w:rPr>
      </w:pPr>
      <w:r>
        <w:rPr>
          <w:rFonts w:hint="eastAsia" w:ascii="新宋体" w:hAnsi="新宋体" w:eastAsia="新宋体"/>
          <w:color w:val="FF0000"/>
          <w:szCs w:val="21"/>
        </w:rPr>
        <w:t>（3）登记确认。在完成身份核对及样品核对后，投标供应商授权委托人必须在《样品接收登记表》上登记确认。</w:t>
      </w:r>
    </w:p>
    <w:p w14:paraId="10C018A5">
      <w:pPr>
        <w:spacing w:line="360" w:lineRule="auto"/>
        <w:rPr>
          <w:rFonts w:ascii="新宋体" w:hAnsi="新宋体" w:eastAsia="新宋体"/>
          <w:szCs w:val="21"/>
        </w:rPr>
      </w:pPr>
      <w:r>
        <w:rPr>
          <w:rFonts w:hint="eastAsia" w:ascii="新宋体" w:hAnsi="新宋体" w:eastAsia="新宋体"/>
          <w:szCs w:val="21"/>
        </w:rPr>
        <w:t>（4）顺序编号。代理机构工作人员工作人员按投标样品接收的先后顺序进行编号。</w:t>
      </w:r>
    </w:p>
    <w:p w14:paraId="347E3BAC">
      <w:pPr>
        <w:spacing w:line="360" w:lineRule="auto"/>
        <w:rPr>
          <w:rFonts w:ascii="新宋体" w:hAnsi="新宋体" w:eastAsia="新宋体"/>
          <w:szCs w:val="21"/>
        </w:rPr>
      </w:pPr>
      <w:r>
        <w:rPr>
          <w:rFonts w:hint="eastAsia" w:ascii="新宋体" w:hAnsi="新宋体" w:eastAsia="新宋体"/>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pPr>
        <w:spacing w:line="360" w:lineRule="auto"/>
        <w:rPr>
          <w:rFonts w:ascii="新宋体" w:hAnsi="新宋体" w:eastAsia="新宋体"/>
          <w:szCs w:val="21"/>
        </w:rPr>
      </w:pPr>
      <w:r>
        <w:rPr>
          <w:rFonts w:hint="eastAsia" w:ascii="新宋体" w:hAnsi="新宋体" w:eastAsia="新宋体"/>
          <w:szCs w:val="21"/>
        </w:rPr>
        <w:t>26.4样品的退回：</w:t>
      </w:r>
    </w:p>
    <w:p w14:paraId="2005C66A">
      <w:pPr>
        <w:spacing w:line="360" w:lineRule="auto"/>
        <w:rPr>
          <w:rFonts w:ascii="新宋体" w:hAnsi="新宋体" w:eastAsia="新宋体"/>
          <w:szCs w:val="21"/>
        </w:rPr>
      </w:pPr>
      <w:r>
        <w:rPr>
          <w:rFonts w:hint="eastAsia" w:ascii="新宋体" w:hAnsi="新宋体" w:eastAsia="新宋体"/>
          <w:szCs w:val="21"/>
        </w:rPr>
        <w:t>（1）未中标的供应商投标样品，代理机构工作人员将按规定进行通知，并要求供应商授权委托人在项目完成评审后的三个工作日内凭身份证及样品受理回执原件办理退回手续。</w:t>
      </w:r>
    </w:p>
    <w:p w14:paraId="18999AEA">
      <w:pPr>
        <w:spacing w:line="360" w:lineRule="auto"/>
        <w:rPr>
          <w:rFonts w:ascii="新宋体" w:hAnsi="新宋体" w:eastAsia="新宋体"/>
          <w:szCs w:val="21"/>
        </w:rPr>
      </w:pPr>
      <w:r>
        <w:rPr>
          <w:rFonts w:hint="eastAsia" w:ascii="新宋体" w:hAnsi="新宋体" w:eastAsia="新宋体"/>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pPr>
        <w:spacing w:line="360" w:lineRule="auto"/>
        <w:rPr>
          <w:rFonts w:ascii="新宋体" w:hAnsi="新宋体" w:eastAsia="新宋体"/>
          <w:szCs w:val="21"/>
        </w:rPr>
      </w:pPr>
      <w:r>
        <w:rPr>
          <w:rFonts w:hint="eastAsia" w:ascii="新宋体" w:hAnsi="新宋体" w:eastAsia="新宋体"/>
          <w:szCs w:val="21"/>
        </w:rPr>
        <w:t>26.5未能及时退回的样品的处理：</w:t>
      </w:r>
    </w:p>
    <w:p w14:paraId="31FCCC47">
      <w:pPr>
        <w:spacing w:line="360" w:lineRule="auto"/>
        <w:rPr>
          <w:rFonts w:ascii="新宋体" w:hAnsi="新宋体" w:eastAsia="新宋体"/>
          <w:szCs w:val="21"/>
        </w:rPr>
      </w:pPr>
      <w:r>
        <w:rPr>
          <w:rFonts w:hint="eastAsia" w:ascii="新宋体" w:hAnsi="新宋体" w:eastAsia="新宋体"/>
          <w:szCs w:val="21"/>
        </w:rPr>
        <w:t>（1）未中标供应商未在规定时间内（项目完成评审后三个工作日）内取回投标样品的，视为放弃取回，代理机构工作人员将定期清理。</w:t>
      </w:r>
    </w:p>
    <w:p w14:paraId="4A358D91">
      <w:pPr>
        <w:spacing w:line="360" w:lineRule="auto"/>
        <w:rPr>
          <w:rFonts w:ascii="新宋体" w:hAnsi="新宋体" w:eastAsia="新宋体"/>
          <w:szCs w:val="21"/>
        </w:rPr>
      </w:pPr>
      <w:r>
        <w:rPr>
          <w:rFonts w:hint="eastAsia" w:ascii="新宋体" w:hAnsi="新宋体" w:eastAsia="新宋体"/>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投标文件的修改和撤销</w:t>
      </w:r>
    </w:p>
    <w:p w14:paraId="1BEC2EAD">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1</w:t>
      </w:r>
      <w:r>
        <w:rPr>
          <w:rFonts w:ascii="新宋体" w:hAnsi="新宋体" w:eastAsia="新宋体"/>
          <w:szCs w:val="21"/>
        </w:rPr>
        <w:t>投标方在提交投标文件后可对其投标文件进行修改。</w:t>
      </w:r>
    </w:p>
    <w:p w14:paraId="4EC75B1E">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2</w:t>
      </w:r>
      <w:r>
        <w:rPr>
          <w:rFonts w:ascii="新宋体" w:hAnsi="新宋体" w:eastAsia="新宋体"/>
          <w:szCs w:val="21"/>
        </w:rPr>
        <w:t>投标截止时间以后不得修改投标文件。</w:t>
      </w:r>
    </w:p>
    <w:p w14:paraId="50FF778C">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3从投标截止期至投标人在投标书中确定的投标有效期之间的这段时间内，投标人不得撤回其投标。</w:t>
      </w:r>
    </w:p>
    <w:p w14:paraId="739A140B">
      <w:pPr>
        <w:spacing w:line="360" w:lineRule="auto"/>
        <w:rPr>
          <w:rFonts w:ascii="新宋体" w:hAnsi="新宋体" w:eastAsia="新宋体"/>
          <w:szCs w:val="21"/>
        </w:rPr>
      </w:pPr>
      <w:r>
        <w:rPr>
          <w:rFonts w:hint="eastAsia" w:ascii="新宋体" w:hAnsi="新宋体" w:eastAsia="新宋体"/>
          <w:szCs w:val="21"/>
        </w:rPr>
        <w:t>27.4招标代理机构不退还投标文件，专用条款另有规定的除外。</w:t>
      </w:r>
    </w:p>
    <w:p w14:paraId="78FFD032">
      <w:pPr>
        <w:spacing w:line="360" w:lineRule="auto"/>
        <w:rPr>
          <w:rFonts w:ascii="新宋体" w:hAnsi="新宋体" w:eastAsia="新宋体"/>
        </w:rPr>
      </w:pPr>
    </w:p>
    <w:p w14:paraId="08E30514">
      <w:pPr>
        <w:pStyle w:val="5"/>
        <w:rPr>
          <w:rFonts w:ascii="新宋体" w:hAnsi="新宋体" w:eastAsia="新宋体"/>
          <w:kern w:val="44"/>
          <w:sz w:val="30"/>
          <w:szCs w:val="30"/>
        </w:rPr>
      </w:pPr>
      <w:r>
        <w:rPr>
          <w:rFonts w:hint="eastAsia" w:ascii="新宋体" w:hAnsi="新宋体" w:eastAsia="新宋体"/>
          <w:kern w:val="44"/>
          <w:sz w:val="30"/>
          <w:szCs w:val="30"/>
        </w:rPr>
        <w:t>第五章 开标</w:t>
      </w:r>
    </w:p>
    <w:p w14:paraId="08468DEF">
      <w:pPr>
        <w:spacing w:line="360" w:lineRule="auto"/>
        <w:rPr>
          <w:rFonts w:ascii="新宋体" w:hAnsi="新宋体" w:eastAsia="新宋体"/>
          <w:szCs w:val="21"/>
        </w:rPr>
      </w:pPr>
      <w:r>
        <w:rPr>
          <w:rFonts w:hint="eastAsia" w:ascii="新宋体" w:hAnsi="新宋体" w:eastAsia="新宋体"/>
          <w:szCs w:val="21"/>
        </w:rPr>
        <w:t>28．开标</w:t>
      </w:r>
    </w:p>
    <w:p w14:paraId="15BFD01C">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8</w:t>
      </w:r>
      <w:r>
        <w:rPr>
          <w:rFonts w:ascii="新宋体" w:hAnsi="新宋体" w:eastAsia="新宋体"/>
          <w:szCs w:val="21"/>
        </w:rPr>
        <w:t>.</w:t>
      </w:r>
      <w:r>
        <w:rPr>
          <w:rFonts w:hint="eastAsia" w:ascii="新宋体" w:hAnsi="新宋体" w:eastAsia="新宋体"/>
          <w:szCs w:val="21"/>
        </w:rPr>
        <w:t>1</w:t>
      </w:r>
      <w:r>
        <w:rPr>
          <w:rFonts w:hint="eastAsia" w:ascii="新宋体" w:hAnsi="新宋体" w:eastAsia="新宋体"/>
        </w:rPr>
        <w:t>采购人或采购代理机构在招标文件规定的开标时间和开标地点组织公开开标，邀请投标人参加。投标人不足</w:t>
      </w:r>
      <w:r>
        <w:rPr>
          <w:rFonts w:ascii="新宋体" w:hAnsi="新宋体" w:eastAsia="新宋体"/>
        </w:rPr>
        <w:t>3</w:t>
      </w:r>
      <w:r>
        <w:rPr>
          <w:rFonts w:hint="eastAsia" w:ascii="新宋体" w:hAnsi="新宋体" w:eastAsia="新宋体"/>
        </w:rPr>
        <w:t>家的，不得开标。</w:t>
      </w:r>
    </w:p>
    <w:p w14:paraId="7A9F842E">
      <w:pPr>
        <w:spacing w:line="360" w:lineRule="auto"/>
        <w:rPr>
          <w:rFonts w:ascii="新宋体" w:hAnsi="新宋体" w:eastAsia="新宋体"/>
        </w:rPr>
      </w:pPr>
      <w:r>
        <w:rPr>
          <w:rFonts w:hint="eastAsia" w:ascii="新宋体" w:hAnsi="新宋体" w:eastAsia="新宋体"/>
          <w:szCs w:val="21"/>
        </w:rPr>
        <w:t xml:space="preserve">28.2 </w:t>
      </w:r>
      <w:r>
        <w:rPr>
          <w:rFonts w:hint="eastAsia" w:ascii="新宋体" w:hAnsi="新宋体" w:eastAsia="新宋体"/>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pPr>
        <w:spacing w:line="360" w:lineRule="auto"/>
        <w:rPr>
          <w:rFonts w:ascii="新宋体" w:hAnsi="新宋体" w:eastAsia="新宋体"/>
        </w:rPr>
      </w:pPr>
      <w:r>
        <w:rPr>
          <w:rFonts w:hint="eastAsia" w:ascii="新宋体" w:hAnsi="新宋体" w:eastAsia="新宋体"/>
          <w:szCs w:val="21"/>
        </w:rPr>
        <w:t>28.</w:t>
      </w:r>
      <w:r>
        <w:rPr>
          <w:rFonts w:ascii="新宋体" w:hAnsi="新宋体" w:eastAsia="新宋体"/>
          <w:szCs w:val="21"/>
        </w:rPr>
        <w:t>3</w:t>
      </w:r>
      <w:r>
        <w:rPr>
          <w:rFonts w:hint="eastAsia" w:ascii="新宋体" w:hAnsi="新宋体" w:eastAsia="新宋体"/>
        </w:rPr>
        <w:t>未宣读的投标价格等实质性内容，评标时不予承认。</w:t>
      </w:r>
    </w:p>
    <w:p w14:paraId="6D19B8FF">
      <w:pPr>
        <w:spacing w:line="360" w:lineRule="auto"/>
        <w:rPr>
          <w:rFonts w:ascii="新宋体" w:hAnsi="新宋体" w:eastAsia="新宋体"/>
        </w:rPr>
      </w:pPr>
      <w:r>
        <w:rPr>
          <w:rFonts w:ascii="新宋体" w:hAnsi="新宋体" w:eastAsia="新宋体"/>
          <w:szCs w:val="21"/>
        </w:rPr>
        <w:t>28.4</w:t>
      </w:r>
      <w:r>
        <w:rPr>
          <w:rFonts w:hint="eastAsia" w:ascii="新宋体" w:hAnsi="新宋体" w:eastAsia="新宋体"/>
        </w:rPr>
        <w:t>投标人代表及有关人员在开标记录上签字确认。</w:t>
      </w:r>
    </w:p>
    <w:p w14:paraId="0EDAFF2F">
      <w:pPr>
        <w:spacing w:line="360" w:lineRule="auto"/>
        <w:rPr>
          <w:rFonts w:ascii="新宋体" w:hAnsi="新宋体" w:eastAsia="新宋体"/>
        </w:rPr>
      </w:pPr>
      <w:r>
        <w:rPr>
          <w:rFonts w:ascii="新宋体" w:hAnsi="新宋体" w:eastAsia="新宋体"/>
          <w:szCs w:val="21"/>
        </w:rPr>
        <w:t>28.5</w:t>
      </w:r>
      <w:r>
        <w:rPr>
          <w:rFonts w:hint="eastAsia" w:ascii="新宋体" w:hAnsi="新宋体" w:eastAsia="新宋体"/>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pPr>
        <w:spacing w:line="360" w:lineRule="auto"/>
        <w:rPr>
          <w:rFonts w:ascii="新宋体" w:hAnsi="新宋体" w:eastAsia="新宋体"/>
        </w:rPr>
      </w:pPr>
    </w:p>
    <w:p w14:paraId="77BA3B46">
      <w:pPr>
        <w:pStyle w:val="5"/>
        <w:rPr>
          <w:rFonts w:ascii="新宋体" w:hAnsi="新宋体" w:eastAsia="新宋体"/>
          <w:kern w:val="44"/>
          <w:sz w:val="30"/>
          <w:szCs w:val="30"/>
        </w:rPr>
      </w:pPr>
      <w:r>
        <w:rPr>
          <w:rFonts w:hint="eastAsia" w:ascii="新宋体" w:hAnsi="新宋体" w:eastAsia="新宋体"/>
          <w:kern w:val="44"/>
          <w:sz w:val="30"/>
          <w:szCs w:val="30"/>
        </w:rPr>
        <w:t>第六章 评标要求</w:t>
      </w:r>
    </w:p>
    <w:p w14:paraId="3E80D735">
      <w:pPr>
        <w:spacing w:line="360" w:lineRule="auto"/>
        <w:rPr>
          <w:rFonts w:ascii="新宋体" w:hAnsi="新宋体" w:eastAsia="新宋体"/>
          <w:szCs w:val="21"/>
        </w:rPr>
      </w:pPr>
      <w:r>
        <w:rPr>
          <w:rFonts w:hint="eastAsia" w:ascii="新宋体" w:hAnsi="新宋体" w:eastAsia="新宋体"/>
          <w:szCs w:val="21"/>
        </w:rPr>
        <w:t>29．评审委员会组成</w:t>
      </w:r>
    </w:p>
    <w:p w14:paraId="6FCCD083">
      <w:pPr>
        <w:spacing w:line="360" w:lineRule="auto"/>
        <w:rPr>
          <w:rFonts w:ascii="新宋体" w:hAnsi="新宋体" w:eastAsia="新宋体"/>
          <w:szCs w:val="21"/>
        </w:rPr>
      </w:pPr>
      <w:r>
        <w:rPr>
          <w:rFonts w:hint="eastAsia" w:ascii="新宋体" w:hAnsi="新宋体" w:eastAsia="新宋体"/>
          <w:szCs w:val="21"/>
        </w:rPr>
        <w:t>29.1开标结束后召开评标会议，评审委员会由招标代理机构依法组建，负责评标活动。</w:t>
      </w:r>
    </w:p>
    <w:p w14:paraId="1F681DA4">
      <w:pPr>
        <w:spacing w:line="360" w:lineRule="auto"/>
        <w:rPr>
          <w:rFonts w:ascii="新宋体" w:hAnsi="新宋体" w:eastAsia="新宋体"/>
          <w:szCs w:val="21"/>
        </w:rPr>
      </w:pPr>
      <w:r>
        <w:rPr>
          <w:rFonts w:ascii="新宋体" w:hAnsi="新宋体" w:eastAsia="新宋体"/>
          <w:szCs w:val="21"/>
        </w:rPr>
        <w:t>评审委员会由</w:t>
      </w:r>
      <w:r>
        <w:rPr>
          <w:rFonts w:hint="eastAsia" w:ascii="新宋体" w:hAnsi="新宋体" w:eastAsia="新宋体"/>
          <w:szCs w:val="21"/>
        </w:rPr>
        <w:t>采购人代表和</w:t>
      </w:r>
      <w:r>
        <w:rPr>
          <w:rFonts w:ascii="新宋体" w:hAnsi="新宋体" w:eastAsia="新宋体"/>
          <w:szCs w:val="21"/>
        </w:rPr>
        <w:t>评审专家组成，</w:t>
      </w:r>
      <w:r>
        <w:rPr>
          <w:rFonts w:hint="eastAsia" w:ascii="新宋体" w:hAnsi="新宋体" w:eastAsia="新宋体"/>
          <w:szCs w:val="21"/>
        </w:rPr>
        <w:t>成员</w:t>
      </w:r>
      <w:r>
        <w:rPr>
          <w:rFonts w:ascii="新宋体" w:hAnsi="新宋体" w:eastAsia="新宋体"/>
          <w:szCs w:val="21"/>
        </w:rPr>
        <w:t>人数为五人以上的单数</w:t>
      </w:r>
      <w:r>
        <w:rPr>
          <w:rFonts w:hint="eastAsia" w:ascii="新宋体" w:hAnsi="新宋体" w:eastAsia="新宋体"/>
          <w:szCs w:val="21"/>
        </w:rPr>
        <w:t>。评定分离项目</w:t>
      </w:r>
      <w:r>
        <w:rPr>
          <w:rFonts w:ascii="新宋体" w:hAnsi="新宋体" w:eastAsia="新宋体"/>
          <w:szCs w:val="21"/>
        </w:rPr>
        <w:t>评审专家</w:t>
      </w:r>
      <w:r>
        <w:rPr>
          <w:rFonts w:hint="eastAsia" w:ascii="新宋体" w:hAnsi="新宋体" w:eastAsia="新宋体"/>
          <w:szCs w:val="21"/>
        </w:rPr>
        <w:t>均</w:t>
      </w:r>
      <w:r>
        <w:rPr>
          <w:rFonts w:ascii="新宋体" w:hAnsi="新宋体" w:eastAsia="新宋体"/>
          <w:szCs w:val="21"/>
        </w:rPr>
        <w:t>由</w:t>
      </w:r>
      <w:r>
        <w:rPr>
          <w:rFonts w:hint="eastAsia" w:ascii="新宋体" w:hAnsi="新宋体" w:eastAsia="新宋体"/>
          <w:szCs w:val="21"/>
        </w:rPr>
        <w:t>评审专家组成。</w:t>
      </w:r>
      <w:r>
        <w:rPr>
          <w:rFonts w:hint="eastAsia" w:ascii="新宋体" w:hAnsi="新宋体" w:eastAsia="新宋体"/>
          <w:color w:val="FF0000"/>
          <w:szCs w:val="21"/>
        </w:rPr>
        <w:t>为保证评委人选的专业性，以及评标中的公平公正性，评审专家从深圳市财政局评标专家库中随机抽取。</w:t>
      </w:r>
      <w:r>
        <w:rPr>
          <w:rFonts w:hint="eastAsia" w:ascii="新宋体" w:hAnsi="新宋体" w:eastAsia="新宋体"/>
          <w:szCs w:val="21"/>
        </w:rPr>
        <w:t>采购人代表须持本单位签发的《评标授权书》参加评标。</w:t>
      </w:r>
    </w:p>
    <w:p w14:paraId="7845CD5A">
      <w:pPr>
        <w:spacing w:line="360" w:lineRule="auto"/>
        <w:rPr>
          <w:rFonts w:ascii="新宋体" w:hAnsi="新宋体" w:eastAsia="新宋体"/>
          <w:b/>
          <w:szCs w:val="21"/>
        </w:rPr>
      </w:pPr>
      <w:r>
        <w:rPr>
          <w:rFonts w:hint="eastAsia" w:ascii="新宋体" w:hAnsi="新宋体" w:eastAsia="新宋体"/>
          <w:b/>
          <w:szCs w:val="21"/>
        </w:rPr>
        <w:t>注：《评标授权书》模板可以从“招标代理机构网站”（</w:t>
      </w:r>
      <w:r>
        <w:rPr>
          <w:rFonts w:ascii="新宋体" w:hAnsi="新宋体" w:eastAsia="新宋体"/>
          <w:b/>
          <w:szCs w:val="21"/>
        </w:rPr>
        <w:t>http://</w:t>
      </w:r>
      <w:r>
        <w:rPr>
          <w:rFonts w:hint="eastAsia" w:ascii="新宋体" w:hAnsi="新宋体" w:eastAsia="新宋体"/>
          <w:b/>
          <w:szCs w:val="21"/>
        </w:rPr>
        <w:t xml:space="preserve"> www.szzfcg.cn</w:t>
      </w:r>
      <w:r>
        <w:rPr>
          <w:rFonts w:ascii="新宋体" w:hAnsi="新宋体" w:eastAsia="新宋体"/>
          <w:b/>
          <w:szCs w:val="21"/>
        </w:rPr>
        <w:t>/</w:t>
      </w:r>
      <w:r>
        <w:rPr>
          <w:rFonts w:hint="eastAsia" w:ascii="新宋体" w:hAnsi="新宋体" w:eastAsia="新宋体"/>
          <w:b/>
          <w:szCs w:val="21"/>
        </w:rPr>
        <w:t>）采购人页面下“采购”环节“通用表格”处下载。</w:t>
      </w:r>
    </w:p>
    <w:p w14:paraId="28E3FF6A">
      <w:pPr>
        <w:spacing w:line="360" w:lineRule="auto"/>
        <w:rPr>
          <w:rFonts w:ascii="新宋体" w:hAnsi="新宋体" w:eastAsia="新宋体"/>
          <w:szCs w:val="21"/>
        </w:rPr>
      </w:pPr>
      <w:r>
        <w:rPr>
          <w:rFonts w:hint="eastAsia" w:ascii="新宋体" w:hAnsi="新宋体" w:eastAsia="新宋体"/>
          <w:szCs w:val="21"/>
        </w:rPr>
        <w:t>29.2评标定标应当遵循公平、公正、科学、择优的原则。</w:t>
      </w:r>
    </w:p>
    <w:p w14:paraId="4DCA59F4">
      <w:pPr>
        <w:spacing w:line="360" w:lineRule="auto"/>
        <w:rPr>
          <w:rFonts w:ascii="新宋体" w:hAnsi="新宋体" w:eastAsia="新宋体"/>
          <w:szCs w:val="21"/>
        </w:rPr>
      </w:pPr>
      <w:r>
        <w:rPr>
          <w:rFonts w:hint="eastAsia" w:ascii="新宋体" w:hAnsi="新宋体" w:eastAsia="新宋体"/>
          <w:szCs w:val="21"/>
        </w:rPr>
        <w:t>29.3评标活动依法进行，任何单位和个人不得非法干预评标过程和结果。</w:t>
      </w:r>
    </w:p>
    <w:p w14:paraId="66E9B450">
      <w:pPr>
        <w:spacing w:line="360" w:lineRule="auto"/>
        <w:rPr>
          <w:rFonts w:ascii="新宋体" w:hAnsi="新宋体" w:eastAsia="新宋体"/>
          <w:szCs w:val="21"/>
        </w:rPr>
      </w:pPr>
      <w:r>
        <w:rPr>
          <w:rFonts w:hint="eastAsia" w:ascii="新宋体" w:hAnsi="新宋体" w:eastAsia="新宋体"/>
          <w:szCs w:val="21"/>
        </w:rPr>
        <w:t>29.4评标过程中不允许违背评标程序或采用招标文件未载明的评标方法或评标因素进行评标。</w:t>
      </w:r>
    </w:p>
    <w:p w14:paraId="2EB756A0">
      <w:pPr>
        <w:spacing w:line="360" w:lineRule="auto"/>
        <w:rPr>
          <w:rFonts w:ascii="新宋体" w:hAnsi="新宋体" w:eastAsia="新宋体"/>
          <w:bCs/>
          <w:szCs w:val="21"/>
        </w:rPr>
      </w:pPr>
      <w:r>
        <w:rPr>
          <w:rFonts w:hint="eastAsia" w:ascii="新宋体" w:hAnsi="新宋体" w:eastAsia="新宋体"/>
          <w:bCs/>
          <w:szCs w:val="21"/>
        </w:rPr>
        <w:t>29.5 开标后，直到签订合同为止，凡属于对投标文件的审查、澄清、评价和比较的有关资料以及中标候选人的推荐情况、与评标有关的其他任何情况均严格保密（</w:t>
      </w:r>
      <w:r>
        <w:rPr>
          <w:rFonts w:hint="eastAsia" w:ascii="新宋体" w:hAnsi="新宋体" w:eastAsia="新宋体"/>
          <w:szCs w:val="21"/>
        </w:rPr>
        <w:t>信息公开的内容除外</w:t>
      </w:r>
      <w:r>
        <w:rPr>
          <w:rFonts w:hint="eastAsia" w:ascii="新宋体" w:hAnsi="新宋体" w:eastAsia="新宋体"/>
          <w:bCs/>
          <w:szCs w:val="21"/>
        </w:rPr>
        <w:t>）。</w:t>
      </w:r>
    </w:p>
    <w:p w14:paraId="4A8311BD">
      <w:pPr>
        <w:spacing w:line="360" w:lineRule="auto"/>
        <w:rPr>
          <w:rFonts w:ascii="新宋体" w:hAnsi="新宋体" w:eastAsia="新宋体"/>
          <w:szCs w:val="21"/>
        </w:rPr>
      </w:pPr>
      <w:r>
        <w:rPr>
          <w:rFonts w:hint="eastAsia" w:ascii="新宋体" w:hAnsi="新宋体" w:eastAsia="新宋体"/>
          <w:szCs w:val="21"/>
        </w:rPr>
        <w:t>30．向评审委员会提供的资料</w:t>
      </w:r>
    </w:p>
    <w:p w14:paraId="214C62CB">
      <w:pPr>
        <w:spacing w:line="360" w:lineRule="auto"/>
        <w:rPr>
          <w:rFonts w:ascii="新宋体" w:hAnsi="新宋体" w:eastAsia="新宋体"/>
          <w:szCs w:val="21"/>
        </w:rPr>
      </w:pPr>
      <w:r>
        <w:rPr>
          <w:rFonts w:hint="eastAsia" w:ascii="新宋体" w:hAnsi="新宋体" w:eastAsia="新宋体"/>
          <w:szCs w:val="21"/>
        </w:rPr>
        <w:t>30.1公开发布的招标文件，包括图纸、服务清单、答疑文件等；</w:t>
      </w:r>
    </w:p>
    <w:p w14:paraId="0A76C524">
      <w:pPr>
        <w:spacing w:line="360" w:lineRule="auto"/>
        <w:rPr>
          <w:rFonts w:ascii="新宋体" w:hAnsi="新宋体" w:eastAsia="新宋体"/>
          <w:szCs w:val="21"/>
        </w:rPr>
      </w:pPr>
      <w:r>
        <w:rPr>
          <w:rFonts w:hint="eastAsia" w:ascii="新宋体" w:hAnsi="新宋体" w:eastAsia="新宋体"/>
          <w:szCs w:val="21"/>
        </w:rPr>
        <w:t>30.2其他评标必须的资料。</w:t>
      </w:r>
    </w:p>
    <w:p w14:paraId="09759CD2">
      <w:pPr>
        <w:spacing w:line="360" w:lineRule="auto"/>
        <w:rPr>
          <w:rFonts w:ascii="新宋体" w:hAnsi="新宋体" w:eastAsia="新宋体"/>
          <w:color w:val="FF0000"/>
          <w:szCs w:val="21"/>
        </w:rPr>
      </w:pPr>
      <w:r>
        <w:rPr>
          <w:rFonts w:hint="eastAsia" w:ascii="新宋体" w:hAnsi="新宋体" w:eastAsia="新宋体"/>
          <w:color w:val="FF0000"/>
          <w:szCs w:val="21"/>
        </w:rPr>
        <w:t>30.3评审委员会应当认真研究招标文件，至少应了解熟悉以下内容：</w:t>
      </w:r>
    </w:p>
    <w:p w14:paraId="000DD43F">
      <w:pPr>
        <w:spacing w:line="360" w:lineRule="auto"/>
        <w:rPr>
          <w:rFonts w:ascii="新宋体" w:hAnsi="新宋体" w:eastAsia="新宋体"/>
          <w:color w:val="FF0000"/>
          <w:szCs w:val="21"/>
        </w:rPr>
      </w:pPr>
      <w:r>
        <w:rPr>
          <w:rFonts w:hint="eastAsia" w:ascii="新宋体" w:hAnsi="新宋体" w:eastAsia="新宋体"/>
          <w:color w:val="FF0000"/>
          <w:szCs w:val="21"/>
        </w:rPr>
        <w:t>（1）招标的目的；</w:t>
      </w:r>
    </w:p>
    <w:p w14:paraId="2D9431F4">
      <w:pPr>
        <w:spacing w:line="360" w:lineRule="auto"/>
        <w:rPr>
          <w:rFonts w:ascii="新宋体" w:hAnsi="新宋体" w:eastAsia="新宋体"/>
          <w:color w:val="FF0000"/>
          <w:szCs w:val="21"/>
        </w:rPr>
      </w:pPr>
      <w:r>
        <w:rPr>
          <w:rFonts w:hint="eastAsia" w:ascii="新宋体" w:hAnsi="新宋体" w:eastAsia="新宋体"/>
          <w:color w:val="FF0000"/>
          <w:szCs w:val="21"/>
        </w:rPr>
        <w:t>（2）招标项目需求的范围和性质；</w:t>
      </w:r>
    </w:p>
    <w:p w14:paraId="294D38E8">
      <w:pPr>
        <w:spacing w:line="360" w:lineRule="auto"/>
        <w:rPr>
          <w:rFonts w:ascii="新宋体" w:hAnsi="新宋体" w:eastAsia="新宋体"/>
          <w:color w:val="FF0000"/>
          <w:szCs w:val="21"/>
        </w:rPr>
      </w:pPr>
      <w:r>
        <w:rPr>
          <w:rFonts w:hint="eastAsia" w:ascii="新宋体" w:hAnsi="新宋体" w:eastAsia="新宋体"/>
          <w:color w:val="FF0000"/>
          <w:szCs w:val="21"/>
        </w:rPr>
        <w:t>（3）招标文件规定的投标人的资格、财政预算限额、商务条款；</w:t>
      </w:r>
    </w:p>
    <w:p w14:paraId="128CE68A">
      <w:pPr>
        <w:spacing w:line="360" w:lineRule="auto"/>
        <w:rPr>
          <w:rFonts w:ascii="新宋体" w:hAnsi="新宋体" w:eastAsia="新宋体"/>
          <w:color w:val="FF0000"/>
          <w:szCs w:val="21"/>
        </w:rPr>
      </w:pPr>
      <w:r>
        <w:rPr>
          <w:rFonts w:hint="eastAsia" w:ascii="新宋体" w:hAnsi="新宋体" w:eastAsia="新宋体"/>
          <w:color w:val="FF0000"/>
          <w:szCs w:val="21"/>
        </w:rPr>
        <w:t>（4）招标文件规定的评标程序、评标方法和评标因素；</w:t>
      </w:r>
    </w:p>
    <w:p w14:paraId="4274EFD5">
      <w:pPr>
        <w:spacing w:line="360" w:lineRule="auto"/>
        <w:rPr>
          <w:rFonts w:ascii="新宋体" w:hAnsi="新宋体" w:eastAsia="新宋体"/>
          <w:szCs w:val="21"/>
        </w:rPr>
      </w:pPr>
      <w:r>
        <w:rPr>
          <w:rFonts w:hint="eastAsia" w:ascii="新宋体" w:hAnsi="新宋体" w:eastAsia="新宋体"/>
          <w:color w:val="FF0000"/>
          <w:szCs w:val="21"/>
        </w:rPr>
        <w:t>（5）招标文件所列示的资格性审查表及符合性审查表。</w:t>
      </w:r>
    </w:p>
    <w:p w14:paraId="1B21A4F5">
      <w:pPr>
        <w:spacing w:line="360" w:lineRule="auto"/>
        <w:rPr>
          <w:rFonts w:ascii="新宋体" w:hAnsi="新宋体" w:eastAsia="新宋体"/>
          <w:szCs w:val="21"/>
        </w:rPr>
      </w:pPr>
      <w:r>
        <w:rPr>
          <w:rFonts w:hint="eastAsia" w:ascii="新宋体" w:hAnsi="新宋体" w:eastAsia="新宋体"/>
          <w:szCs w:val="21"/>
        </w:rPr>
        <w:t>31．独立评标</w:t>
      </w:r>
    </w:p>
    <w:p w14:paraId="74C21807">
      <w:pPr>
        <w:spacing w:line="360" w:lineRule="auto"/>
        <w:rPr>
          <w:rFonts w:ascii="新宋体" w:hAnsi="新宋体" w:eastAsia="新宋体"/>
          <w:bCs/>
          <w:szCs w:val="21"/>
        </w:rPr>
      </w:pPr>
      <w:r>
        <w:rPr>
          <w:rFonts w:hint="eastAsia" w:ascii="新宋体" w:hAnsi="新宋体" w:eastAsia="新宋体"/>
          <w:bCs/>
          <w:szCs w:val="21"/>
        </w:rPr>
        <w:t>30.1</w:t>
      </w:r>
      <w:r>
        <w:rPr>
          <w:rFonts w:hint="eastAsia" w:ascii="新宋体" w:hAnsi="新宋体" w:eastAsia="新宋体"/>
          <w:szCs w:val="21"/>
        </w:rPr>
        <w:t>评审委员会</w:t>
      </w:r>
      <w:r>
        <w:rPr>
          <w:rFonts w:hint="eastAsia" w:ascii="新宋体" w:hAnsi="新宋体" w:eastAsia="新宋体"/>
          <w:bCs/>
          <w:szCs w:val="21"/>
        </w:rPr>
        <w:t>成员的评标活动应当独立进行，并应遵循投标文件初审、澄清有关问题、比较与评价、确定中标供应商、编写评标报告的工作程序。</w:t>
      </w:r>
    </w:p>
    <w:p w14:paraId="5520BA41">
      <w:pPr>
        <w:spacing w:line="360" w:lineRule="auto"/>
        <w:rPr>
          <w:rFonts w:ascii="新宋体" w:hAnsi="新宋体" w:eastAsia="新宋体"/>
        </w:rPr>
      </w:pPr>
    </w:p>
    <w:p w14:paraId="6396373D">
      <w:pPr>
        <w:pStyle w:val="5"/>
        <w:rPr>
          <w:rFonts w:ascii="新宋体" w:hAnsi="新宋体" w:eastAsia="新宋体"/>
          <w:kern w:val="44"/>
          <w:sz w:val="30"/>
          <w:szCs w:val="30"/>
        </w:rPr>
      </w:pPr>
      <w:r>
        <w:rPr>
          <w:rFonts w:hint="eastAsia" w:ascii="新宋体" w:hAnsi="新宋体" w:eastAsia="新宋体"/>
          <w:kern w:val="44"/>
          <w:sz w:val="30"/>
          <w:szCs w:val="30"/>
        </w:rPr>
        <w:t>第七章 评标程序及评标方法</w:t>
      </w:r>
    </w:p>
    <w:p w14:paraId="14D20105">
      <w:pPr>
        <w:spacing w:line="360" w:lineRule="auto"/>
        <w:rPr>
          <w:rFonts w:ascii="新宋体" w:hAnsi="新宋体" w:eastAsia="新宋体"/>
          <w:szCs w:val="21"/>
        </w:rPr>
      </w:pPr>
      <w:r>
        <w:rPr>
          <w:rFonts w:hint="eastAsia" w:ascii="新宋体" w:hAnsi="新宋体" w:eastAsia="新宋体"/>
          <w:szCs w:val="21"/>
        </w:rPr>
        <w:t>32．投标文件初审</w:t>
      </w:r>
    </w:p>
    <w:p w14:paraId="577DD8D5">
      <w:pPr>
        <w:spacing w:line="360" w:lineRule="auto"/>
        <w:rPr>
          <w:rFonts w:ascii="新宋体" w:hAnsi="新宋体" w:eastAsia="新宋体"/>
          <w:szCs w:val="21"/>
        </w:rPr>
      </w:pPr>
      <w:r>
        <w:rPr>
          <w:rFonts w:hint="eastAsia" w:ascii="新宋体" w:hAnsi="新宋体" w:eastAsia="新宋体"/>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pPr>
        <w:spacing w:line="360" w:lineRule="auto"/>
        <w:rPr>
          <w:rFonts w:ascii="新宋体" w:hAnsi="新宋体" w:eastAsia="新宋体"/>
          <w:b/>
          <w:szCs w:val="21"/>
        </w:rPr>
      </w:pPr>
      <w:r>
        <w:rPr>
          <w:rFonts w:hint="eastAsia" w:ascii="新宋体" w:hAnsi="新宋体" w:eastAsia="新宋体"/>
          <w:szCs w:val="21"/>
        </w:rPr>
        <w:t xml:space="preserve">32.2 </w:t>
      </w:r>
      <w:r>
        <w:rPr>
          <w:rFonts w:hint="eastAsia" w:ascii="新宋体" w:hAnsi="新宋体" w:eastAsia="新宋体"/>
          <w:b/>
          <w:szCs w:val="21"/>
        </w:rPr>
        <w:t>投标文件初审内容请详见《资格性审查表》和《符合性审查表》部分。投标人若有一条审查不通过则按投标无效处理。评审委员会对投标单位打√为通过审查，打×为未通过审查。</w:t>
      </w:r>
    </w:p>
    <w:p w14:paraId="64B49E4B">
      <w:pPr>
        <w:spacing w:line="360" w:lineRule="auto"/>
        <w:rPr>
          <w:rFonts w:ascii="新宋体" w:hAnsi="新宋体" w:eastAsia="新宋体"/>
          <w:b/>
          <w:szCs w:val="21"/>
        </w:rPr>
      </w:pPr>
      <w:r>
        <w:rPr>
          <w:rFonts w:hint="eastAsia" w:ascii="新宋体" w:hAnsi="新宋体" w:eastAsia="新宋体"/>
          <w:b/>
          <w:szCs w:val="21"/>
        </w:rPr>
        <w:t>32.3 投标文件初审中关于供应商家数的计算:</w:t>
      </w:r>
    </w:p>
    <w:p w14:paraId="00299C2F">
      <w:pPr>
        <w:spacing w:line="360" w:lineRule="auto"/>
        <w:rPr>
          <w:rFonts w:ascii="新宋体" w:hAnsi="新宋体" w:eastAsia="新宋体"/>
          <w:b/>
          <w:szCs w:val="21"/>
        </w:rPr>
      </w:pPr>
      <w:r>
        <w:rPr>
          <w:rFonts w:hint="eastAsia" w:ascii="新宋体" w:hAnsi="新宋体" w:eastAsia="新宋体"/>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pPr>
        <w:spacing w:line="360" w:lineRule="auto"/>
        <w:rPr>
          <w:rFonts w:ascii="新宋体" w:hAnsi="新宋体" w:eastAsia="新宋体"/>
          <w:b/>
          <w:szCs w:val="21"/>
        </w:rPr>
      </w:pPr>
      <w:r>
        <w:rPr>
          <w:rFonts w:hint="eastAsia" w:ascii="新宋体" w:hAnsi="新宋体" w:eastAsia="新宋体"/>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pPr>
        <w:spacing w:line="360" w:lineRule="auto"/>
        <w:rPr>
          <w:rFonts w:ascii="新宋体" w:hAnsi="新宋体" w:eastAsia="新宋体"/>
          <w:b/>
          <w:szCs w:val="21"/>
        </w:rPr>
      </w:pPr>
      <w:r>
        <w:rPr>
          <w:rFonts w:hint="eastAsia" w:ascii="新宋体" w:hAnsi="新宋体" w:eastAsia="新宋体"/>
          <w:b/>
          <w:szCs w:val="21"/>
        </w:rPr>
        <w:t>32.3.3非单一产品采购项目，采购人应当根据采购项目技术构成、产品价格比重等合理确定核心产品，并在招标文件中载明。多家投标人提供的核心产品品牌相同的，按前两款规定处理。</w:t>
      </w:r>
    </w:p>
    <w:p w14:paraId="3A8DEF91">
      <w:pPr>
        <w:spacing w:line="360" w:lineRule="auto"/>
        <w:rPr>
          <w:rFonts w:ascii="新宋体" w:hAnsi="新宋体" w:eastAsia="新宋体"/>
          <w:b/>
          <w:color w:val="FF0000"/>
          <w:szCs w:val="21"/>
        </w:rPr>
      </w:pPr>
      <w:r>
        <w:rPr>
          <w:rFonts w:hint="eastAsia" w:ascii="新宋体" w:hAnsi="新宋体" w:eastAsia="新宋体"/>
          <w:b/>
          <w:color w:val="FF0000"/>
          <w:szCs w:val="21"/>
        </w:rPr>
        <w:t>32.4投标人投标文件作无效处理的情形，具体包括但不限于以下：</w:t>
      </w:r>
    </w:p>
    <w:p w14:paraId="722C50F5">
      <w:pPr>
        <w:spacing w:line="360" w:lineRule="auto"/>
        <w:rPr>
          <w:rFonts w:ascii="新宋体" w:hAnsi="新宋体" w:eastAsia="新宋体"/>
          <w:szCs w:val="21"/>
        </w:rPr>
      </w:pPr>
      <w:r>
        <w:rPr>
          <w:rFonts w:hint="eastAsia" w:ascii="新宋体" w:hAnsi="新宋体" w:eastAsia="新宋体"/>
          <w:szCs w:val="21"/>
        </w:rPr>
        <w:t>32.4.1不同投标人的投标文件由同一单位或者同一个人编制，或者由同一个人分阶段参与编制；</w:t>
      </w:r>
    </w:p>
    <w:p w14:paraId="292ACB8E">
      <w:pPr>
        <w:spacing w:line="360" w:lineRule="auto"/>
        <w:rPr>
          <w:rFonts w:ascii="新宋体" w:hAnsi="新宋体" w:eastAsia="新宋体"/>
          <w:szCs w:val="21"/>
        </w:rPr>
      </w:pPr>
      <w:r>
        <w:rPr>
          <w:rFonts w:ascii="新宋体" w:hAnsi="新宋体" w:eastAsia="新宋体"/>
          <w:szCs w:val="21"/>
        </w:rPr>
        <w:t>32.4.</w:t>
      </w:r>
      <w:r>
        <w:rPr>
          <w:rFonts w:hint="eastAsia" w:ascii="新宋体" w:hAnsi="新宋体" w:eastAsia="新宋体"/>
          <w:szCs w:val="21"/>
        </w:rPr>
        <w:t>2不同投标人委托同一单位或者个人办理投标事宜；</w:t>
      </w:r>
    </w:p>
    <w:p w14:paraId="69CFC67F">
      <w:pPr>
        <w:spacing w:line="360" w:lineRule="auto"/>
        <w:rPr>
          <w:rFonts w:ascii="新宋体" w:hAnsi="新宋体" w:eastAsia="新宋体"/>
          <w:szCs w:val="21"/>
        </w:rPr>
      </w:pPr>
      <w:r>
        <w:rPr>
          <w:rFonts w:hint="eastAsia" w:ascii="新宋体" w:hAnsi="新宋体" w:eastAsia="新宋体"/>
          <w:szCs w:val="21"/>
        </w:rPr>
        <w:t>32.4.3不同投标人的投标文件载明的项目管理成员或者联系人员为同一人；</w:t>
      </w:r>
    </w:p>
    <w:p w14:paraId="62FEF404">
      <w:pPr>
        <w:spacing w:line="360" w:lineRule="auto"/>
        <w:rPr>
          <w:rFonts w:ascii="新宋体" w:hAnsi="新宋体" w:eastAsia="新宋体"/>
          <w:szCs w:val="21"/>
        </w:rPr>
      </w:pPr>
      <w:r>
        <w:rPr>
          <w:rFonts w:hint="eastAsia" w:ascii="新宋体" w:hAnsi="新宋体" w:eastAsia="新宋体"/>
          <w:szCs w:val="21"/>
        </w:rPr>
        <w:t>32.4.4不同投标人的投标文件异常一致或者投标报价呈规律性差异；</w:t>
      </w:r>
    </w:p>
    <w:p w14:paraId="69E41D49">
      <w:pPr>
        <w:spacing w:line="360" w:lineRule="auto"/>
        <w:rPr>
          <w:rFonts w:ascii="新宋体" w:hAnsi="新宋体" w:eastAsia="新宋体"/>
          <w:color w:val="FF0000"/>
          <w:szCs w:val="21"/>
        </w:rPr>
      </w:pPr>
      <w:r>
        <w:rPr>
          <w:rFonts w:hint="eastAsia" w:ascii="新宋体" w:hAnsi="新宋体" w:eastAsia="新宋体"/>
          <w:color w:val="FF0000"/>
          <w:szCs w:val="21"/>
        </w:rPr>
        <w:t>32.4.5</w:t>
      </w:r>
      <w:r>
        <w:rPr>
          <w:rFonts w:ascii="新宋体" w:hAnsi="新宋体" w:eastAsia="新宋体"/>
          <w:color w:val="FF0000"/>
          <w:szCs w:val="21"/>
        </w:rPr>
        <w:t>不同投标供应商的投标文件或部分投标文件相互混装</w:t>
      </w:r>
      <w:r>
        <w:rPr>
          <w:rFonts w:hint="eastAsia" w:ascii="新宋体" w:hAnsi="新宋体" w:eastAsia="新宋体"/>
          <w:color w:val="FF0000"/>
          <w:szCs w:val="21"/>
        </w:rPr>
        <w:t>；</w:t>
      </w:r>
    </w:p>
    <w:p w14:paraId="6F445F92">
      <w:pPr>
        <w:spacing w:line="360" w:lineRule="auto"/>
        <w:rPr>
          <w:rFonts w:ascii="新宋体" w:hAnsi="新宋体" w:eastAsia="新宋体"/>
          <w:szCs w:val="21"/>
        </w:rPr>
      </w:pPr>
      <w:r>
        <w:rPr>
          <w:rFonts w:hint="eastAsia" w:ascii="新宋体" w:hAnsi="新宋体" w:eastAsia="新宋体"/>
          <w:szCs w:val="21"/>
        </w:rPr>
        <w:t>32.4.6投标供应商之间相互约定给予未中标的供应商利益补偿；</w:t>
      </w:r>
    </w:p>
    <w:p w14:paraId="2D134D04">
      <w:pPr>
        <w:spacing w:line="360" w:lineRule="auto"/>
        <w:rPr>
          <w:rFonts w:ascii="新宋体" w:hAnsi="新宋体" w:eastAsia="新宋体"/>
          <w:szCs w:val="21"/>
        </w:rPr>
      </w:pPr>
      <w:r>
        <w:rPr>
          <w:rFonts w:hint="eastAsia" w:ascii="新宋体" w:hAnsi="新宋体" w:eastAsia="新宋体"/>
          <w:szCs w:val="21"/>
        </w:rPr>
        <w:t>32.4.7不同投标供应商的法定代表人、主要经营负责人、项目投标授权代表人、项目负责人、主要技术人员为同一人、属同一单位或者同一单位缴纳社会保险；</w:t>
      </w:r>
    </w:p>
    <w:p w14:paraId="587E585C">
      <w:pPr>
        <w:spacing w:line="360" w:lineRule="auto"/>
        <w:rPr>
          <w:rFonts w:ascii="新宋体" w:hAnsi="新宋体" w:eastAsia="新宋体"/>
          <w:szCs w:val="21"/>
        </w:rPr>
      </w:pPr>
      <w:r>
        <w:rPr>
          <w:rFonts w:hint="eastAsia" w:ascii="新宋体" w:hAnsi="新宋体" w:eastAsia="新宋体"/>
          <w:szCs w:val="21"/>
        </w:rPr>
        <w:t>32.4.8不同投标供应商的投标文件内容存在非正常一致；</w:t>
      </w:r>
    </w:p>
    <w:p w14:paraId="0210AD53">
      <w:pPr>
        <w:spacing w:line="360" w:lineRule="auto"/>
        <w:rPr>
          <w:rFonts w:ascii="新宋体" w:hAnsi="新宋体" w:eastAsia="新宋体"/>
          <w:szCs w:val="21"/>
        </w:rPr>
      </w:pPr>
      <w:r>
        <w:rPr>
          <w:rFonts w:hint="eastAsia" w:ascii="新宋体" w:hAnsi="新宋体" w:eastAsia="新宋体"/>
          <w:szCs w:val="21"/>
        </w:rPr>
        <w:t>32.4.9在同一单位工作人员为两家以上（含两家）供应商进行同一项投标活动；</w:t>
      </w:r>
    </w:p>
    <w:p w14:paraId="54D5EBD8">
      <w:pPr>
        <w:spacing w:line="360" w:lineRule="auto"/>
        <w:rPr>
          <w:rFonts w:ascii="新宋体" w:hAnsi="新宋体" w:eastAsia="新宋体"/>
          <w:szCs w:val="21"/>
        </w:rPr>
      </w:pPr>
      <w:r>
        <w:rPr>
          <w:rFonts w:hint="eastAsia" w:ascii="新宋体" w:hAnsi="新宋体" w:eastAsia="新宋体"/>
          <w:szCs w:val="21"/>
        </w:rPr>
        <w:t>32.4.10主管部门依照法律、法规认定的其他情形。</w:t>
      </w:r>
    </w:p>
    <w:p w14:paraId="2DC59B22">
      <w:pPr>
        <w:spacing w:line="360" w:lineRule="auto"/>
        <w:rPr>
          <w:rFonts w:ascii="新宋体" w:hAnsi="新宋体" w:eastAsia="新宋体"/>
          <w:szCs w:val="21"/>
        </w:rPr>
      </w:pPr>
      <w:r>
        <w:rPr>
          <w:rFonts w:hint="eastAsia" w:ascii="新宋体" w:hAnsi="新宋体" w:eastAsia="新宋体"/>
          <w:szCs w:val="21"/>
        </w:rPr>
        <w:t>32.5对不属于《资格性审查表》和《符合性审查表》所列的其他情形，除专用条款另有规定和32.4条款所列情形外，不得作为投标无效的理由。</w:t>
      </w:r>
    </w:p>
    <w:p w14:paraId="10DD33C8">
      <w:pPr>
        <w:spacing w:line="360" w:lineRule="auto"/>
        <w:rPr>
          <w:rFonts w:ascii="新宋体" w:hAnsi="新宋体" w:eastAsia="新宋体"/>
          <w:szCs w:val="21"/>
        </w:rPr>
      </w:pPr>
      <w:r>
        <w:rPr>
          <w:rFonts w:hint="eastAsia" w:ascii="新宋体" w:hAnsi="新宋体" w:eastAsia="新宋体"/>
          <w:szCs w:val="21"/>
        </w:rPr>
        <w:t>33．澄清有关问题</w:t>
      </w:r>
    </w:p>
    <w:p w14:paraId="11183DA0">
      <w:pPr>
        <w:spacing w:line="360" w:lineRule="auto"/>
        <w:rPr>
          <w:rFonts w:ascii="新宋体" w:hAnsi="新宋体" w:eastAsia="新宋体"/>
          <w:szCs w:val="21"/>
        </w:rPr>
      </w:pPr>
      <w:r>
        <w:rPr>
          <w:rFonts w:hint="eastAsia" w:ascii="新宋体" w:hAnsi="新宋体" w:eastAsia="新宋体"/>
          <w:szCs w:val="21"/>
        </w:rPr>
        <w:t>对于投标文件中含义不明确、同类问题表述不一致或者有明显文字和计算错误的内容，评审委员会应当以书面形式要求投标人作出必要的澄清、说明或者补正。</w:t>
      </w:r>
    </w:p>
    <w:p w14:paraId="6A00DEEA">
      <w:pPr>
        <w:spacing w:line="360" w:lineRule="auto"/>
        <w:rPr>
          <w:rFonts w:ascii="新宋体" w:hAnsi="新宋体" w:eastAsia="新宋体"/>
          <w:szCs w:val="21"/>
        </w:rPr>
      </w:pPr>
      <w:r>
        <w:rPr>
          <w:rFonts w:hint="eastAsia" w:ascii="新宋体" w:hAnsi="新宋体" w:eastAsia="新宋体"/>
          <w:szCs w:val="21"/>
        </w:rPr>
        <w:t>　　投标人的澄清、说明或者补正应当采用书面形式，并加盖公章，或者由法定代表人或其授权的代表签字。投标人的澄清、说明或者补正不得超出投标文件的范围或者改变投标文件的实质性内容。</w:t>
      </w:r>
    </w:p>
    <w:p w14:paraId="3E74B543">
      <w:pPr>
        <w:spacing w:line="360" w:lineRule="auto"/>
        <w:rPr>
          <w:rFonts w:ascii="新宋体" w:hAnsi="新宋体" w:eastAsia="新宋体"/>
          <w:szCs w:val="21"/>
        </w:rPr>
      </w:pPr>
      <w:r>
        <w:rPr>
          <w:rFonts w:hint="eastAsia" w:ascii="新宋体" w:hAnsi="新宋体" w:eastAsia="新宋体"/>
          <w:szCs w:val="21"/>
        </w:rPr>
        <w:t>根据本通用条款第34条，凡属于评审委员会在评审中发现的算术错误进行核实的修改不在此列。</w:t>
      </w:r>
    </w:p>
    <w:p w14:paraId="1E5AA7A7">
      <w:pPr>
        <w:spacing w:line="360" w:lineRule="auto"/>
        <w:rPr>
          <w:rFonts w:ascii="新宋体" w:hAnsi="新宋体" w:eastAsia="新宋体"/>
          <w:szCs w:val="21"/>
        </w:rPr>
      </w:pPr>
      <w:bookmarkStart w:id="14" w:name="_Toc73517673"/>
      <w:bookmarkStart w:id="15" w:name="_Toc73521581"/>
      <w:bookmarkStart w:id="16" w:name="_Toc73521669"/>
      <w:bookmarkStart w:id="17" w:name="_Toc100052400"/>
      <w:bookmarkStart w:id="18" w:name="_Toc73518151"/>
      <w:r>
        <w:rPr>
          <w:rFonts w:hint="eastAsia" w:ascii="新宋体" w:hAnsi="新宋体" w:eastAsia="新宋体"/>
          <w:szCs w:val="21"/>
        </w:rPr>
        <w:t>34．错误的修正</w:t>
      </w:r>
      <w:bookmarkEnd w:id="14"/>
      <w:bookmarkEnd w:id="15"/>
      <w:bookmarkEnd w:id="16"/>
      <w:bookmarkEnd w:id="17"/>
      <w:bookmarkEnd w:id="18"/>
    </w:p>
    <w:p w14:paraId="16DE831E">
      <w:pPr>
        <w:spacing w:line="360" w:lineRule="auto"/>
        <w:rPr>
          <w:rFonts w:ascii="新宋体" w:hAnsi="新宋体" w:eastAsia="新宋体"/>
          <w:szCs w:val="21"/>
        </w:rPr>
      </w:pPr>
      <w:r>
        <w:rPr>
          <w:rFonts w:hint="eastAsia" w:ascii="新宋体" w:hAnsi="新宋体" w:eastAsia="新宋体"/>
          <w:szCs w:val="21"/>
        </w:rPr>
        <w:t>投标文件报价出现前后不一致的，除专用条款另有规定外，按照下列规定修正：</w:t>
      </w:r>
    </w:p>
    <w:p w14:paraId="7158DA61">
      <w:pPr>
        <w:spacing w:line="360" w:lineRule="auto"/>
        <w:rPr>
          <w:rFonts w:ascii="新宋体" w:hAnsi="新宋体" w:eastAsia="新宋体"/>
          <w:szCs w:val="21"/>
        </w:rPr>
      </w:pPr>
      <w:r>
        <w:rPr>
          <w:rFonts w:hint="eastAsia" w:ascii="新宋体" w:hAnsi="新宋体" w:eastAsia="新宋体"/>
          <w:szCs w:val="21"/>
        </w:rPr>
        <w:t>34.1投标文件中开标一览表内容与投标文件中相应内容不一致的，以开标一览表为准；</w:t>
      </w:r>
    </w:p>
    <w:p w14:paraId="78BEBC30">
      <w:pPr>
        <w:spacing w:line="360" w:lineRule="auto"/>
        <w:rPr>
          <w:rFonts w:ascii="新宋体" w:hAnsi="新宋体" w:eastAsia="新宋体"/>
          <w:szCs w:val="21"/>
        </w:rPr>
      </w:pPr>
      <w:r>
        <w:rPr>
          <w:rFonts w:hint="eastAsia" w:ascii="新宋体" w:hAnsi="新宋体" w:eastAsia="新宋体"/>
          <w:szCs w:val="21"/>
        </w:rPr>
        <w:t>34.2大写金额和小写金额不一致的，以大写金额为准；</w:t>
      </w:r>
    </w:p>
    <w:p w14:paraId="48466E81">
      <w:pPr>
        <w:spacing w:line="360" w:lineRule="auto"/>
        <w:rPr>
          <w:rFonts w:ascii="新宋体" w:hAnsi="新宋体" w:eastAsia="新宋体"/>
          <w:szCs w:val="21"/>
        </w:rPr>
      </w:pPr>
      <w:r>
        <w:rPr>
          <w:rFonts w:hint="eastAsia" w:ascii="新宋体" w:hAnsi="新宋体" w:eastAsia="新宋体"/>
          <w:szCs w:val="21"/>
        </w:rPr>
        <w:t>34.3单价金额小数点或者百分比有明显错位，以开标一览表的总价为准，并修改单价；</w:t>
      </w:r>
    </w:p>
    <w:p w14:paraId="510A2873">
      <w:pPr>
        <w:spacing w:line="360" w:lineRule="auto"/>
        <w:rPr>
          <w:rFonts w:ascii="新宋体" w:hAnsi="新宋体" w:eastAsia="新宋体"/>
          <w:szCs w:val="21"/>
        </w:rPr>
      </w:pPr>
      <w:r>
        <w:rPr>
          <w:rFonts w:hint="eastAsia" w:ascii="新宋体" w:hAnsi="新宋体" w:eastAsia="新宋体"/>
          <w:szCs w:val="21"/>
        </w:rPr>
        <w:t>34.4总价金额与按单价汇总金额不一致的，以单价金额计算结果为准。</w:t>
      </w:r>
    </w:p>
    <w:p w14:paraId="0DBE9899">
      <w:pPr>
        <w:spacing w:line="360" w:lineRule="auto"/>
        <w:rPr>
          <w:rFonts w:ascii="新宋体" w:hAnsi="新宋体" w:eastAsia="新宋体"/>
          <w:szCs w:val="21"/>
        </w:rPr>
      </w:pPr>
      <w:r>
        <w:rPr>
          <w:rFonts w:hint="eastAsia" w:ascii="新宋体" w:hAnsi="新宋体" w:eastAsia="新宋体"/>
          <w:szCs w:val="21"/>
        </w:rPr>
        <w:t>34.5同时出现两种以上不一致的，按照前款规定的顺序修正。修正后的报价按照本通用条款33条的规定，经投标人确认后产生约束力，投标人不确认的，其投标无效。</w:t>
      </w:r>
    </w:p>
    <w:p w14:paraId="63F0F0BC">
      <w:pPr>
        <w:spacing w:line="360" w:lineRule="auto"/>
        <w:rPr>
          <w:rFonts w:ascii="新宋体" w:hAnsi="新宋体" w:eastAsia="新宋体"/>
          <w:szCs w:val="21"/>
        </w:rPr>
      </w:pPr>
      <w:r>
        <w:rPr>
          <w:rFonts w:hint="eastAsia" w:ascii="新宋体" w:hAnsi="新宋体" w:eastAsia="新宋体"/>
          <w:szCs w:val="21"/>
        </w:rPr>
        <w:t>35．投标文件的比较与评价</w:t>
      </w:r>
    </w:p>
    <w:p w14:paraId="2D503D41">
      <w:pPr>
        <w:spacing w:line="360" w:lineRule="auto"/>
        <w:rPr>
          <w:rFonts w:ascii="新宋体" w:hAnsi="新宋体" w:eastAsia="新宋体"/>
          <w:szCs w:val="21"/>
        </w:rPr>
      </w:pPr>
      <w:r>
        <w:rPr>
          <w:rFonts w:hint="eastAsia" w:ascii="新宋体" w:hAnsi="新宋体" w:eastAsia="新宋体"/>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pPr>
        <w:spacing w:line="360" w:lineRule="auto"/>
        <w:rPr>
          <w:rFonts w:ascii="新宋体" w:hAnsi="新宋体" w:eastAsia="新宋体"/>
          <w:color w:val="FF0000"/>
          <w:szCs w:val="21"/>
        </w:rPr>
      </w:pPr>
      <w:r>
        <w:rPr>
          <w:rFonts w:hint="eastAsia" w:ascii="新宋体" w:hAnsi="新宋体" w:eastAsia="新宋体"/>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pPr>
        <w:spacing w:line="360" w:lineRule="auto"/>
        <w:rPr>
          <w:rFonts w:ascii="新宋体" w:hAnsi="新宋体" w:eastAsia="新宋体"/>
          <w:szCs w:val="21"/>
        </w:rPr>
      </w:pPr>
      <w:r>
        <w:rPr>
          <w:rFonts w:hint="eastAsia" w:ascii="新宋体" w:hAnsi="新宋体" w:eastAsia="新宋体"/>
          <w:szCs w:val="21"/>
        </w:rPr>
        <w:t>36. 实地考察、演示或设备测试</w:t>
      </w:r>
    </w:p>
    <w:p w14:paraId="5F34658C">
      <w:pPr>
        <w:spacing w:line="360" w:lineRule="auto"/>
        <w:rPr>
          <w:rFonts w:ascii="新宋体" w:hAnsi="新宋体" w:eastAsia="新宋体"/>
          <w:szCs w:val="21"/>
        </w:rPr>
      </w:pPr>
      <w:r>
        <w:rPr>
          <w:rFonts w:hint="eastAsia" w:ascii="新宋体" w:hAnsi="新宋体" w:eastAsia="新宋体"/>
          <w:szCs w:val="21"/>
        </w:rPr>
        <w:t>36.1在招标过程中，评审委员会有权决定是否对本项目投标人进行现场勘察或实地考察或检验有关证明材料的原件。投标人应随时做好接受检查的准备。</w:t>
      </w:r>
    </w:p>
    <w:p w14:paraId="78288253">
      <w:pPr>
        <w:spacing w:line="360" w:lineRule="auto"/>
        <w:rPr>
          <w:rFonts w:ascii="新宋体" w:hAnsi="新宋体" w:eastAsia="新宋体"/>
          <w:szCs w:val="21"/>
        </w:rPr>
      </w:pPr>
      <w:r>
        <w:rPr>
          <w:rFonts w:hint="eastAsia" w:ascii="新宋体" w:hAnsi="新宋体" w:eastAsia="新宋体"/>
          <w:szCs w:val="21"/>
        </w:rPr>
        <w:t>36.2若招标文件要求进行现场演示或设备测试的，投标人应做好相应准备。</w:t>
      </w:r>
    </w:p>
    <w:p w14:paraId="451C9B85">
      <w:pPr>
        <w:spacing w:line="360" w:lineRule="auto"/>
        <w:rPr>
          <w:rFonts w:ascii="新宋体" w:hAnsi="新宋体" w:eastAsia="新宋体"/>
          <w:szCs w:val="21"/>
        </w:rPr>
      </w:pPr>
      <w:r>
        <w:rPr>
          <w:rFonts w:hint="eastAsia" w:ascii="新宋体" w:hAnsi="新宋体" w:eastAsia="新宋体"/>
          <w:szCs w:val="21"/>
        </w:rPr>
        <w:t>37．评标方法</w:t>
      </w:r>
    </w:p>
    <w:p w14:paraId="75871069">
      <w:pPr>
        <w:spacing w:line="360" w:lineRule="auto"/>
        <w:rPr>
          <w:rFonts w:ascii="新宋体" w:hAnsi="新宋体" w:eastAsia="新宋体"/>
          <w:b/>
          <w:bCs/>
          <w:szCs w:val="21"/>
        </w:rPr>
      </w:pPr>
      <w:r>
        <w:rPr>
          <w:rFonts w:hint="eastAsia" w:ascii="新宋体" w:hAnsi="新宋体" w:eastAsia="新宋体"/>
          <w:b/>
          <w:bCs/>
          <w:szCs w:val="21"/>
        </w:rPr>
        <w:t>37.1最低价法</w:t>
      </w:r>
    </w:p>
    <w:p w14:paraId="598D76D7">
      <w:pPr>
        <w:spacing w:line="360" w:lineRule="auto"/>
        <w:rPr>
          <w:rFonts w:ascii="新宋体" w:hAnsi="新宋体" w:eastAsia="新宋体"/>
          <w:szCs w:val="21"/>
        </w:rPr>
      </w:pPr>
      <w:r>
        <w:rPr>
          <w:rFonts w:ascii="新宋体" w:hAnsi="新宋体" w:eastAsia="新宋体"/>
          <w:szCs w:val="21"/>
        </w:rPr>
        <w:t>最低评标价法，是指投标文件满足招标文件全部实质性要求，且投标报价最低的投标人为中标候选人的评标方法（</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2315091F">
      <w:pPr>
        <w:spacing w:line="360" w:lineRule="auto"/>
        <w:rPr>
          <w:rFonts w:ascii="新宋体" w:hAnsi="新宋体" w:eastAsia="新宋体"/>
          <w:b/>
          <w:bCs/>
          <w:szCs w:val="21"/>
        </w:rPr>
      </w:pPr>
      <w:r>
        <w:rPr>
          <w:rFonts w:hint="eastAsia" w:ascii="新宋体" w:hAnsi="新宋体" w:eastAsia="新宋体"/>
          <w:b/>
          <w:bCs/>
          <w:szCs w:val="21"/>
        </w:rPr>
        <w:t>37.1.2综合评分法</w:t>
      </w:r>
    </w:p>
    <w:p w14:paraId="790BBD21">
      <w:pPr>
        <w:spacing w:line="360" w:lineRule="auto"/>
        <w:rPr>
          <w:rFonts w:ascii="新宋体" w:hAnsi="新宋体" w:eastAsia="新宋体"/>
          <w:szCs w:val="21"/>
        </w:rPr>
      </w:pPr>
      <w:r>
        <w:rPr>
          <w:rFonts w:ascii="新宋体" w:hAnsi="新宋体" w:eastAsia="新宋体"/>
          <w:szCs w:val="21"/>
        </w:rPr>
        <w:t>综合评分法，是指投标文件满足招标文件全部实质性要求，且按照评审因素的量化指标评审得分最高的投标人为中标候选人的评标方法（</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52639725">
      <w:pPr>
        <w:spacing w:line="360" w:lineRule="auto"/>
        <w:rPr>
          <w:rFonts w:ascii="新宋体" w:hAnsi="新宋体" w:eastAsia="新宋体"/>
          <w:b/>
          <w:bCs/>
          <w:szCs w:val="21"/>
        </w:rPr>
      </w:pPr>
      <w:r>
        <w:rPr>
          <w:rFonts w:hint="eastAsia" w:ascii="新宋体" w:hAnsi="新宋体" w:eastAsia="新宋体"/>
          <w:b/>
          <w:bCs/>
          <w:szCs w:val="21"/>
        </w:rPr>
        <w:t>37.1.3定性评审法</w:t>
      </w:r>
    </w:p>
    <w:p w14:paraId="51AA3F88">
      <w:pPr>
        <w:spacing w:line="360" w:lineRule="auto"/>
        <w:rPr>
          <w:rFonts w:ascii="新宋体" w:hAnsi="新宋体" w:eastAsia="新宋体"/>
          <w:bCs/>
          <w:szCs w:val="21"/>
        </w:rPr>
      </w:pPr>
      <w:r>
        <w:rPr>
          <w:rFonts w:ascii="新宋体" w:hAnsi="新宋体" w:eastAsia="新宋体"/>
          <w:szCs w:val="21"/>
        </w:rPr>
        <w:t>定性评审法</w:t>
      </w:r>
      <w:r>
        <w:rPr>
          <w:rFonts w:hint="eastAsia" w:ascii="新宋体" w:hAnsi="新宋体" w:eastAsia="新宋体"/>
          <w:szCs w:val="21"/>
        </w:rPr>
        <w:t>，是指</w:t>
      </w:r>
      <w:r>
        <w:rPr>
          <w:rFonts w:ascii="新宋体" w:hAnsi="新宋体" w:eastAsia="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pPr>
        <w:spacing w:line="360" w:lineRule="auto"/>
        <w:rPr>
          <w:rFonts w:ascii="新宋体" w:hAnsi="新宋体" w:eastAsia="新宋体"/>
          <w:b/>
          <w:bCs/>
          <w:szCs w:val="21"/>
        </w:rPr>
      </w:pPr>
      <w:r>
        <w:rPr>
          <w:rFonts w:hint="eastAsia" w:ascii="新宋体" w:hAnsi="新宋体" w:eastAsia="新宋体"/>
          <w:b/>
          <w:bCs/>
          <w:szCs w:val="21"/>
        </w:rPr>
        <w:t>37.2 本项目采用的评标方法见本项目招标文件第一册“专用条款”的相关内容。</w:t>
      </w:r>
    </w:p>
    <w:p w14:paraId="34EE0A80">
      <w:pPr>
        <w:spacing w:line="360" w:lineRule="auto"/>
        <w:rPr>
          <w:rFonts w:ascii="新宋体" w:hAnsi="新宋体" w:eastAsia="新宋体"/>
          <w:b/>
          <w:bCs/>
          <w:szCs w:val="21"/>
        </w:rPr>
      </w:pPr>
      <w:r>
        <w:rPr>
          <w:rFonts w:hint="eastAsia" w:ascii="新宋体" w:hAnsi="新宋体" w:eastAsia="新宋体"/>
          <w:b/>
          <w:bCs/>
          <w:szCs w:val="21"/>
        </w:rPr>
        <w:t>37.3重新评审的情形</w:t>
      </w:r>
    </w:p>
    <w:p w14:paraId="2B159AFB">
      <w:pPr>
        <w:spacing w:line="360" w:lineRule="auto"/>
        <w:rPr>
          <w:rFonts w:ascii="新宋体" w:hAnsi="新宋体" w:eastAsia="新宋体"/>
          <w:b/>
          <w:bCs/>
          <w:szCs w:val="21"/>
        </w:rPr>
      </w:pPr>
      <w:r>
        <w:rPr>
          <w:rFonts w:hint="eastAsia" w:ascii="新宋体" w:hAnsi="新宋体" w:eastAsia="新宋体"/>
          <w:szCs w:val="21"/>
        </w:rPr>
        <w:t>评标结果汇总完成后，除下列情形外，任何人不得修改评标结果：</w:t>
      </w:r>
    </w:p>
    <w:p w14:paraId="76E757C9">
      <w:pPr>
        <w:spacing w:line="360" w:lineRule="auto"/>
        <w:rPr>
          <w:rFonts w:ascii="新宋体" w:hAnsi="新宋体" w:eastAsia="新宋体"/>
          <w:szCs w:val="21"/>
        </w:rPr>
      </w:pPr>
      <w:r>
        <w:rPr>
          <w:rFonts w:hint="eastAsia" w:ascii="新宋体" w:hAnsi="新宋体" w:eastAsia="新宋体"/>
          <w:szCs w:val="21"/>
        </w:rPr>
        <w:t>37.3.1分值汇总计算错误的；</w:t>
      </w:r>
    </w:p>
    <w:p w14:paraId="241FBA99">
      <w:pPr>
        <w:spacing w:line="360" w:lineRule="auto"/>
        <w:rPr>
          <w:rFonts w:ascii="新宋体" w:hAnsi="新宋体" w:eastAsia="新宋体"/>
          <w:szCs w:val="21"/>
        </w:rPr>
      </w:pPr>
      <w:r>
        <w:rPr>
          <w:rFonts w:hint="eastAsia" w:ascii="新宋体" w:hAnsi="新宋体" w:eastAsia="新宋体"/>
          <w:szCs w:val="21"/>
        </w:rPr>
        <w:t>37.3.2分项评分超出评分标准范围的；</w:t>
      </w:r>
    </w:p>
    <w:p w14:paraId="70464DBB">
      <w:pPr>
        <w:spacing w:line="360" w:lineRule="auto"/>
        <w:rPr>
          <w:rFonts w:ascii="新宋体" w:hAnsi="新宋体" w:eastAsia="新宋体"/>
          <w:szCs w:val="21"/>
        </w:rPr>
      </w:pPr>
      <w:r>
        <w:rPr>
          <w:rFonts w:hint="eastAsia" w:ascii="新宋体" w:hAnsi="新宋体" w:eastAsia="新宋体"/>
          <w:szCs w:val="21"/>
        </w:rPr>
        <w:t>37.3.3评审委员会成员对客观评审因素评分不一致的；</w:t>
      </w:r>
    </w:p>
    <w:p w14:paraId="5420EA15">
      <w:pPr>
        <w:spacing w:line="360" w:lineRule="auto"/>
        <w:rPr>
          <w:rFonts w:ascii="新宋体" w:hAnsi="新宋体" w:eastAsia="新宋体"/>
          <w:szCs w:val="21"/>
        </w:rPr>
      </w:pPr>
      <w:r>
        <w:rPr>
          <w:rFonts w:hint="eastAsia" w:ascii="新宋体" w:hAnsi="新宋体" w:eastAsia="新宋体"/>
          <w:szCs w:val="21"/>
        </w:rPr>
        <w:t>37.3.4经评审委员会认定评分畸高、畸低的。</w:t>
      </w:r>
    </w:p>
    <w:p w14:paraId="0DC0F7E1">
      <w:pPr>
        <w:spacing w:line="360" w:lineRule="auto"/>
        <w:rPr>
          <w:rFonts w:ascii="新宋体" w:hAnsi="新宋体" w:eastAsia="新宋体"/>
          <w:szCs w:val="21"/>
        </w:rPr>
      </w:pPr>
      <w:r>
        <w:rPr>
          <w:rFonts w:hint="eastAsia" w:ascii="新宋体" w:hAnsi="新宋体" w:eastAsia="新宋体"/>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pPr>
        <w:spacing w:line="360" w:lineRule="auto"/>
        <w:rPr>
          <w:rFonts w:ascii="新宋体" w:hAnsi="新宋体" w:eastAsia="新宋体"/>
          <w:szCs w:val="21"/>
        </w:rPr>
      </w:pPr>
      <w:r>
        <w:rPr>
          <w:rFonts w:hint="eastAsia" w:ascii="新宋体" w:hAnsi="新宋体" w:eastAsia="新宋体"/>
          <w:szCs w:val="21"/>
        </w:rPr>
        <w:t>投标人对本条第一款情形提出质疑的，采购人或者采购代理机构可以组织原评审委员会进行重新评审，重新评审改变评标结果的，应当书面报告本级财政部门。</w:t>
      </w:r>
    </w:p>
    <w:p w14:paraId="6DC75A16">
      <w:pPr>
        <w:spacing w:line="360" w:lineRule="auto"/>
        <w:rPr>
          <w:rFonts w:ascii="新宋体" w:hAnsi="新宋体" w:eastAsia="新宋体"/>
          <w:b/>
          <w:bCs/>
          <w:szCs w:val="21"/>
        </w:rPr>
      </w:pPr>
      <w:r>
        <w:rPr>
          <w:rFonts w:hint="eastAsia" w:ascii="新宋体" w:hAnsi="新宋体" w:eastAsia="新宋体"/>
          <w:b/>
          <w:bCs/>
          <w:szCs w:val="21"/>
        </w:rPr>
        <w:t xml:space="preserve"> 37.4重新组建评审委员会的情形</w:t>
      </w:r>
    </w:p>
    <w:p w14:paraId="13D7E8FE">
      <w:pPr>
        <w:spacing w:line="360" w:lineRule="auto"/>
        <w:rPr>
          <w:rFonts w:ascii="新宋体" w:hAnsi="新宋体" w:eastAsia="新宋体"/>
          <w:szCs w:val="21"/>
        </w:rPr>
      </w:pPr>
      <w:r>
        <w:rPr>
          <w:rFonts w:hint="eastAsia" w:ascii="新宋体" w:hAnsi="新宋体" w:eastAsia="新宋体"/>
          <w:szCs w:val="21"/>
        </w:rPr>
        <w:t>评审委员会或者其成员存在下列情形导致评标结果无效的，重新组建评审委员会进行评标，并书面报告本级财政部门：</w:t>
      </w:r>
    </w:p>
    <w:p w14:paraId="5D121A6F">
      <w:pPr>
        <w:spacing w:line="360" w:lineRule="auto"/>
        <w:rPr>
          <w:rFonts w:ascii="新宋体" w:hAnsi="新宋体" w:eastAsia="新宋体"/>
          <w:szCs w:val="21"/>
        </w:rPr>
      </w:pPr>
      <w:r>
        <w:rPr>
          <w:rFonts w:hint="eastAsia" w:ascii="新宋体" w:hAnsi="新宋体" w:eastAsia="新宋体"/>
          <w:szCs w:val="21"/>
        </w:rPr>
        <w:t>37.4.1评审委员会组成不符合《政府采购货物和服务招标投标管理办法》规定的；</w:t>
      </w:r>
    </w:p>
    <w:p w14:paraId="1A8CFD14">
      <w:pPr>
        <w:spacing w:line="360" w:lineRule="auto"/>
        <w:rPr>
          <w:rFonts w:ascii="新宋体" w:hAnsi="新宋体" w:eastAsia="新宋体"/>
          <w:szCs w:val="21"/>
        </w:rPr>
      </w:pPr>
      <w:r>
        <w:rPr>
          <w:rFonts w:hint="eastAsia" w:ascii="新宋体" w:hAnsi="新宋体" w:eastAsia="新宋体"/>
          <w:szCs w:val="21"/>
        </w:rPr>
        <w:t>37.4.2有《政府采购货物和服务招标投标管理办法》第六十二条第一至五项情形的；</w:t>
      </w:r>
    </w:p>
    <w:p w14:paraId="2DD59932">
      <w:pPr>
        <w:spacing w:line="360" w:lineRule="auto"/>
        <w:rPr>
          <w:rFonts w:ascii="新宋体" w:hAnsi="新宋体" w:eastAsia="新宋体"/>
          <w:szCs w:val="21"/>
        </w:rPr>
      </w:pPr>
      <w:r>
        <w:rPr>
          <w:rFonts w:hint="eastAsia" w:ascii="新宋体" w:hAnsi="新宋体" w:eastAsia="新宋体"/>
          <w:szCs w:val="21"/>
        </w:rPr>
        <w:t>37.4.3评审委员会及其成员独立评标受到非法干预的；</w:t>
      </w:r>
    </w:p>
    <w:p w14:paraId="7662DE17">
      <w:pPr>
        <w:spacing w:line="360" w:lineRule="auto"/>
        <w:rPr>
          <w:rFonts w:ascii="新宋体" w:hAnsi="新宋体" w:eastAsia="新宋体"/>
          <w:szCs w:val="21"/>
        </w:rPr>
      </w:pPr>
      <w:r>
        <w:rPr>
          <w:rFonts w:hint="eastAsia" w:ascii="新宋体" w:hAnsi="新宋体" w:eastAsia="新宋体"/>
          <w:szCs w:val="21"/>
        </w:rPr>
        <w:t>37.4.4有政府采购法实施条例第七十五条规定的违法行为的。</w:t>
      </w:r>
    </w:p>
    <w:p w14:paraId="49EF0AC5">
      <w:pPr>
        <w:spacing w:line="360" w:lineRule="auto"/>
        <w:rPr>
          <w:rFonts w:ascii="新宋体" w:hAnsi="新宋体" w:eastAsia="新宋体"/>
          <w:szCs w:val="21"/>
        </w:rPr>
      </w:pPr>
      <w:r>
        <w:rPr>
          <w:rFonts w:hint="eastAsia" w:ascii="新宋体" w:hAnsi="新宋体" w:eastAsia="新宋体"/>
          <w:szCs w:val="21"/>
        </w:rPr>
        <w:t>有违法违规行为的原评审委员会成员不得参加重新组建的评审委员会。</w:t>
      </w:r>
    </w:p>
    <w:p w14:paraId="727D0F7D">
      <w:pPr>
        <w:spacing w:line="360" w:lineRule="auto"/>
        <w:rPr>
          <w:rFonts w:ascii="新宋体" w:hAnsi="新宋体" w:eastAsia="新宋体"/>
          <w:szCs w:val="21"/>
        </w:rPr>
      </w:pPr>
    </w:p>
    <w:p w14:paraId="42C82C24">
      <w:pPr>
        <w:pStyle w:val="5"/>
        <w:rPr>
          <w:rFonts w:ascii="新宋体" w:hAnsi="新宋体" w:eastAsia="新宋体"/>
          <w:kern w:val="44"/>
          <w:sz w:val="30"/>
          <w:szCs w:val="30"/>
        </w:rPr>
      </w:pPr>
      <w:r>
        <w:rPr>
          <w:rFonts w:hint="eastAsia" w:ascii="新宋体" w:hAnsi="新宋体" w:eastAsia="新宋体"/>
          <w:kern w:val="44"/>
          <w:sz w:val="30"/>
          <w:szCs w:val="30"/>
        </w:rPr>
        <w:t>第八章 定标及公示</w:t>
      </w:r>
    </w:p>
    <w:p w14:paraId="14523321">
      <w:pPr>
        <w:spacing w:line="360" w:lineRule="auto"/>
        <w:rPr>
          <w:rFonts w:ascii="新宋体" w:hAnsi="新宋体" w:eastAsia="新宋体"/>
          <w:szCs w:val="21"/>
        </w:rPr>
      </w:pPr>
      <w:r>
        <w:rPr>
          <w:rFonts w:hint="eastAsia" w:ascii="新宋体" w:hAnsi="新宋体" w:eastAsia="新宋体"/>
          <w:szCs w:val="21"/>
        </w:rPr>
        <w:t>38．定标方法</w:t>
      </w:r>
    </w:p>
    <w:p w14:paraId="3080287E">
      <w:pPr>
        <w:spacing w:line="360" w:lineRule="auto"/>
        <w:rPr>
          <w:rFonts w:ascii="新宋体" w:hAnsi="新宋体" w:eastAsia="新宋体"/>
          <w:szCs w:val="21"/>
        </w:rPr>
      </w:pPr>
      <w:r>
        <w:rPr>
          <w:rFonts w:hint="eastAsia" w:ascii="新宋体" w:hAnsi="新宋体" w:eastAsia="新宋体"/>
          <w:szCs w:val="21"/>
        </w:rPr>
        <w:t>38.1非评定分离项目定标方法</w:t>
      </w:r>
    </w:p>
    <w:p w14:paraId="3F9E49C2">
      <w:pPr>
        <w:spacing w:line="360" w:lineRule="auto"/>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pPr>
        <w:spacing w:line="360" w:lineRule="auto"/>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1.2</w:t>
      </w:r>
      <w:r>
        <w:rPr>
          <w:rFonts w:ascii="新宋体" w:hAnsi="新宋体" w:eastAsia="新宋体"/>
          <w:szCs w:val="21"/>
        </w:rPr>
        <w:t>采用最低评标价法的，评标结果按投标报价由低到高顺序排列。投标报价相同的并列。投标文件满足招标文件全部实质性要求且投标报价最低的投标人为排名第一的中标候选人（</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76B3772D">
      <w:pPr>
        <w:spacing w:line="360" w:lineRule="auto"/>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1.3</w:t>
      </w:r>
      <w:r>
        <w:rPr>
          <w:rFonts w:ascii="新宋体" w:hAnsi="新宋体" w:eastAsia="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14:paraId="5DEFE64B">
      <w:pPr>
        <w:spacing w:line="360" w:lineRule="auto"/>
        <w:rPr>
          <w:rFonts w:ascii="新宋体" w:hAnsi="新宋体" w:eastAsia="新宋体"/>
          <w:szCs w:val="21"/>
        </w:rPr>
      </w:pPr>
      <w:r>
        <w:rPr>
          <w:rFonts w:hint="eastAsia" w:ascii="新宋体" w:hAnsi="新宋体" w:eastAsia="新宋体"/>
          <w:szCs w:val="21"/>
        </w:rPr>
        <w:t>出现</w:t>
      </w:r>
      <w:r>
        <w:rPr>
          <w:rFonts w:ascii="新宋体" w:hAnsi="新宋体" w:eastAsia="新宋体"/>
          <w:szCs w:val="21"/>
        </w:rPr>
        <w:t>得分且投标报价相同的并列</w:t>
      </w:r>
      <w:r>
        <w:rPr>
          <w:rFonts w:hint="eastAsia" w:ascii="新宋体" w:hAnsi="新宋体" w:eastAsia="新宋体"/>
          <w:szCs w:val="21"/>
        </w:rPr>
        <w:t>情况时，采取随机抽取的方式确定，具体操作办法及流程由评审委员会确定。</w:t>
      </w:r>
    </w:p>
    <w:p w14:paraId="5762A948">
      <w:pPr>
        <w:spacing w:line="360" w:lineRule="auto"/>
        <w:rPr>
          <w:rFonts w:ascii="新宋体" w:hAnsi="新宋体" w:eastAsia="新宋体"/>
          <w:color w:val="FF0000"/>
          <w:szCs w:val="21"/>
        </w:rPr>
      </w:pPr>
      <w:r>
        <w:rPr>
          <w:rFonts w:hint="eastAsia" w:ascii="新宋体" w:hAnsi="新宋体" w:eastAsia="新宋体"/>
          <w:color w:val="FF0000"/>
          <w:szCs w:val="21"/>
        </w:rPr>
        <w:t>38.2评定分离项目定标方法</w:t>
      </w:r>
    </w:p>
    <w:p w14:paraId="7F05076B">
      <w:pPr>
        <w:spacing w:line="360" w:lineRule="auto"/>
        <w:rPr>
          <w:rFonts w:ascii="新宋体" w:hAnsi="新宋体" w:eastAsia="新宋体"/>
          <w:szCs w:val="21"/>
        </w:rPr>
      </w:pPr>
      <w:r>
        <w:rPr>
          <w:rFonts w:hint="eastAsia" w:ascii="新宋体" w:hAnsi="新宋体" w:eastAsia="新宋体"/>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pPr>
        <w:spacing w:line="360" w:lineRule="auto"/>
        <w:rPr>
          <w:rFonts w:ascii="新宋体" w:hAnsi="新宋体" w:eastAsia="新宋体"/>
          <w:szCs w:val="21"/>
        </w:rPr>
      </w:pPr>
      <w:r>
        <w:rPr>
          <w:rFonts w:hint="eastAsia" w:ascii="新宋体" w:hAnsi="新宋体" w:eastAsia="新宋体"/>
          <w:szCs w:val="21"/>
        </w:rPr>
        <w:t>38.2.2采用“综合评分法”或“最低价法”评审方法的项目，评审委员会按照评审结果，依照招标文件第一册关键信息的内容推荐相应数量的候选中标供应商。</w:t>
      </w:r>
      <w:r>
        <w:rPr>
          <w:rFonts w:hint="eastAsia" w:ascii="新宋体" w:hAnsi="新宋体" w:eastAsia="新宋体"/>
          <w:color w:val="FF0000"/>
          <w:szCs w:val="21"/>
        </w:rPr>
        <w:t>采用“定性评审法”评审方法的项目，所有递交投标文件不被判定为无效标的投标人，均推荐为候选中标供应商。</w:t>
      </w:r>
    </w:p>
    <w:p w14:paraId="6DE73075">
      <w:pPr>
        <w:spacing w:line="360" w:lineRule="auto"/>
        <w:rPr>
          <w:rFonts w:ascii="新宋体" w:hAnsi="新宋体" w:eastAsia="新宋体"/>
          <w:szCs w:val="21"/>
        </w:rPr>
      </w:pPr>
      <w:r>
        <w:rPr>
          <w:rFonts w:hint="eastAsia" w:ascii="新宋体" w:hAnsi="新宋体" w:eastAsia="新宋体"/>
          <w:szCs w:val="21"/>
        </w:rPr>
        <w:t>38.2.3采购人应当按照以下方法确定中标供应商：</w:t>
      </w:r>
    </w:p>
    <w:p w14:paraId="593AEC44">
      <w:pPr>
        <w:spacing w:line="360" w:lineRule="auto"/>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2.3.1自定法。自定法是指采购人组织定标委员会，由定标委员会在候选中标供应商中确定中标供应商。</w:t>
      </w:r>
    </w:p>
    <w:p w14:paraId="4486DEF8">
      <w:pPr>
        <w:spacing w:line="360" w:lineRule="auto"/>
        <w:rPr>
          <w:rFonts w:ascii="新宋体" w:hAnsi="新宋体" w:eastAsia="新宋体"/>
          <w:szCs w:val="21"/>
        </w:rPr>
      </w:pPr>
      <w:r>
        <w:rPr>
          <w:rFonts w:hint="eastAsia" w:ascii="新宋体" w:hAnsi="新宋体" w:eastAsia="新宋体"/>
          <w:szCs w:val="21"/>
        </w:rPr>
        <w:t>操作程序：</w:t>
      </w:r>
    </w:p>
    <w:p w14:paraId="0524AA03">
      <w:pPr>
        <w:spacing w:line="360" w:lineRule="auto"/>
        <w:rPr>
          <w:rFonts w:ascii="新宋体" w:hAnsi="新宋体" w:eastAsia="新宋体"/>
          <w:szCs w:val="21"/>
        </w:rPr>
      </w:pPr>
      <w:r>
        <w:rPr>
          <w:rFonts w:hint="eastAsia" w:ascii="新宋体" w:hAnsi="新宋体" w:eastAsia="新宋体"/>
          <w:szCs w:val="21"/>
        </w:rPr>
        <w:t>①招标代理机构自评审结束之日起2个工作日内通过系统将评审报告送交采购人。</w:t>
      </w:r>
    </w:p>
    <w:p w14:paraId="6A9AE75D">
      <w:pPr>
        <w:spacing w:line="360" w:lineRule="auto"/>
        <w:rPr>
          <w:rFonts w:ascii="新宋体" w:hAnsi="新宋体" w:eastAsia="新宋体"/>
          <w:color w:val="FF0000"/>
          <w:szCs w:val="21"/>
        </w:rPr>
      </w:pPr>
      <w:r>
        <w:rPr>
          <w:rFonts w:hint="eastAsia" w:ascii="新宋体" w:hAnsi="新宋体" w:eastAsia="新宋体"/>
          <w:szCs w:val="21"/>
        </w:rPr>
        <w:t>②采购人应当自收到评审报告之日起3个工作日内，组成定标委员会，召开定标会并确定中标供应商（中标供应商的具体数量由采购人在项目申报时确定并在招标文件中体现）。</w:t>
      </w:r>
      <w:r>
        <w:rPr>
          <w:rFonts w:hint="eastAsia" w:ascii="新宋体" w:hAnsi="新宋体" w:eastAsia="新宋体"/>
          <w:color w:val="FF0000"/>
          <w:szCs w:val="21"/>
        </w:rPr>
        <w:t>应当提交采购人领导班子集体研究, 按照“少数服从多数，且多数人数超过班子成员半数方可有效”的原则进行决策。</w:t>
      </w:r>
    </w:p>
    <w:p w14:paraId="53AAD66A">
      <w:pPr>
        <w:spacing w:line="360" w:lineRule="auto"/>
        <w:ind w:firstLine="420" w:firstLineChars="200"/>
        <w:rPr>
          <w:rFonts w:ascii="新宋体" w:hAnsi="新宋体" w:eastAsia="新宋体"/>
          <w:szCs w:val="21"/>
        </w:rPr>
      </w:pPr>
      <w:r>
        <w:rPr>
          <w:rFonts w:hint="eastAsia" w:ascii="新宋体" w:hAnsi="新宋体" w:eastAsia="新宋体"/>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pPr>
        <w:spacing w:line="360" w:lineRule="auto"/>
        <w:rPr>
          <w:rFonts w:ascii="新宋体" w:hAnsi="新宋体" w:eastAsia="新宋体"/>
          <w:szCs w:val="21"/>
        </w:rPr>
      </w:pPr>
      <w:r>
        <w:rPr>
          <w:rFonts w:hint="eastAsia" w:ascii="新宋体" w:hAnsi="新宋体" w:eastAsia="新宋体"/>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pPr>
        <w:spacing w:line="360" w:lineRule="auto"/>
        <w:rPr>
          <w:rFonts w:ascii="新宋体" w:hAnsi="新宋体" w:eastAsia="新宋体"/>
          <w:szCs w:val="21"/>
        </w:rPr>
      </w:pPr>
      <w:r>
        <w:rPr>
          <w:rFonts w:hint="eastAsia" w:ascii="新宋体" w:hAnsi="新宋体" w:eastAsia="新宋体"/>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pPr>
        <w:spacing w:line="360" w:lineRule="auto"/>
        <w:rPr>
          <w:rFonts w:ascii="新宋体" w:hAnsi="新宋体" w:eastAsia="新宋体"/>
          <w:szCs w:val="21"/>
        </w:rPr>
      </w:pPr>
      <w:r>
        <w:rPr>
          <w:rFonts w:hint="eastAsia" w:ascii="新宋体" w:hAnsi="新宋体" w:eastAsia="新宋体"/>
          <w:szCs w:val="21"/>
        </w:rPr>
        <w:t>⑤采购人逾期不确定的，招标代理机构将报主管部门处理，处理期间不计入采购期间。</w:t>
      </w:r>
    </w:p>
    <w:p w14:paraId="2EB990BE">
      <w:pPr>
        <w:spacing w:line="360" w:lineRule="auto"/>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2.3.2抽签法。抽签法是指候选中标供应商产生后，由采购人委托招标代理机构按照随机抽签的方式在候选中标供应商中确定中标供应商。抽签方式分为网上抽签和网下抽签两种。</w:t>
      </w:r>
    </w:p>
    <w:p w14:paraId="1FF28BF0">
      <w:pPr>
        <w:spacing w:line="360" w:lineRule="auto"/>
        <w:rPr>
          <w:rFonts w:ascii="新宋体" w:hAnsi="新宋体" w:eastAsia="新宋体"/>
          <w:szCs w:val="21"/>
        </w:rPr>
      </w:pPr>
      <w:r>
        <w:rPr>
          <w:rFonts w:hint="eastAsia" w:ascii="新宋体" w:hAnsi="新宋体" w:eastAsia="新宋体"/>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pPr>
        <w:spacing w:line="360" w:lineRule="auto"/>
        <w:rPr>
          <w:rFonts w:ascii="新宋体" w:hAnsi="新宋体" w:eastAsia="新宋体"/>
          <w:szCs w:val="21"/>
        </w:rPr>
      </w:pPr>
      <w:r>
        <w:rPr>
          <w:rFonts w:hint="eastAsia" w:ascii="新宋体" w:hAnsi="新宋体" w:eastAsia="新宋体"/>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pPr>
        <w:spacing w:line="360" w:lineRule="auto"/>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w:t>
      </w:r>
      <w:r>
        <w:rPr>
          <w:rFonts w:ascii="新宋体" w:hAnsi="新宋体" w:eastAsia="新宋体"/>
          <w:szCs w:val="21"/>
        </w:rPr>
        <w:t>3</w:t>
      </w:r>
      <w:r>
        <w:rPr>
          <w:rFonts w:hint="eastAsia" w:ascii="新宋体" w:hAnsi="新宋体" w:eastAsia="新宋体"/>
          <w:szCs w:val="21"/>
        </w:rPr>
        <w:t>.3竞价法。竞价法是指候选中标供应商产生后，由采购人委托招标代理机构组织候选中标供应商进行二次竞价，最终报价最低的为中标供应商。</w:t>
      </w:r>
    </w:p>
    <w:p w14:paraId="2C1633DF">
      <w:pPr>
        <w:spacing w:line="360" w:lineRule="auto"/>
        <w:rPr>
          <w:rFonts w:ascii="新宋体" w:hAnsi="新宋体" w:eastAsia="新宋体"/>
          <w:szCs w:val="21"/>
        </w:rPr>
      </w:pPr>
      <w:r>
        <w:rPr>
          <w:rFonts w:hint="eastAsia" w:ascii="新宋体" w:hAnsi="新宋体" w:eastAsia="新宋体"/>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pPr>
        <w:spacing w:line="360" w:lineRule="auto"/>
        <w:rPr>
          <w:rFonts w:ascii="新宋体" w:hAnsi="新宋体" w:eastAsia="新宋体"/>
          <w:szCs w:val="21"/>
        </w:rPr>
      </w:pPr>
      <w:r>
        <w:rPr>
          <w:rFonts w:hint="eastAsia" w:ascii="新宋体" w:hAnsi="新宋体" w:eastAsia="新宋体"/>
          <w:szCs w:val="21"/>
        </w:rPr>
        <w:t>说明：采购人及投标供应商应按照上述方法提前做好相关准备。</w:t>
      </w:r>
    </w:p>
    <w:p w14:paraId="65910E3B">
      <w:pPr>
        <w:spacing w:line="360" w:lineRule="auto"/>
        <w:rPr>
          <w:rFonts w:ascii="新宋体" w:hAnsi="新宋体" w:eastAsia="新宋体"/>
          <w:szCs w:val="21"/>
        </w:rPr>
      </w:pPr>
      <w:r>
        <w:rPr>
          <w:rFonts w:hint="eastAsia" w:ascii="新宋体" w:hAnsi="新宋体" w:eastAsia="新宋体"/>
          <w:szCs w:val="21"/>
        </w:rPr>
        <w:t>38.3专用条款另有规定的，按专用条款相关要求定标。</w:t>
      </w:r>
    </w:p>
    <w:p w14:paraId="08DBD091">
      <w:pPr>
        <w:spacing w:line="360" w:lineRule="auto"/>
        <w:rPr>
          <w:rFonts w:ascii="新宋体" w:hAnsi="新宋体" w:eastAsia="新宋体"/>
          <w:szCs w:val="21"/>
        </w:rPr>
      </w:pPr>
      <w:r>
        <w:rPr>
          <w:rFonts w:hint="eastAsia" w:ascii="新宋体" w:hAnsi="新宋体" w:eastAsia="新宋体"/>
          <w:szCs w:val="21"/>
        </w:rPr>
        <w:t>39．编写评标报告</w:t>
      </w:r>
    </w:p>
    <w:p w14:paraId="73DD0A10">
      <w:pPr>
        <w:spacing w:line="360" w:lineRule="auto"/>
        <w:rPr>
          <w:rFonts w:ascii="新宋体" w:hAnsi="新宋体" w:eastAsia="新宋体"/>
          <w:szCs w:val="21"/>
        </w:rPr>
      </w:pPr>
      <w:r>
        <w:rPr>
          <w:rFonts w:hint="eastAsia" w:ascii="新宋体" w:hAnsi="新宋体" w:eastAsia="新宋体"/>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pPr>
        <w:spacing w:line="360" w:lineRule="auto"/>
        <w:rPr>
          <w:rFonts w:ascii="新宋体" w:hAnsi="新宋体" w:eastAsia="新宋体"/>
          <w:szCs w:val="21"/>
        </w:rPr>
      </w:pPr>
      <w:r>
        <w:rPr>
          <w:rFonts w:hint="eastAsia" w:ascii="新宋体" w:hAnsi="新宋体" w:eastAsia="新宋体"/>
          <w:szCs w:val="21"/>
        </w:rPr>
        <w:t>40．中标公告</w:t>
      </w:r>
    </w:p>
    <w:p w14:paraId="55CFA92F">
      <w:pPr>
        <w:spacing w:line="360" w:lineRule="auto"/>
        <w:rPr>
          <w:rFonts w:ascii="新宋体" w:hAnsi="新宋体" w:eastAsia="新宋体"/>
          <w:szCs w:val="21"/>
        </w:rPr>
      </w:pPr>
      <w:r>
        <w:rPr>
          <w:rFonts w:hint="eastAsia" w:ascii="新宋体" w:hAnsi="新宋体" w:eastAsia="新宋体"/>
          <w:szCs w:val="21"/>
        </w:rPr>
        <w:t>40.1为体现“公开、公平、公正”的原则，评标结束后，招标代理机构将在</w:t>
      </w:r>
      <w:r>
        <w:rPr>
          <w:rFonts w:hint="eastAsia" w:ascii="新宋体" w:hAnsi="新宋体" w:eastAsia="新宋体"/>
          <w:color w:val="FF0000"/>
          <w:szCs w:val="21"/>
        </w:rPr>
        <w:t>“深圳市瑞凝信招标咨询有限公司网”（</w:t>
      </w:r>
      <w:r>
        <w:rPr>
          <w:rFonts w:ascii="新宋体" w:hAnsi="新宋体" w:eastAsia="新宋体"/>
          <w:color w:val="FF0000"/>
        </w:rPr>
        <w:t>http://www.realsino.cn/</w:t>
      </w:r>
      <w:r>
        <w:rPr>
          <w:rFonts w:hint="eastAsia" w:ascii="新宋体" w:hAnsi="新宋体" w:eastAsia="新宋体"/>
          <w:color w:val="FF0000"/>
          <w:szCs w:val="21"/>
        </w:rPr>
        <w:t>）</w:t>
      </w:r>
      <w:r>
        <w:rPr>
          <w:rFonts w:hint="eastAsia" w:ascii="新宋体" w:hAnsi="新宋体" w:eastAsia="新宋体"/>
          <w:szCs w:val="21"/>
        </w:rPr>
        <w:t>上发布中标结果公告。供应商如对评标结果有异议，</w:t>
      </w:r>
      <w:r>
        <w:rPr>
          <w:rFonts w:ascii="新宋体" w:hAnsi="新宋体" w:eastAsia="新宋体"/>
          <w:szCs w:val="21"/>
        </w:rPr>
        <w:t>可在发布公示日期起五个工作日内向</w:t>
      </w:r>
      <w:r>
        <w:rPr>
          <w:rFonts w:hint="eastAsia" w:ascii="新宋体" w:hAnsi="新宋体" w:eastAsia="新宋体"/>
          <w:szCs w:val="21"/>
        </w:rPr>
        <w:t>招标代理机构</w:t>
      </w:r>
      <w:r>
        <w:rPr>
          <w:rFonts w:ascii="新宋体" w:hAnsi="新宋体" w:eastAsia="新宋体"/>
          <w:szCs w:val="21"/>
        </w:rPr>
        <w:t>提出。</w:t>
      </w:r>
      <w:r>
        <w:rPr>
          <w:rFonts w:hint="eastAsia" w:ascii="新宋体" w:hAnsi="新宋体" w:eastAsia="新宋体"/>
          <w:szCs w:val="21"/>
        </w:rPr>
        <w:t>若在公示期内未提出质疑，则视为认同该评标结果。</w:t>
      </w:r>
    </w:p>
    <w:p w14:paraId="1A9A5A7A">
      <w:pPr>
        <w:spacing w:line="360" w:lineRule="auto"/>
        <w:rPr>
          <w:rFonts w:ascii="新宋体" w:hAnsi="新宋体" w:eastAsia="新宋体"/>
          <w:szCs w:val="21"/>
        </w:rPr>
      </w:pPr>
      <w:r>
        <w:rPr>
          <w:rFonts w:hint="eastAsia" w:ascii="新宋体" w:hAnsi="新宋体" w:eastAsia="新宋体"/>
          <w:szCs w:val="21"/>
        </w:rPr>
        <w:t>40.2质疑投诉人应保证质疑投诉内容的真实性和可靠性，并承担相应的法律责任。</w:t>
      </w:r>
    </w:p>
    <w:p w14:paraId="2E8DC21A">
      <w:pPr>
        <w:spacing w:line="360" w:lineRule="auto"/>
        <w:rPr>
          <w:rFonts w:ascii="新宋体" w:hAnsi="新宋体" w:eastAsia="新宋体"/>
          <w:szCs w:val="21"/>
        </w:rPr>
      </w:pPr>
      <w:r>
        <w:rPr>
          <w:rFonts w:hint="eastAsia" w:ascii="新宋体" w:hAnsi="新宋体" w:eastAsia="新宋体"/>
          <w:szCs w:val="21"/>
        </w:rPr>
        <w:t>41．中标通知书</w:t>
      </w:r>
    </w:p>
    <w:p w14:paraId="0F5C39BD">
      <w:pPr>
        <w:spacing w:line="360" w:lineRule="auto"/>
        <w:rPr>
          <w:rFonts w:ascii="新宋体" w:hAnsi="新宋体" w:eastAsia="新宋体"/>
          <w:szCs w:val="21"/>
        </w:rPr>
      </w:pPr>
      <w:r>
        <w:rPr>
          <w:rFonts w:hint="eastAsia" w:ascii="新宋体" w:hAnsi="新宋体" w:eastAsia="新宋体"/>
          <w:szCs w:val="21"/>
        </w:rPr>
        <w:t>41</w:t>
      </w:r>
      <w:r>
        <w:rPr>
          <w:rFonts w:ascii="新宋体" w:hAnsi="新宋体" w:eastAsia="新宋体"/>
          <w:szCs w:val="21"/>
        </w:rPr>
        <w:t>.</w:t>
      </w:r>
      <w:r>
        <w:rPr>
          <w:rFonts w:hint="eastAsia" w:ascii="新宋体" w:hAnsi="新宋体" w:eastAsia="新宋体"/>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pPr>
        <w:spacing w:line="360" w:lineRule="auto"/>
        <w:rPr>
          <w:rFonts w:ascii="新宋体" w:hAnsi="新宋体" w:eastAsia="新宋体"/>
          <w:szCs w:val="21"/>
        </w:rPr>
      </w:pPr>
      <w:r>
        <w:rPr>
          <w:rFonts w:hint="eastAsia" w:ascii="新宋体" w:hAnsi="新宋体" w:eastAsia="新宋体"/>
          <w:szCs w:val="21"/>
        </w:rPr>
        <w:t>41</w:t>
      </w:r>
      <w:r>
        <w:rPr>
          <w:rFonts w:ascii="新宋体" w:hAnsi="新宋体" w:eastAsia="新宋体"/>
          <w:szCs w:val="21"/>
        </w:rPr>
        <w:t xml:space="preserve">.2 </w:t>
      </w:r>
      <w:r>
        <w:rPr>
          <w:rFonts w:hint="eastAsia" w:ascii="新宋体" w:hAnsi="新宋体" w:eastAsia="新宋体"/>
          <w:szCs w:val="21"/>
        </w:rPr>
        <w:t>因质疑投诉或其它原因导致项目结果变更或采购终止的，招标代理机构有权吊销中标通知书或终止采购合同。</w:t>
      </w:r>
    </w:p>
    <w:p w14:paraId="3BA5E789">
      <w:pPr>
        <w:spacing w:line="360" w:lineRule="auto"/>
        <w:rPr>
          <w:rFonts w:ascii="新宋体" w:hAnsi="新宋体" w:eastAsia="新宋体"/>
          <w:szCs w:val="21"/>
        </w:rPr>
      </w:pPr>
      <w:r>
        <w:rPr>
          <w:rFonts w:hint="eastAsia" w:ascii="新宋体" w:hAnsi="新宋体" w:eastAsia="新宋体"/>
          <w:color w:val="FF0000"/>
          <w:szCs w:val="21"/>
        </w:rPr>
        <w:t>41.3招标代理服务费：中标人须向招标代理机构按如下标准和规定缴纳中标服务费</w:t>
      </w:r>
    </w:p>
    <w:p w14:paraId="66B0433E">
      <w:pPr>
        <w:spacing w:line="360" w:lineRule="auto"/>
        <w:rPr>
          <w:rFonts w:ascii="新宋体" w:hAnsi="新宋体" w:eastAsia="新宋体"/>
          <w:szCs w:val="21"/>
        </w:rPr>
      </w:pPr>
      <w:r>
        <w:rPr>
          <w:rFonts w:ascii="新宋体" w:hAnsi="新宋体" w:eastAsia="新宋体"/>
          <w:szCs w:val="21"/>
        </w:rPr>
        <w:t>41.3.1</w:t>
      </w:r>
      <w:r>
        <w:rPr>
          <w:rFonts w:hint="eastAsia" w:ascii="新宋体" w:hAnsi="新宋体" w:eastAsia="新宋体"/>
          <w:szCs w:val="21"/>
        </w:rPr>
        <w:t>以中标金额作为中标服务费的计算基数。中标服务费收费采用差额定率累进法计算方式，按关于规范深圳市社会采购代理机构管理有关事项的补充通知(深财购[2018]27号)”的规定执行；</w:t>
      </w:r>
    </w:p>
    <w:p w14:paraId="13107E83">
      <w:pPr>
        <w:spacing w:line="360" w:lineRule="auto"/>
        <w:rPr>
          <w:rFonts w:ascii="新宋体" w:hAnsi="新宋体" w:eastAsia="新宋体"/>
          <w:szCs w:val="21"/>
        </w:rPr>
      </w:pPr>
      <w:r>
        <w:rPr>
          <w:rFonts w:ascii="新宋体" w:hAnsi="新宋体" w:eastAsia="新宋体"/>
          <w:szCs w:val="21"/>
        </w:rPr>
        <w:t>41.3.</w:t>
      </w:r>
      <w:r>
        <w:rPr>
          <w:rFonts w:hint="eastAsia" w:ascii="新宋体" w:hAnsi="新宋体" w:eastAsia="新宋体"/>
          <w:szCs w:val="21"/>
        </w:rPr>
        <w:t>2中标服务费的缴纳形式：向招标代理机构直接缴纳，可用支票、电汇等付款方式；</w:t>
      </w:r>
    </w:p>
    <w:p w14:paraId="7AD22B06">
      <w:pPr>
        <w:spacing w:line="360" w:lineRule="auto"/>
        <w:rPr>
          <w:rFonts w:ascii="新宋体" w:hAnsi="新宋体" w:eastAsia="新宋体"/>
        </w:rPr>
      </w:pPr>
    </w:p>
    <w:p w14:paraId="6BC9714D">
      <w:pPr>
        <w:pStyle w:val="5"/>
        <w:rPr>
          <w:rFonts w:ascii="新宋体" w:hAnsi="新宋体" w:eastAsia="新宋体"/>
          <w:kern w:val="44"/>
          <w:sz w:val="30"/>
          <w:szCs w:val="30"/>
        </w:rPr>
      </w:pPr>
      <w:r>
        <w:rPr>
          <w:rFonts w:hint="eastAsia" w:ascii="新宋体" w:hAnsi="新宋体" w:eastAsia="新宋体"/>
          <w:kern w:val="44"/>
          <w:sz w:val="30"/>
          <w:szCs w:val="30"/>
        </w:rPr>
        <w:t>第九章  公开招标失败的后续处理</w:t>
      </w:r>
    </w:p>
    <w:p w14:paraId="2A0C7502">
      <w:pPr>
        <w:spacing w:line="360" w:lineRule="auto"/>
        <w:rPr>
          <w:rFonts w:ascii="新宋体" w:hAnsi="新宋体" w:eastAsia="新宋体"/>
          <w:szCs w:val="21"/>
        </w:rPr>
      </w:pPr>
      <w:r>
        <w:rPr>
          <w:rFonts w:hint="eastAsia" w:ascii="新宋体" w:hAnsi="新宋体" w:eastAsia="新宋体"/>
          <w:szCs w:val="21"/>
        </w:rPr>
        <w:t>42．公开招标失败的处理</w:t>
      </w:r>
    </w:p>
    <w:p w14:paraId="3AF1A611">
      <w:pPr>
        <w:spacing w:line="360" w:lineRule="auto"/>
        <w:rPr>
          <w:rFonts w:ascii="新宋体" w:hAnsi="新宋体" w:eastAsia="新宋体"/>
          <w:szCs w:val="21"/>
        </w:rPr>
      </w:pPr>
      <w:r>
        <w:rPr>
          <w:rFonts w:hint="eastAsia" w:ascii="新宋体" w:hAnsi="新宋体" w:eastAsia="新宋体"/>
          <w:szCs w:val="21"/>
        </w:rPr>
        <w:t>42.1本项目公开招标过程中若由于投标截止后实际递交</w:t>
      </w:r>
      <w:r>
        <w:rPr>
          <w:rFonts w:ascii="新宋体" w:hAnsi="新宋体" w:eastAsia="新宋体"/>
          <w:szCs w:val="21"/>
        </w:rPr>
        <w:t>投标</w:t>
      </w:r>
      <w:r>
        <w:rPr>
          <w:rFonts w:hint="eastAsia" w:ascii="新宋体" w:hAnsi="新宋体" w:eastAsia="新宋体"/>
          <w:szCs w:val="21"/>
        </w:rPr>
        <w:t>文件的供应商数量不足、经评审委员会评审对招标文件作实质响应的供应商不足等原因造成公开招标失败，可由招标代理机构重新组织采购。</w:t>
      </w:r>
    </w:p>
    <w:p w14:paraId="637CB9EF">
      <w:pPr>
        <w:spacing w:line="360" w:lineRule="auto"/>
        <w:rPr>
          <w:rFonts w:ascii="新宋体" w:hAnsi="新宋体" w:eastAsia="新宋体"/>
          <w:szCs w:val="21"/>
        </w:rPr>
      </w:pPr>
      <w:r>
        <w:rPr>
          <w:rFonts w:hint="eastAsia" w:ascii="新宋体" w:hAnsi="新宋体" w:eastAsia="新宋体"/>
          <w:szCs w:val="21"/>
        </w:rPr>
        <w:t>42.2对公开招标失败的项目，评审委员会在出具该项目招标失败结论的同时，提出重新采购组织形式的建议，以及进一步完善招标文件的资格、技术、商务要求的修改建议。</w:t>
      </w:r>
    </w:p>
    <w:p w14:paraId="42F5E4E9">
      <w:pPr>
        <w:spacing w:line="360" w:lineRule="auto"/>
        <w:rPr>
          <w:rFonts w:ascii="新宋体" w:hAnsi="新宋体" w:eastAsia="新宋体"/>
          <w:szCs w:val="21"/>
        </w:rPr>
      </w:pPr>
      <w:r>
        <w:rPr>
          <w:rFonts w:hint="eastAsia" w:ascii="新宋体" w:hAnsi="新宋体" w:eastAsia="新宋体"/>
          <w:szCs w:val="21"/>
        </w:rPr>
        <w:t>42.3重新组织采购有以下两种组织形式：</w:t>
      </w:r>
    </w:p>
    <w:p w14:paraId="6E5B8560">
      <w:pPr>
        <w:spacing w:line="360" w:lineRule="auto"/>
        <w:rPr>
          <w:rFonts w:ascii="新宋体" w:hAnsi="新宋体" w:eastAsia="新宋体"/>
          <w:szCs w:val="21"/>
        </w:rPr>
      </w:pPr>
      <w:r>
        <w:rPr>
          <w:rFonts w:hint="eastAsia" w:ascii="新宋体" w:hAnsi="新宋体" w:eastAsia="新宋体"/>
          <w:szCs w:val="21"/>
        </w:rPr>
        <w:t>（1）由招标代理机构重新组织公开招标；</w:t>
      </w:r>
    </w:p>
    <w:p w14:paraId="48189FB2">
      <w:pPr>
        <w:spacing w:line="360" w:lineRule="auto"/>
        <w:rPr>
          <w:rFonts w:ascii="新宋体" w:hAnsi="新宋体" w:eastAsia="新宋体"/>
          <w:szCs w:val="21"/>
        </w:rPr>
      </w:pPr>
      <w:r>
        <w:rPr>
          <w:rFonts w:hint="eastAsia" w:ascii="新宋体" w:hAnsi="新宋体" w:eastAsia="新宋体"/>
          <w:szCs w:val="21"/>
        </w:rPr>
        <w:t>（2）根据实际情况需要向政府采购监督管理部门提出非公开招标方式申请，经政府采购监督管理部门批准，公开招标失败采购项目可转为竞争性谈判或单一来源谈判方式采购。</w:t>
      </w:r>
    </w:p>
    <w:p w14:paraId="73B35830">
      <w:pPr>
        <w:spacing w:line="360" w:lineRule="auto"/>
        <w:rPr>
          <w:rFonts w:ascii="新宋体" w:hAnsi="新宋体" w:eastAsia="新宋体"/>
          <w:szCs w:val="21"/>
        </w:rPr>
      </w:pPr>
      <w:r>
        <w:rPr>
          <w:rFonts w:hint="eastAsia" w:ascii="新宋体" w:hAnsi="新宋体" w:eastAsia="新宋体"/>
          <w:szCs w:val="21"/>
        </w:rPr>
        <w:t>42.4公开招标失败的采购项目重新组织公开招标，由招标代理机构重新按公开招标流程组织采购活动。</w:t>
      </w:r>
    </w:p>
    <w:p w14:paraId="424B1230">
      <w:pPr>
        <w:spacing w:line="360" w:lineRule="auto"/>
        <w:rPr>
          <w:rFonts w:ascii="新宋体" w:hAnsi="新宋体" w:eastAsia="新宋体"/>
          <w:szCs w:val="21"/>
        </w:rPr>
      </w:pPr>
      <w:r>
        <w:rPr>
          <w:rFonts w:hint="eastAsia" w:ascii="新宋体" w:hAnsi="新宋体" w:eastAsia="新宋体"/>
          <w:szCs w:val="21"/>
        </w:rPr>
        <w:t>42.5公开招标失败的采购项目经政府采购监督管理部门批准转为竞争性谈判或单一来源谈判方式采购的，按规定要求组织政府采购工作。</w:t>
      </w:r>
    </w:p>
    <w:p w14:paraId="550592E1">
      <w:pPr>
        <w:spacing w:line="360" w:lineRule="auto"/>
        <w:rPr>
          <w:rFonts w:ascii="新宋体" w:hAnsi="新宋体" w:eastAsia="新宋体"/>
        </w:rPr>
      </w:pPr>
    </w:p>
    <w:p w14:paraId="51E09A9A">
      <w:pPr>
        <w:pStyle w:val="5"/>
        <w:rPr>
          <w:rFonts w:ascii="新宋体" w:hAnsi="新宋体" w:eastAsia="新宋体"/>
          <w:kern w:val="44"/>
          <w:sz w:val="30"/>
          <w:szCs w:val="30"/>
        </w:rPr>
      </w:pPr>
      <w:r>
        <w:rPr>
          <w:rFonts w:hint="eastAsia" w:ascii="新宋体" w:hAnsi="新宋体" w:eastAsia="新宋体"/>
          <w:kern w:val="44"/>
          <w:sz w:val="30"/>
          <w:szCs w:val="30"/>
        </w:rPr>
        <w:t>第十章  合同的授予与备案</w:t>
      </w:r>
    </w:p>
    <w:p w14:paraId="3097F01F">
      <w:pPr>
        <w:spacing w:line="360" w:lineRule="auto"/>
        <w:rPr>
          <w:rFonts w:ascii="新宋体" w:hAnsi="新宋体" w:eastAsia="新宋体"/>
          <w:szCs w:val="21"/>
        </w:rPr>
      </w:pPr>
      <w:bookmarkStart w:id="19" w:name="_Toc73521586"/>
      <w:bookmarkStart w:id="20" w:name="_Toc73521674"/>
      <w:bookmarkStart w:id="21" w:name="_Toc73518157"/>
      <w:bookmarkStart w:id="22" w:name="_Toc100052408"/>
      <w:bookmarkStart w:id="23" w:name="_Toc73517679"/>
      <w:r>
        <w:rPr>
          <w:rFonts w:hint="eastAsia" w:ascii="新宋体" w:hAnsi="新宋体" w:eastAsia="新宋体"/>
          <w:szCs w:val="21"/>
        </w:rPr>
        <w:t>43．合同授予标准</w:t>
      </w:r>
      <w:bookmarkEnd w:id="19"/>
      <w:bookmarkEnd w:id="20"/>
      <w:bookmarkEnd w:id="21"/>
      <w:bookmarkEnd w:id="22"/>
      <w:bookmarkEnd w:id="23"/>
    </w:p>
    <w:p w14:paraId="4FE3977F">
      <w:pPr>
        <w:spacing w:line="360" w:lineRule="auto"/>
        <w:rPr>
          <w:rFonts w:ascii="新宋体" w:hAnsi="新宋体" w:eastAsia="新宋体"/>
          <w:szCs w:val="21"/>
        </w:rPr>
      </w:pPr>
      <w:r>
        <w:rPr>
          <w:rFonts w:hint="eastAsia" w:ascii="新宋体" w:hAnsi="新宋体" w:eastAsia="新宋体"/>
          <w:szCs w:val="21"/>
        </w:rPr>
        <w:t>本项目的合同将授予按本招标文件规定评审确定的中标人。</w:t>
      </w:r>
    </w:p>
    <w:p w14:paraId="6937D2DA">
      <w:pPr>
        <w:spacing w:line="360" w:lineRule="auto"/>
        <w:rPr>
          <w:rFonts w:ascii="新宋体" w:hAnsi="新宋体" w:eastAsia="新宋体"/>
          <w:szCs w:val="21"/>
        </w:rPr>
      </w:pPr>
      <w:bookmarkStart w:id="24" w:name="_Toc73521587"/>
      <w:bookmarkStart w:id="25" w:name="_Toc100052409"/>
      <w:bookmarkStart w:id="26" w:name="_Toc73518158"/>
      <w:bookmarkStart w:id="27" w:name="_Toc73517680"/>
      <w:bookmarkStart w:id="28" w:name="_Toc73521675"/>
      <w:r>
        <w:rPr>
          <w:rFonts w:hint="eastAsia" w:ascii="新宋体" w:hAnsi="新宋体" w:eastAsia="新宋体"/>
          <w:szCs w:val="21"/>
        </w:rPr>
        <w:t>44．</w:t>
      </w:r>
      <w:bookmarkEnd w:id="24"/>
      <w:bookmarkEnd w:id="25"/>
      <w:bookmarkEnd w:id="26"/>
      <w:bookmarkEnd w:id="27"/>
      <w:bookmarkEnd w:id="28"/>
      <w:r>
        <w:rPr>
          <w:rFonts w:hint="eastAsia" w:ascii="新宋体" w:hAnsi="新宋体" w:eastAsia="新宋体"/>
          <w:szCs w:val="21"/>
        </w:rPr>
        <w:t>接受和拒绝任何或所有投标的权力</w:t>
      </w:r>
    </w:p>
    <w:p w14:paraId="1DA0EEBB">
      <w:pPr>
        <w:spacing w:line="360" w:lineRule="auto"/>
        <w:rPr>
          <w:rFonts w:ascii="新宋体" w:hAnsi="新宋体" w:eastAsia="新宋体"/>
          <w:szCs w:val="21"/>
        </w:rPr>
      </w:pPr>
      <w:r>
        <w:rPr>
          <w:rFonts w:hint="eastAsia" w:ascii="新宋体" w:hAnsi="新宋体" w:eastAsia="新宋体"/>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pPr>
        <w:spacing w:line="360" w:lineRule="auto"/>
        <w:rPr>
          <w:rFonts w:ascii="新宋体" w:hAnsi="新宋体" w:eastAsia="新宋体"/>
          <w:szCs w:val="21"/>
        </w:rPr>
      </w:pPr>
      <w:bookmarkStart w:id="29" w:name="_Toc73521589"/>
      <w:bookmarkStart w:id="30" w:name="_Toc100052410"/>
      <w:bookmarkStart w:id="31" w:name="_Toc73517682"/>
      <w:bookmarkStart w:id="32" w:name="_Toc73518160"/>
      <w:bookmarkStart w:id="33" w:name="_Toc73521677"/>
      <w:r>
        <w:rPr>
          <w:rFonts w:hint="eastAsia" w:ascii="新宋体" w:hAnsi="新宋体" w:eastAsia="新宋体"/>
          <w:szCs w:val="21"/>
        </w:rPr>
        <w:t>45．合同协议书的签订</w:t>
      </w:r>
      <w:bookmarkEnd w:id="29"/>
      <w:bookmarkEnd w:id="30"/>
      <w:bookmarkEnd w:id="31"/>
      <w:bookmarkEnd w:id="32"/>
      <w:bookmarkEnd w:id="33"/>
    </w:p>
    <w:p w14:paraId="2D00B7B1">
      <w:pPr>
        <w:spacing w:line="360" w:lineRule="auto"/>
        <w:rPr>
          <w:rFonts w:ascii="新宋体" w:hAnsi="新宋体" w:eastAsia="新宋体"/>
          <w:color w:val="FF0000"/>
          <w:szCs w:val="21"/>
        </w:rPr>
      </w:pPr>
      <w:r>
        <w:rPr>
          <w:rFonts w:hint="eastAsia" w:ascii="新宋体" w:hAnsi="新宋体" w:eastAsia="新宋体"/>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pPr>
        <w:spacing w:line="360" w:lineRule="auto"/>
        <w:rPr>
          <w:rFonts w:ascii="新宋体" w:hAnsi="新宋体" w:eastAsia="新宋体"/>
          <w:szCs w:val="21"/>
        </w:rPr>
      </w:pPr>
      <w:r>
        <w:rPr>
          <w:rFonts w:hint="eastAsia" w:ascii="新宋体" w:hAnsi="新宋体" w:eastAsia="新宋体"/>
          <w:szCs w:val="21"/>
        </w:rPr>
        <w:t>45.2中标人如不按本通用条款第45</w:t>
      </w:r>
      <w:r>
        <w:rPr>
          <w:rFonts w:ascii="新宋体" w:hAnsi="新宋体" w:eastAsia="新宋体"/>
          <w:szCs w:val="21"/>
        </w:rPr>
        <w:t>.1</w:t>
      </w:r>
      <w:r>
        <w:rPr>
          <w:rFonts w:hint="eastAsia" w:ascii="新宋体" w:hAnsi="新宋体" w:eastAsia="新宋体"/>
          <w:szCs w:val="21"/>
        </w:rPr>
        <w:t>款的规定与采购人签订合同，</w:t>
      </w:r>
      <w:r>
        <w:rPr>
          <w:rFonts w:ascii="新宋体" w:hAnsi="新宋体" w:eastAsia="新宋体"/>
          <w:szCs w:val="21"/>
        </w:rPr>
        <w:t>情节严重的，并由主管部门记入供应商诚信档案，予以通报</w:t>
      </w:r>
      <w:r>
        <w:rPr>
          <w:rFonts w:hint="eastAsia" w:ascii="新宋体" w:hAnsi="新宋体" w:eastAsia="新宋体"/>
          <w:szCs w:val="21"/>
        </w:rPr>
        <w:t>；</w:t>
      </w:r>
    </w:p>
    <w:p w14:paraId="354DD122">
      <w:pPr>
        <w:spacing w:line="360" w:lineRule="auto"/>
        <w:rPr>
          <w:rFonts w:ascii="新宋体" w:hAnsi="新宋体" w:eastAsia="新宋体"/>
          <w:szCs w:val="21"/>
        </w:rPr>
      </w:pPr>
      <w:r>
        <w:rPr>
          <w:rFonts w:hint="eastAsia" w:ascii="新宋体" w:hAnsi="新宋体" w:eastAsia="新宋体"/>
          <w:szCs w:val="21"/>
        </w:rPr>
        <w:t>45.3中标人应当按照合同约定履行义务，完成中标项目，不得将中标项目转让（转包）给他人。</w:t>
      </w:r>
    </w:p>
    <w:p w14:paraId="055CC9C4">
      <w:pPr>
        <w:spacing w:line="360" w:lineRule="auto"/>
        <w:rPr>
          <w:rFonts w:ascii="新宋体" w:hAnsi="新宋体" w:eastAsia="新宋体"/>
          <w:szCs w:val="21"/>
        </w:rPr>
      </w:pPr>
      <w:bookmarkStart w:id="34" w:name="_Toc73518161"/>
      <w:bookmarkStart w:id="35" w:name="_Toc73521678"/>
      <w:bookmarkStart w:id="36" w:name="_Toc73521590"/>
      <w:bookmarkStart w:id="37" w:name="_Toc100052411"/>
      <w:bookmarkStart w:id="38" w:name="_Toc73517683"/>
      <w:r>
        <w:rPr>
          <w:rFonts w:hint="eastAsia" w:ascii="新宋体" w:hAnsi="新宋体" w:eastAsia="新宋体"/>
          <w:szCs w:val="21"/>
        </w:rPr>
        <w:t>46．履约担保</w:t>
      </w:r>
      <w:bookmarkEnd w:id="34"/>
      <w:bookmarkEnd w:id="35"/>
      <w:bookmarkEnd w:id="36"/>
      <w:bookmarkEnd w:id="37"/>
      <w:bookmarkEnd w:id="38"/>
    </w:p>
    <w:p w14:paraId="53B51175">
      <w:pPr>
        <w:spacing w:line="360" w:lineRule="auto"/>
        <w:rPr>
          <w:rFonts w:ascii="新宋体" w:hAnsi="新宋体" w:eastAsia="新宋体"/>
          <w:szCs w:val="21"/>
        </w:rPr>
      </w:pPr>
      <w:r>
        <w:rPr>
          <w:rFonts w:hint="eastAsia" w:ascii="新宋体" w:hAnsi="新宋体" w:eastAsia="新宋体"/>
          <w:szCs w:val="21"/>
        </w:rPr>
        <w:t>46.1在签订项目合同的同时，中标人应按“对通用条款的补充内容”中规定的金额向采购人提交履约保证金；</w:t>
      </w:r>
    </w:p>
    <w:p w14:paraId="646BAA9D">
      <w:pPr>
        <w:spacing w:line="360" w:lineRule="auto"/>
        <w:rPr>
          <w:rFonts w:ascii="新宋体" w:hAnsi="新宋体" w:eastAsia="新宋体"/>
          <w:szCs w:val="21"/>
        </w:rPr>
      </w:pPr>
      <w:r>
        <w:rPr>
          <w:rFonts w:hint="eastAsia" w:ascii="新宋体" w:hAnsi="新宋体" w:eastAsia="新宋体"/>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pPr>
        <w:spacing w:line="360" w:lineRule="auto"/>
        <w:rPr>
          <w:rFonts w:ascii="新宋体" w:hAnsi="新宋体" w:eastAsia="新宋体"/>
          <w:szCs w:val="21"/>
        </w:rPr>
      </w:pPr>
      <w:r>
        <w:rPr>
          <w:rFonts w:hint="eastAsia" w:ascii="新宋体" w:hAnsi="新宋体" w:eastAsia="新宋体"/>
          <w:szCs w:val="21"/>
        </w:rPr>
        <w:t>46</w:t>
      </w:r>
      <w:r>
        <w:rPr>
          <w:rFonts w:ascii="新宋体" w:hAnsi="新宋体" w:eastAsia="新宋体"/>
          <w:szCs w:val="21"/>
        </w:rPr>
        <w:t>.</w:t>
      </w:r>
      <w:r>
        <w:rPr>
          <w:rFonts w:hint="eastAsia" w:ascii="新宋体" w:hAnsi="新宋体" w:eastAsia="新宋体"/>
          <w:szCs w:val="21"/>
        </w:rPr>
        <w:t>3项目服务期满之后,经验收合格后，采购人在七日内办理解除履约担保手续。</w:t>
      </w:r>
    </w:p>
    <w:p w14:paraId="0DE2A12C">
      <w:pPr>
        <w:spacing w:line="360" w:lineRule="auto"/>
        <w:rPr>
          <w:rFonts w:ascii="新宋体" w:hAnsi="新宋体" w:eastAsia="新宋体"/>
          <w:szCs w:val="21"/>
        </w:rPr>
      </w:pPr>
      <w:r>
        <w:rPr>
          <w:rFonts w:hint="eastAsia" w:ascii="新宋体" w:hAnsi="新宋体" w:eastAsia="新宋体"/>
          <w:szCs w:val="21"/>
        </w:rPr>
        <w:t>47. 合同的备案</w:t>
      </w:r>
    </w:p>
    <w:p w14:paraId="4A4DD220">
      <w:pPr>
        <w:spacing w:line="360" w:lineRule="auto"/>
        <w:rPr>
          <w:rFonts w:ascii="新宋体" w:hAnsi="新宋体" w:eastAsia="新宋体"/>
          <w:szCs w:val="21"/>
        </w:rPr>
      </w:pPr>
      <w:r>
        <w:rPr>
          <w:rFonts w:hint="eastAsia" w:ascii="新宋体" w:hAnsi="新宋体" w:eastAsia="新宋体"/>
          <w:szCs w:val="21"/>
        </w:rPr>
        <w:t>采购人与中标人应于合同签订之日起十日内，由采购人或委托中标人将采购合同副本抄送招标代理机构备案。</w:t>
      </w:r>
    </w:p>
    <w:p w14:paraId="2682F7DC">
      <w:pPr>
        <w:spacing w:line="360" w:lineRule="auto"/>
        <w:rPr>
          <w:rFonts w:ascii="新宋体" w:hAnsi="新宋体" w:eastAsia="新宋体"/>
          <w:szCs w:val="21"/>
        </w:rPr>
      </w:pPr>
      <w:r>
        <w:rPr>
          <w:rFonts w:hint="eastAsia" w:ascii="新宋体" w:hAnsi="新宋体" w:eastAsia="新宋体"/>
          <w:szCs w:val="21"/>
        </w:rPr>
        <w:t>48. 合同的变更</w:t>
      </w:r>
    </w:p>
    <w:p w14:paraId="096B6B6C">
      <w:pPr>
        <w:spacing w:line="360" w:lineRule="auto"/>
        <w:rPr>
          <w:rFonts w:ascii="新宋体" w:hAnsi="新宋体" w:eastAsia="新宋体"/>
          <w:szCs w:val="21"/>
        </w:rPr>
      </w:pPr>
      <w:r>
        <w:rPr>
          <w:rFonts w:hint="eastAsia" w:ascii="新宋体" w:hAnsi="新宋体" w:eastAsia="新宋体"/>
          <w:szCs w:val="21"/>
        </w:rPr>
        <w:t>合同变更事宜按《深圳市财政局 深圳市政府采购中心关于进一步加强市本级政府采购合同备案管理工作的通知》（深财购〔2019〕43号）相关规定执行。</w:t>
      </w:r>
    </w:p>
    <w:p w14:paraId="7904C00F">
      <w:pPr>
        <w:spacing w:line="360" w:lineRule="auto"/>
        <w:rPr>
          <w:rFonts w:ascii="新宋体" w:hAnsi="新宋体" w:eastAsia="新宋体"/>
          <w:szCs w:val="21"/>
        </w:rPr>
      </w:pPr>
      <w:r>
        <w:rPr>
          <w:rFonts w:hint="eastAsia" w:ascii="新宋体" w:hAnsi="新宋体" w:eastAsia="新宋体"/>
          <w:szCs w:val="21"/>
        </w:rPr>
        <w:t>49. 履约抽检及情况的反馈</w:t>
      </w:r>
    </w:p>
    <w:p w14:paraId="4648F7A2">
      <w:pPr>
        <w:spacing w:line="360" w:lineRule="auto"/>
        <w:rPr>
          <w:rFonts w:ascii="新宋体" w:hAnsi="新宋体" w:eastAsia="新宋体"/>
          <w:szCs w:val="21"/>
        </w:rPr>
      </w:pPr>
      <w:r>
        <w:rPr>
          <w:rFonts w:hint="eastAsia" w:ascii="新宋体" w:hAnsi="新宋体" w:eastAsia="新宋体"/>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pPr>
        <w:spacing w:line="360" w:lineRule="auto"/>
        <w:rPr>
          <w:rFonts w:ascii="新宋体" w:hAnsi="新宋体" w:eastAsia="新宋体"/>
          <w:szCs w:val="21"/>
        </w:rPr>
      </w:pPr>
      <w:r>
        <w:rPr>
          <w:rFonts w:hint="eastAsia" w:ascii="新宋体" w:hAnsi="新宋体" w:eastAsia="新宋体"/>
          <w:szCs w:val="21"/>
        </w:rPr>
        <w:t>49.2</w:t>
      </w:r>
      <w:r>
        <w:rPr>
          <w:rFonts w:ascii="新宋体" w:hAnsi="新宋体" w:eastAsia="新宋体"/>
          <w:szCs w:val="21"/>
        </w:rPr>
        <w:t>采购人和供应商应当在采购合同履行完毕三十日之内将政府采购合同履行情况和相关政府采购建议等反馈至招标代理机构。</w:t>
      </w:r>
    </w:p>
    <w:p w14:paraId="530E4FB1">
      <w:pPr>
        <w:spacing w:line="360" w:lineRule="auto"/>
        <w:rPr>
          <w:rFonts w:ascii="新宋体" w:hAnsi="新宋体" w:eastAsia="新宋体"/>
          <w:szCs w:val="21"/>
        </w:rPr>
      </w:pPr>
      <w:r>
        <w:rPr>
          <w:rFonts w:hint="eastAsia" w:ascii="新宋体" w:hAnsi="新宋体" w:eastAsia="新宋体"/>
          <w:szCs w:val="21"/>
        </w:rPr>
        <w:t>50. 宣传</w:t>
      </w:r>
    </w:p>
    <w:p w14:paraId="67142C50">
      <w:pPr>
        <w:spacing w:line="360" w:lineRule="auto"/>
        <w:rPr>
          <w:rFonts w:ascii="新宋体" w:hAnsi="新宋体" w:eastAsia="新宋体"/>
          <w:szCs w:val="21"/>
        </w:rPr>
      </w:pPr>
      <w:r>
        <w:rPr>
          <w:rFonts w:hint="eastAsia" w:ascii="新宋体" w:hAnsi="新宋体" w:eastAsia="新宋体"/>
          <w:szCs w:val="21"/>
        </w:rPr>
        <w:t>凡与政府采购活动有关的宣传或广告，若当中提及政府采购，</w:t>
      </w:r>
      <w:r>
        <w:rPr>
          <w:rFonts w:ascii="新宋体" w:hAnsi="新宋体" w:eastAsia="新宋体"/>
          <w:szCs w:val="21"/>
        </w:rPr>
        <w:t>必须事先将具体对外宣传方案报市财政委和招标代理机构，并征得其同意。对外市场宣传包括但不限于以下形式：</w:t>
      </w:r>
    </w:p>
    <w:p w14:paraId="0BF4F24D">
      <w:pPr>
        <w:spacing w:line="360" w:lineRule="auto"/>
        <w:rPr>
          <w:rFonts w:ascii="新宋体" w:hAnsi="新宋体" w:eastAsia="新宋体"/>
          <w:szCs w:val="21"/>
        </w:rPr>
      </w:pPr>
      <w:r>
        <w:rPr>
          <w:rFonts w:ascii="新宋体" w:hAnsi="新宋体" w:eastAsia="新宋体"/>
          <w:szCs w:val="21"/>
        </w:rPr>
        <w:t>a.名片、宣传册、广告标语等；</w:t>
      </w:r>
    </w:p>
    <w:p w14:paraId="4F002367">
      <w:pPr>
        <w:spacing w:line="360" w:lineRule="auto"/>
        <w:rPr>
          <w:rFonts w:ascii="新宋体" w:hAnsi="新宋体" w:eastAsia="新宋体"/>
          <w:szCs w:val="21"/>
        </w:rPr>
      </w:pPr>
      <w:r>
        <w:rPr>
          <w:rFonts w:ascii="新宋体" w:hAnsi="新宋体" w:eastAsia="新宋体"/>
          <w:szCs w:val="21"/>
        </w:rPr>
        <w:t>b.案例介绍、推广等；</w:t>
      </w:r>
    </w:p>
    <w:p w14:paraId="535AFF6F">
      <w:pPr>
        <w:spacing w:line="360" w:lineRule="auto"/>
        <w:rPr>
          <w:rFonts w:ascii="新宋体" w:hAnsi="新宋体" w:eastAsia="新宋体"/>
          <w:szCs w:val="21"/>
        </w:rPr>
      </w:pPr>
      <w:r>
        <w:rPr>
          <w:rFonts w:hint="eastAsia" w:ascii="新宋体" w:hAnsi="新宋体" w:eastAsia="新宋体"/>
          <w:szCs w:val="21"/>
        </w:rPr>
        <w:t>c.工作</w:t>
      </w:r>
      <w:r>
        <w:rPr>
          <w:rFonts w:ascii="新宋体" w:hAnsi="新宋体" w:eastAsia="新宋体"/>
          <w:szCs w:val="21"/>
        </w:rPr>
        <w:t>人员向其他消费群体宣传。</w:t>
      </w:r>
    </w:p>
    <w:p w14:paraId="65061712">
      <w:pPr>
        <w:spacing w:line="360" w:lineRule="auto"/>
        <w:rPr>
          <w:rFonts w:ascii="新宋体" w:hAnsi="新宋体" w:eastAsia="新宋体"/>
          <w:szCs w:val="21"/>
        </w:rPr>
      </w:pPr>
      <w:r>
        <w:rPr>
          <w:rFonts w:hint="eastAsia" w:ascii="新宋体" w:hAnsi="新宋体" w:eastAsia="新宋体"/>
          <w:szCs w:val="21"/>
        </w:rPr>
        <w:t>51. 供应商违法责任</w:t>
      </w:r>
    </w:p>
    <w:p w14:paraId="35AFEDE6">
      <w:pPr>
        <w:spacing w:line="360" w:lineRule="auto"/>
        <w:rPr>
          <w:rFonts w:ascii="新宋体" w:hAnsi="新宋体" w:eastAsia="新宋体"/>
          <w:szCs w:val="21"/>
        </w:rPr>
      </w:pPr>
      <w:r>
        <w:rPr>
          <w:rFonts w:hint="eastAsia" w:ascii="新宋体" w:hAnsi="新宋体" w:eastAsia="新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pPr>
        <w:spacing w:line="360" w:lineRule="auto"/>
        <w:rPr>
          <w:rFonts w:ascii="新宋体" w:hAnsi="新宋体" w:eastAsia="新宋体"/>
          <w:szCs w:val="21"/>
        </w:rPr>
      </w:pPr>
      <w:r>
        <w:rPr>
          <w:rFonts w:hint="eastAsia" w:ascii="新宋体" w:hAnsi="新宋体" w:eastAsia="新宋体"/>
          <w:szCs w:val="21"/>
        </w:rPr>
        <w:t>（1）在采购活动中应当回避而未回避的；</w:t>
      </w:r>
    </w:p>
    <w:p w14:paraId="5B10D185">
      <w:pPr>
        <w:spacing w:line="360" w:lineRule="auto"/>
        <w:rPr>
          <w:rFonts w:ascii="新宋体" w:hAnsi="新宋体" w:eastAsia="新宋体"/>
          <w:szCs w:val="21"/>
        </w:rPr>
      </w:pPr>
      <w:r>
        <w:rPr>
          <w:rFonts w:hint="eastAsia" w:ascii="新宋体" w:hAnsi="新宋体" w:eastAsia="新宋体"/>
          <w:szCs w:val="21"/>
        </w:rPr>
        <w:t>（2）未按本条例规定签订、履行采购合同，造成严重后果的；</w:t>
      </w:r>
    </w:p>
    <w:p w14:paraId="2F42CA23">
      <w:pPr>
        <w:spacing w:line="360" w:lineRule="auto"/>
        <w:rPr>
          <w:rFonts w:ascii="新宋体" w:hAnsi="新宋体" w:eastAsia="新宋体"/>
          <w:szCs w:val="21"/>
        </w:rPr>
      </w:pPr>
      <w:r>
        <w:rPr>
          <w:rFonts w:hint="eastAsia" w:ascii="新宋体" w:hAnsi="新宋体" w:eastAsia="新宋体"/>
          <w:szCs w:val="21"/>
        </w:rPr>
        <w:t>（3）隐瞒真实情况，提供虚假资料的；</w:t>
      </w:r>
    </w:p>
    <w:p w14:paraId="30516CFE">
      <w:pPr>
        <w:spacing w:line="360" w:lineRule="auto"/>
        <w:rPr>
          <w:rFonts w:ascii="新宋体" w:hAnsi="新宋体" w:eastAsia="新宋体"/>
          <w:szCs w:val="21"/>
        </w:rPr>
      </w:pPr>
      <w:r>
        <w:rPr>
          <w:rFonts w:hint="eastAsia" w:ascii="新宋体" w:hAnsi="新宋体" w:eastAsia="新宋体"/>
          <w:szCs w:val="21"/>
        </w:rPr>
        <w:t>（4）以非法手段排斥其他供应商参与竞争的；</w:t>
      </w:r>
    </w:p>
    <w:p w14:paraId="3ECF22AB">
      <w:pPr>
        <w:spacing w:line="360" w:lineRule="auto"/>
        <w:rPr>
          <w:rFonts w:ascii="新宋体" w:hAnsi="新宋体" w:eastAsia="新宋体"/>
          <w:szCs w:val="21"/>
        </w:rPr>
      </w:pPr>
      <w:r>
        <w:rPr>
          <w:rFonts w:hint="eastAsia" w:ascii="新宋体" w:hAnsi="新宋体" w:eastAsia="新宋体"/>
          <w:szCs w:val="21"/>
        </w:rPr>
        <w:t>（5）与其他采购参加人串通投标的；</w:t>
      </w:r>
    </w:p>
    <w:p w14:paraId="2B71BE28">
      <w:pPr>
        <w:spacing w:line="360" w:lineRule="auto"/>
        <w:rPr>
          <w:rFonts w:ascii="新宋体" w:hAnsi="新宋体" w:eastAsia="新宋体"/>
          <w:szCs w:val="21"/>
        </w:rPr>
      </w:pPr>
      <w:r>
        <w:rPr>
          <w:rFonts w:hint="eastAsia" w:ascii="新宋体" w:hAnsi="新宋体" w:eastAsia="新宋体"/>
          <w:szCs w:val="21"/>
        </w:rPr>
        <w:t>（6）恶意投诉的；</w:t>
      </w:r>
    </w:p>
    <w:p w14:paraId="4598DBAC">
      <w:pPr>
        <w:spacing w:line="360" w:lineRule="auto"/>
        <w:rPr>
          <w:rFonts w:ascii="新宋体" w:hAnsi="新宋体" w:eastAsia="新宋体"/>
          <w:szCs w:val="21"/>
        </w:rPr>
      </w:pPr>
      <w:r>
        <w:rPr>
          <w:rFonts w:hint="eastAsia" w:ascii="新宋体" w:hAnsi="新宋体" w:eastAsia="新宋体"/>
          <w:szCs w:val="21"/>
        </w:rPr>
        <w:t>（7）向采购项目相关人行贿或者提供其他不当利益的；</w:t>
      </w:r>
    </w:p>
    <w:p w14:paraId="143038D8">
      <w:pPr>
        <w:spacing w:line="360" w:lineRule="auto"/>
        <w:rPr>
          <w:rFonts w:ascii="新宋体" w:hAnsi="新宋体" w:eastAsia="新宋体"/>
          <w:szCs w:val="21"/>
        </w:rPr>
      </w:pPr>
      <w:r>
        <w:rPr>
          <w:rFonts w:hint="eastAsia" w:ascii="新宋体" w:hAnsi="新宋体" w:eastAsia="新宋体"/>
          <w:szCs w:val="21"/>
        </w:rPr>
        <w:t>（8）阻碍、抗拒主管部门监督检查的；</w:t>
      </w:r>
    </w:p>
    <w:p w14:paraId="19016467">
      <w:pPr>
        <w:spacing w:line="360" w:lineRule="auto"/>
        <w:rPr>
          <w:rFonts w:ascii="新宋体" w:hAnsi="新宋体" w:eastAsia="新宋体"/>
          <w:szCs w:val="21"/>
        </w:rPr>
      </w:pPr>
      <w:r>
        <w:rPr>
          <w:rFonts w:hint="eastAsia" w:ascii="新宋体" w:hAnsi="新宋体" w:eastAsia="新宋体"/>
          <w:szCs w:val="21"/>
        </w:rPr>
        <w:t>（9）其他违反本条例规定的行为。</w:t>
      </w:r>
    </w:p>
    <w:p w14:paraId="65758427">
      <w:pPr>
        <w:spacing w:line="360" w:lineRule="auto"/>
        <w:rPr>
          <w:rFonts w:ascii="新宋体" w:hAnsi="新宋体" w:eastAsia="新宋体"/>
          <w:szCs w:val="21"/>
        </w:rPr>
      </w:pPr>
    </w:p>
    <w:p w14:paraId="685BC9F8">
      <w:pPr>
        <w:pStyle w:val="5"/>
        <w:rPr>
          <w:rFonts w:ascii="新宋体" w:hAnsi="新宋体" w:eastAsia="新宋体"/>
          <w:kern w:val="44"/>
          <w:sz w:val="30"/>
          <w:szCs w:val="30"/>
        </w:rPr>
      </w:pPr>
      <w:r>
        <w:rPr>
          <w:rFonts w:hint="eastAsia" w:ascii="新宋体" w:hAnsi="新宋体" w:eastAsia="新宋体"/>
          <w:kern w:val="44"/>
          <w:sz w:val="30"/>
          <w:szCs w:val="30"/>
        </w:rPr>
        <w:t>第十一章  质疑处理</w:t>
      </w:r>
    </w:p>
    <w:p w14:paraId="24602E53">
      <w:pPr>
        <w:spacing w:line="360" w:lineRule="auto"/>
        <w:rPr>
          <w:rFonts w:ascii="新宋体" w:hAnsi="新宋体" w:eastAsia="新宋体"/>
          <w:szCs w:val="21"/>
        </w:rPr>
      </w:pPr>
      <w:r>
        <w:rPr>
          <w:rFonts w:hint="eastAsia" w:ascii="新宋体" w:hAnsi="新宋体" w:eastAsia="新宋体"/>
          <w:szCs w:val="21"/>
        </w:rPr>
        <w:t>52.质疑提出与答复</w:t>
      </w:r>
    </w:p>
    <w:p w14:paraId="18DDE9F7">
      <w:pPr>
        <w:spacing w:line="360" w:lineRule="auto"/>
        <w:rPr>
          <w:rFonts w:ascii="新宋体" w:hAnsi="新宋体" w:eastAsia="新宋体"/>
          <w:szCs w:val="21"/>
        </w:rPr>
      </w:pPr>
      <w:r>
        <w:rPr>
          <w:rFonts w:hint="eastAsia" w:ascii="新宋体" w:hAnsi="新宋体" w:eastAsia="新宋体"/>
          <w:szCs w:val="21"/>
        </w:rPr>
        <w:t>52.1提出质疑</w:t>
      </w:r>
    </w:p>
    <w:p w14:paraId="14656AF8">
      <w:pPr>
        <w:spacing w:line="360" w:lineRule="auto"/>
        <w:ind w:firstLine="432"/>
        <w:rPr>
          <w:rFonts w:ascii="新宋体" w:hAnsi="新宋体" w:eastAsia="新宋体"/>
          <w:szCs w:val="21"/>
        </w:rPr>
      </w:pPr>
      <w:r>
        <w:rPr>
          <w:rFonts w:hint="eastAsia" w:ascii="新宋体" w:hAnsi="新宋体" w:eastAsia="新宋体"/>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pPr>
        <w:spacing w:line="360" w:lineRule="auto"/>
        <w:rPr>
          <w:rFonts w:ascii="新宋体" w:hAnsi="新宋体" w:eastAsia="新宋体"/>
          <w:szCs w:val="21"/>
        </w:rPr>
      </w:pPr>
      <w:r>
        <w:rPr>
          <w:rFonts w:hint="eastAsia" w:ascii="新宋体" w:hAnsi="新宋体" w:eastAsia="新宋体"/>
          <w:szCs w:val="21"/>
        </w:rPr>
        <w:t>52.2</w:t>
      </w:r>
      <w:r>
        <w:rPr>
          <w:rFonts w:ascii="新宋体" w:hAnsi="新宋体" w:eastAsia="新宋体"/>
          <w:szCs w:val="21"/>
        </w:rPr>
        <w:t>法律依据</w:t>
      </w:r>
    </w:p>
    <w:p w14:paraId="5F378FF2">
      <w:pPr>
        <w:spacing w:line="360" w:lineRule="auto"/>
        <w:ind w:firstLine="432"/>
        <w:rPr>
          <w:rFonts w:ascii="新宋体" w:hAnsi="新宋体" w:eastAsia="新宋体"/>
          <w:szCs w:val="21"/>
        </w:rPr>
      </w:pPr>
      <w:r>
        <w:rPr>
          <w:rFonts w:hint="eastAsia" w:ascii="新宋体" w:hAnsi="新宋体" w:eastAsia="新宋体"/>
          <w:szCs w:val="21"/>
        </w:rPr>
        <w:t>《中华人民共和国政府采购法》、《中华人民共和国政府采购法实施条例》、</w:t>
      </w:r>
      <w:r>
        <w:rPr>
          <w:rFonts w:ascii="新宋体" w:hAnsi="新宋体" w:eastAsia="新宋体"/>
          <w:szCs w:val="21"/>
        </w:rPr>
        <w:t>《</w:t>
      </w:r>
      <w:r>
        <w:rPr>
          <w:rFonts w:hint="eastAsia" w:ascii="新宋体" w:hAnsi="新宋体" w:eastAsia="新宋体"/>
          <w:szCs w:val="21"/>
        </w:rPr>
        <w:t>深圳经济特区政府采购</w:t>
      </w:r>
      <w:r>
        <w:rPr>
          <w:rFonts w:ascii="新宋体" w:hAnsi="新宋体" w:eastAsia="新宋体"/>
          <w:szCs w:val="21"/>
        </w:rPr>
        <w:t>条例</w:t>
      </w:r>
      <w:r>
        <w:rPr>
          <w:rFonts w:hint="eastAsia" w:ascii="新宋体" w:hAnsi="新宋体" w:eastAsia="新宋体"/>
          <w:szCs w:val="21"/>
        </w:rPr>
        <w:t>》、《深圳经济特区政府采购条例实施细则》、《政府采购质疑和投诉办法》（财政部令第94号）和其他有关法律法规规定。</w:t>
      </w:r>
    </w:p>
    <w:p w14:paraId="719A2894">
      <w:pPr>
        <w:spacing w:line="360" w:lineRule="auto"/>
        <w:rPr>
          <w:rFonts w:ascii="新宋体" w:hAnsi="新宋体" w:eastAsia="新宋体"/>
          <w:szCs w:val="21"/>
        </w:rPr>
      </w:pPr>
      <w:r>
        <w:rPr>
          <w:rFonts w:hint="eastAsia" w:ascii="新宋体" w:hAnsi="新宋体" w:eastAsia="新宋体"/>
          <w:szCs w:val="21"/>
        </w:rPr>
        <w:t>52.3质疑条件</w:t>
      </w:r>
    </w:p>
    <w:p w14:paraId="4213A4A9">
      <w:pPr>
        <w:spacing w:line="360" w:lineRule="auto"/>
        <w:rPr>
          <w:rFonts w:ascii="新宋体" w:hAnsi="新宋体" w:eastAsia="新宋体"/>
          <w:szCs w:val="21"/>
        </w:rPr>
      </w:pPr>
      <w:r>
        <w:rPr>
          <w:rFonts w:hint="eastAsia" w:ascii="新宋体" w:hAnsi="新宋体" w:eastAsia="新宋体"/>
          <w:szCs w:val="21"/>
        </w:rPr>
        <w:t>52.3.1提出质疑的供应商应当是参与所质疑项目采购活动的供应商；</w:t>
      </w:r>
    </w:p>
    <w:p w14:paraId="06A0BAA5">
      <w:pPr>
        <w:spacing w:line="360" w:lineRule="auto"/>
        <w:rPr>
          <w:rFonts w:ascii="新宋体" w:hAnsi="新宋体" w:eastAsia="新宋体"/>
          <w:szCs w:val="21"/>
        </w:rPr>
      </w:pPr>
      <w:r>
        <w:rPr>
          <w:rFonts w:hint="eastAsia" w:ascii="新宋体" w:hAnsi="新宋体" w:eastAsia="新宋体"/>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pPr>
        <w:spacing w:line="360" w:lineRule="auto"/>
        <w:rPr>
          <w:rFonts w:ascii="新宋体" w:hAnsi="新宋体" w:eastAsia="新宋体"/>
          <w:szCs w:val="21"/>
        </w:rPr>
      </w:pPr>
      <w:r>
        <w:rPr>
          <w:rFonts w:hint="eastAsia" w:ascii="新宋体" w:hAnsi="新宋体" w:eastAsia="新宋体"/>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pPr>
        <w:spacing w:line="360" w:lineRule="auto"/>
        <w:rPr>
          <w:rFonts w:ascii="新宋体" w:hAnsi="新宋体" w:eastAsia="新宋体"/>
          <w:szCs w:val="21"/>
        </w:rPr>
      </w:pPr>
      <w:r>
        <w:rPr>
          <w:rFonts w:hint="eastAsia" w:ascii="新宋体" w:hAnsi="新宋体" w:eastAsia="新宋体"/>
          <w:szCs w:val="21"/>
        </w:rPr>
        <w:t>52.4提交</w:t>
      </w:r>
      <w:r>
        <w:rPr>
          <w:rFonts w:ascii="新宋体" w:hAnsi="新宋体" w:eastAsia="新宋体"/>
          <w:szCs w:val="21"/>
        </w:rPr>
        <w:t>材料</w:t>
      </w:r>
    </w:p>
    <w:p w14:paraId="00804FEF">
      <w:pPr>
        <w:spacing w:line="360" w:lineRule="auto"/>
        <w:ind w:firstLine="432"/>
        <w:rPr>
          <w:rFonts w:ascii="新宋体" w:hAnsi="新宋体" w:eastAsia="新宋体"/>
          <w:szCs w:val="21"/>
        </w:rPr>
      </w:pPr>
      <w:r>
        <w:rPr>
          <w:rFonts w:hint="eastAsia" w:ascii="新宋体" w:hAnsi="新宋体" w:eastAsia="新宋体"/>
          <w:szCs w:val="21"/>
        </w:rPr>
        <w:t>质疑函、营业执照复印件、法定代表人证明。如委托代理人提交的，还需提交授权委托书及代理人身份证明。</w:t>
      </w:r>
    </w:p>
    <w:p w14:paraId="55872C36">
      <w:pPr>
        <w:spacing w:line="360" w:lineRule="auto"/>
        <w:rPr>
          <w:rFonts w:ascii="新宋体" w:hAnsi="新宋体" w:eastAsia="新宋体"/>
          <w:szCs w:val="21"/>
        </w:rPr>
      </w:pPr>
      <w:r>
        <w:rPr>
          <w:rFonts w:hint="eastAsia" w:ascii="新宋体" w:hAnsi="新宋体" w:eastAsia="新宋体"/>
          <w:szCs w:val="21"/>
        </w:rPr>
        <w:t>52.5收文部门</w:t>
      </w:r>
    </w:p>
    <w:p w14:paraId="3DB7E9C9">
      <w:pPr>
        <w:spacing w:line="360" w:lineRule="auto"/>
        <w:ind w:firstLine="424" w:firstLineChars="202"/>
        <w:rPr>
          <w:rFonts w:ascii="新宋体" w:hAnsi="新宋体" w:eastAsia="新宋体"/>
          <w:szCs w:val="21"/>
        </w:rPr>
      </w:pPr>
      <w:r>
        <w:rPr>
          <w:rFonts w:hint="eastAsia" w:ascii="新宋体" w:hAnsi="新宋体" w:eastAsia="新宋体"/>
          <w:szCs w:val="21"/>
        </w:rPr>
        <w:t>招标代理机构地址：深圳市福田区天安数码城创新科技广场一期B座811A。</w:t>
      </w:r>
    </w:p>
    <w:p w14:paraId="5390A4FA">
      <w:pPr>
        <w:spacing w:line="360" w:lineRule="auto"/>
        <w:rPr>
          <w:rFonts w:ascii="新宋体" w:hAnsi="新宋体" w:eastAsia="新宋体"/>
          <w:szCs w:val="21"/>
        </w:rPr>
      </w:pPr>
      <w:r>
        <w:rPr>
          <w:rFonts w:hint="eastAsia" w:ascii="新宋体" w:hAnsi="新宋体" w:eastAsia="新宋体"/>
          <w:szCs w:val="21"/>
        </w:rPr>
        <w:t>52.6收文办理</w:t>
      </w:r>
      <w:r>
        <w:rPr>
          <w:rFonts w:ascii="新宋体" w:hAnsi="新宋体" w:eastAsia="新宋体"/>
          <w:szCs w:val="21"/>
        </w:rPr>
        <w:t>程序</w:t>
      </w:r>
    </w:p>
    <w:p w14:paraId="6F15E64E">
      <w:pPr>
        <w:spacing w:line="360" w:lineRule="auto"/>
        <w:rPr>
          <w:rFonts w:ascii="新宋体" w:hAnsi="新宋体" w:eastAsia="新宋体"/>
          <w:szCs w:val="21"/>
        </w:rPr>
      </w:pPr>
      <w:r>
        <w:rPr>
          <w:rFonts w:hint="eastAsia" w:ascii="新宋体" w:hAnsi="新宋体" w:eastAsia="新宋体"/>
          <w:szCs w:val="21"/>
        </w:rPr>
        <w:t>52.6.1供应商提交的质疑材料符合质疑条件的办理收文，出具收文回执；</w:t>
      </w:r>
    </w:p>
    <w:p w14:paraId="36313639">
      <w:pPr>
        <w:spacing w:line="360" w:lineRule="auto"/>
        <w:rPr>
          <w:rFonts w:ascii="新宋体" w:hAnsi="新宋体" w:eastAsia="新宋体"/>
          <w:szCs w:val="21"/>
        </w:rPr>
      </w:pPr>
      <w:r>
        <w:rPr>
          <w:rFonts w:hint="eastAsia" w:ascii="新宋体" w:hAnsi="新宋体" w:eastAsia="新宋体"/>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pPr>
        <w:spacing w:line="360" w:lineRule="auto"/>
        <w:rPr>
          <w:rFonts w:ascii="新宋体" w:hAnsi="新宋体" w:eastAsia="新宋体"/>
          <w:szCs w:val="21"/>
        </w:rPr>
      </w:pPr>
      <w:r>
        <w:rPr>
          <w:rFonts w:hint="eastAsia" w:ascii="新宋体" w:hAnsi="新宋体" w:eastAsia="新宋体"/>
          <w:szCs w:val="21"/>
        </w:rPr>
        <w:t>52.7质疑答复时限</w:t>
      </w:r>
    </w:p>
    <w:p w14:paraId="48189F5D">
      <w:pPr>
        <w:spacing w:line="360" w:lineRule="auto"/>
        <w:ind w:firstLine="420"/>
        <w:rPr>
          <w:rFonts w:ascii="新宋体" w:hAnsi="新宋体" w:eastAsia="新宋体"/>
          <w:color w:val="FF0000"/>
          <w:szCs w:val="21"/>
        </w:rPr>
      </w:pPr>
      <w:r>
        <w:rPr>
          <w:rFonts w:hint="eastAsia" w:ascii="新宋体" w:hAnsi="新宋体" w:eastAsia="新宋体"/>
          <w:color w:val="FF0000"/>
          <w:szCs w:val="21"/>
        </w:rPr>
        <w:t>自收文之日起七个工作日内。</w:t>
      </w:r>
    </w:p>
    <w:p w14:paraId="73A67DC9">
      <w:pPr>
        <w:spacing w:line="360" w:lineRule="auto"/>
        <w:rPr>
          <w:rFonts w:ascii="新宋体" w:hAnsi="新宋体" w:eastAsia="新宋体"/>
          <w:szCs w:val="21"/>
        </w:rPr>
      </w:pPr>
      <w:r>
        <w:rPr>
          <w:rFonts w:hint="eastAsia" w:ascii="新宋体" w:hAnsi="新宋体" w:eastAsia="新宋体"/>
          <w:szCs w:val="21"/>
        </w:rPr>
        <w:t>52.8投诉</w:t>
      </w:r>
    </w:p>
    <w:p w14:paraId="55348167">
      <w:pPr>
        <w:spacing w:line="360" w:lineRule="auto"/>
        <w:rPr>
          <w:rFonts w:ascii="新宋体" w:hAnsi="新宋体" w:eastAsia="新宋体"/>
          <w:color w:val="FF0000"/>
          <w:szCs w:val="21"/>
        </w:rPr>
      </w:pPr>
      <w:r>
        <w:rPr>
          <w:rFonts w:hint="eastAsia" w:ascii="新宋体" w:hAnsi="新宋体" w:eastAsia="新宋体"/>
          <w:color w:val="FF0000"/>
          <w:szCs w:val="21"/>
        </w:rPr>
        <w:t xml:space="preserve">    </w:t>
      </w:r>
      <w:r>
        <w:rPr>
          <w:rFonts w:hint="eastAsia" w:ascii="新宋体" w:hAnsi="新宋体" w:eastAsia="新宋体"/>
          <w:szCs w:val="21"/>
        </w:rPr>
        <w:t>对质疑答复不满意或者未在规定时间内答复的，提出质疑的供应商可以在答复期满后15个工作日内向深圳市财政局投诉</w:t>
      </w:r>
      <w:r>
        <w:rPr>
          <w:rFonts w:hint="eastAsia" w:ascii="新宋体" w:hAnsi="新宋体" w:eastAsia="新宋体"/>
          <w:color w:val="FF0000"/>
          <w:szCs w:val="21"/>
        </w:rPr>
        <w:t>（自行采购项目向采购人投诉）。</w:t>
      </w:r>
    </w:p>
    <w:p w14:paraId="5A553025">
      <w:pPr>
        <w:spacing w:line="360" w:lineRule="auto"/>
        <w:rPr>
          <w:rFonts w:ascii="新宋体" w:hAnsi="新宋体" w:eastAsia="新宋体"/>
          <w:szCs w:val="21"/>
        </w:rPr>
      </w:pPr>
      <w:r>
        <w:rPr>
          <w:rFonts w:hint="eastAsia" w:ascii="新宋体" w:hAnsi="新宋体" w:eastAsia="新宋体"/>
          <w:szCs w:val="21"/>
        </w:rPr>
        <w:t>53. 质疑后续处理</w:t>
      </w:r>
    </w:p>
    <w:p w14:paraId="1124F295">
      <w:pPr>
        <w:spacing w:line="360" w:lineRule="auto"/>
        <w:rPr>
          <w:rFonts w:ascii="新宋体" w:hAnsi="新宋体" w:eastAsia="新宋体"/>
          <w:szCs w:val="21"/>
        </w:rPr>
      </w:pPr>
      <w:r>
        <w:rPr>
          <w:rFonts w:hint="eastAsia" w:ascii="新宋体" w:hAnsi="新宋体" w:eastAsia="新宋体"/>
          <w:szCs w:val="21"/>
        </w:rPr>
        <w:t>53.1供应商质疑不成立，或者成立但未对中标、成交结果构成影响的，继续开展采购活动。</w:t>
      </w:r>
    </w:p>
    <w:p w14:paraId="517AEA43">
      <w:pPr>
        <w:spacing w:line="360" w:lineRule="auto"/>
        <w:rPr>
          <w:rFonts w:ascii="新宋体" w:hAnsi="新宋体" w:eastAsia="新宋体"/>
          <w:szCs w:val="21"/>
        </w:rPr>
      </w:pPr>
      <w:r>
        <w:rPr>
          <w:rFonts w:hint="eastAsia" w:ascii="新宋体" w:hAnsi="新宋体" w:eastAsia="新宋体"/>
          <w:szCs w:val="21"/>
        </w:rPr>
        <w:t>53.2供应商质疑成立且影响或者可能影响中标、成交结果的，按照下列情况处理：</w:t>
      </w:r>
    </w:p>
    <w:p w14:paraId="7379E5A7">
      <w:pPr>
        <w:spacing w:line="360" w:lineRule="auto"/>
        <w:rPr>
          <w:rFonts w:ascii="新宋体" w:hAnsi="新宋体" w:eastAsia="新宋体"/>
          <w:szCs w:val="21"/>
        </w:rPr>
      </w:pPr>
      <w:r>
        <w:rPr>
          <w:rFonts w:hint="eastAsia" w:ascii="新宋体" w:hAnsi="新宋体" w:eastAsia="新宋体"/>
          <w:szCs w:val="21"/>
        </w:rPr>
        <w:t>（1）对采购文件提出的质疑，依法通过澄清或者修改可以继续开展采购活动的，澄清或者修改采购文件后继续开展采购活动；否则应当修改采购文件后重新开展采购活动。</w:t>
      </w:r>
    </w:p>
    <w:p w14:paraId="266C254A">
      <w:pPr>
        <w:spacing w:line="360" w:lineRule="auto"/>
        <w:rPr>
          <w:rFonts w:ascii="新宋体" w:hAnsi="新宋体" w:eastAsia="新宋体"/>
          <w:szCs w:val="21"/>
        </w:rPr>
      </w:pPr>
      <w:r>
        <w:rPr>
          <w:rFonts w:hint="eastAsia" w:ascii="新宋体" w:hAnsi="新宋体" w:eastAsia="新宋体"/>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pPr>
        <w:spacing w:line="360" w:lineRule="auto"/>
        <w:rPr>
          <w:sz w:val="24"/>
        </w:rPr>
      </w:pPr>
    </w:p>
    <w:p w14:paraId="1C3958F4">
      <w:pPr>
        <w:rPr>
          <w:rFonts w:ascii="宋体" w:hAnsi="宋体"/>
          <w:szCs w:val="21"/>
        </w:rPr>
      </w:pPr>
    </w:p>
    <w:sectPr>
      <w:headerReference r:id="rId3" w:type="first"/>
      <w:footerReference r:id="rId4" w:type="default"/>
      <w:footerReference r:id="rId5" w:type="even"/>
      <w:pgSz w:w="11907" w:h="16840"/>
      <w:pgMar w:top="1418" w:right="1418" w:bottom="1418" w:left="1418"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Cambria">
    <w:panose1 w:val="02040503050406030204"/>
    <w:charset w:val="00"/>
    <w:family w:val="roman"/>
    <w:pitch w:val="default"/>
    <w:sig w:usb0="E00006FF" w:usb1="420024FF" w:usb2="02000000" w:usb3="00000000" w:csb0="2000019F" w:csb1="00000000"/>
  </w:font>
  <w:font w:name="ˎ̥">
    <w:altName w:val="华文中宋"/>
    <w:panose1 w:val="00000000000000000000"/>
    <w:charset w:val="00"/>
    <w:family w:val="roman"/>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汉仪细等线简">
    <w:altName w:val="仿宋"/>
    <w:panose1 w:val="00000000000000000000"/>
    <w:charset w:val="86"/>
    <w:family w:val="auto"/>
    <w:pitch w:val="default"/>
    <w:sig w:usb0="00000000" w:usb1="00000000" w:usb2="00000012" w:usb3="00000000" w:csb0="00040000" w:csb1="00000000"/>
  </w:font>
  <w:font w:name="H Yb 2gj">
    <w:altName w:val="仿宋"/>
    <w:panose1 w:val="00000000000000000000"/>
    <w:charset w:val="86"/>
    <w:family w:val="auto"/>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1A790">
    <w:pPr>
      <w:pStyle w:val="27"/>
      <w:framePr w:wrap="around" w:vAnchor="text" w:hAnchor="margin" w:xAlign="center" w:y="1"/>
      <w:rPr>
        <w:rStyle w:val="46"/>
      </w:rPr>
    </w:pPr>
    <w:r>
      <w:t xml:space="preserve">- </w:t>
    </w:r>
    <w:r>
      <w:fldChar w:fldCharType="begin"/>
    </w:r>
    <w:r>
      <w:instrText xml:space="preserve"> PAGE </w:instrText>
    </w:r>
    <w:r>
      <w:fldChar w:fldCharType="separate"/>
    </w:r>
    <w:r>
      <w:t>15</w:t>
    </w:r>
    <w:r>
      <w:fldChar w:fldCharType="end"/>
    </w:r>
    <w:r>
      <w:t xml:space="preserve"> -</w:t>
    </w:r>
  </w:p>
  <w:p w14:paraId="408D9F5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31583">
    <w:pPr>
      <w:pStyle w:val="27"/>
      <w:framePr w:wrap="around" w:vAnchor="text" w:hAnchor="margin" w:xAlign="center" w:y="1"/>
      <w:rPr>
        <w:rStyle w:val="46"/>
      </w:rPr>
    </w:pPr>
    <w:r>
      <w:rPr>
        <w:rStyle w:val="46"/>
      </w:rPr>
      <w:fldChar w:fldCharType="begin"/>
    </w:r>
    <w:r>
      <w:rPr>
        <w:rStyle w:val="46"/>
      </w:rPr>
      <w:instrText xml:space="preserve">PAGE  </w:instrText>
    </w:r>
    <w:r>
      <w:rPr>
        <w:rStyle w:val="46"/>
      </w:rPr>
      <w:fldChar w:fldCharType="end"/>
    </w:r>
  </w:p>
  <w:p w14:paraId="78AD3FB8">
    <w:pPr>
      <w:pStyle w:val="27"/>
    </w:pPr>
  </w:p>
  <w:p w14:paraId="3D97C3B3"/>
  <w:p w14:paraId="2CDC4671"/>
  <w:p w14:paraId="4EFB12DA"/>
  <w:p w14:paraId="6894616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726CA">
    <w:pPr>
      <w:pStyle w:val="28"/>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EEA977"/>
    <w:multiLevelType w:val="singleLevel"/>
    <w:tmpl w:val="F9EEA977"/>
    <w:lvl w:ilvl="0" w:tentative="0">
      <w:start w:val="1"/>
      <w:numFmt w:val="decimal"/>
      <w:lvlText w:val="%1."/>
      <w:lvlJc w:val="left"/>
      <w:pPr>
        <w:ind w:left="0" w:firstLine="454"/>
      </w:pPr>
      <w:rPr>
        <w:rFonts w:hint="default"/>
      </w:rPr>
    </w:lvl>
  </w:abstractNum>
  <w:abstractNum w:abstractNumId="1">
    <w:nsid w:val="FFFFFF7C"/>
    <w:multiLevelType w:val="singleLevel"/>
    <w:tmpl w:val="FFFFFF7C"/>
    <w:lvl w:ilvl="0" w:tentative="0">
      <w:start w:val="1"/>
      <w:numFmt w:val="decimal"/>
      <w:pStyle w:val="57"/>
      <w:lvlText w:val="%1."/>
      <w:lvlJc w:val="left"/>
      <w:pPr>
        <w:tabs>
          <w:tab w:val="left" w:pos="2040"/>
        </w:tabs>
        <w:ind w:left="2040" w:leftChars="800" w:hanging="360" w:hangingChars="200"/>
      </w:pPr>
    </w:lvl>
  </w:abstractNum>
  <w:abstractNum w:abstractNumId="2">
    <w:nsid w:val="FFFFFF89"/>
    <w:multiLevelType w:val="singleLevel"/>
    <w:tmpl w:val="FFFFFF89"/>
    <w:lvl w:ilvl="0" w:tentative="0">
      <w:start w:val="1"/>
      <w:numFmt w:val="bullet"/>
      <w:pStyle w:val="14"/>
      <w:lvlText w:val=""/>
      <w:lvlJc w:val="left"/>
      <w:pPr>
        <w:tabs>
          <w:tab w:val="left" w:pos="360"/>
        </w:tabs>
        <w:ind w:left="360" w:hanging="360" w:hangingChars="200"/>
      </w:pPr>
      <w:rPr>
        <w:rFonts w:hint="default" w:ascii="Wingdings" w:hAnsi="Wingdings"/>
      </w:rPr>
    </w:lvl>
  </w:abstractNum>
  <w:abstractNum w:abstractNumId="3">
    <w:nsid w:val="0E8D1A76"/>
    <w:multiLevelType w:val="singleLevel"/>
    <w:tmpl w:val="0E8D1A76"/>
    <w:lvl w:ilvl="0" w:tentative="0">
      <w:start w:val="1"/>
      <w:numFmt w:val="decimalEnclosedCircleChinese"/>
      <w:suff w:val="nothing"/>
      <w:lvlText w:val="%1　"/>
      <w:lvlJc w:val="left"/>
      <w:pPr>
        <w:ind w:left="0" w:firstLine="400"/>
      </w:pPr>
      <w:rPr>
        <w:rFonts w:hint="eastAsia"/>
      </w:rPr>
    </w:lvl>
  </w:abstractNum>
  <w:abstractNum w:abstractNumId="4">
    <w:nsid w:val="12503483"/>
    <w:multiLevelType w:val="multilevel"/>
    <w:tmpl w:val="12503483"/>
    <w:lvl w:ilvl="0" w:tentative="0">
      <w:start w:val="1"/>
      <w:numFmt w:val="bullet"/>
      <w:pStyle w:val="105"/>
      <w:lvlText w:val=""/>
      <w:lvlJc w:val="left"/>
      <w:pPr>
        <w:tabs>
          <w:tab w:val="left" w:pos="420"/>
        </w:tabs>
        <w:ind w:left="420" w:hanging="420"/>
      </w:pPr>
      <w:rPr>
        <w:rFonts w:hint="default" w:ascii="Wingdings" w:hAnsi="Wingdings"/>
      </w:rPr>
    </w:lvl>
    <w:lvl w:ilvl="1" w:tentative="0">
      <w:start w:val="1"/>
      <w:numFmt w:val="bullet"/>
      <w:pStyle w:val="104"/>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60D20D0"/>
    <w:multiLevelType w:val="multilevel"/>
    <w:tmpl w:val="160D20D0"/>
    <w:lvl w:ilvl="0" w:tentative="0">
      <w:start w:val="1"/>
      <w:numFmt w:val="bullet"/>
      <w:pStyle w:val="73"/>
      <w:lvlText w:val=""/>
      <w:lvlJc w:val="left"/>
      <w:pPr>
        <w:tabs>
          <w:tab w:val="left" w:pos="840"/>
        </w:tabs>
        <w:ind w:left="840" w:hanging="420"/>
      </w:pPr>
      <w:rPr>
        <w:rFonts w:hint="default" w:ascii="Wingdings" w:hAnsi="Wingdings"/>
      </w:rPr>
    </w:lvl>
    <w:lvl w:ilvl="1" w:tentative="0">
      <w:start w:val="1"/>
      <w:numFmt w:val="bullet"/>
      <w:pStyle w:val="7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
    <w:nsid w:val="2F395B7B"/>
    <w:multiLevelType w:val="multilevel"/>
    <w:tmpl w:val="2F395B7B"/>
    <w:lvl w:ilvl="0" w:tentative="0">
      <w:start w:val="1"/>
      <w:numFmt w:val="bullet"/>
      <w:pStyle w:val="165"/>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7">
    <w:nsid w:val="5CBB37F4"/>
    <w:multiLevelType w:val="multilevel"/>
    <w:tmpl w:val="5CBB37F4"/>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AEF7716"/>
    <w:multiLevelType w:val="multilevel"/>
    <w:tmpl w:val="7AEF7716"/>
    <w:lvl w:ilvl="0" w:tentative="0">
      <w:start w:val="1"/>
      <w:numFmt w:val="chineseCountingThousand"/>
      <w:pStyle w:val="118"/>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5"/>
  </w:num>
  <w:num w:numId="4">
    <w:abstractNumId w:val="4"/>
  </w:num>
  <w:num w:numId="5">
    <w:abstractNumId w:val="8"/>
  </w:num>
  <w:num w:numId="6">
    <w:abstractNumId w:val="6"/>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VkODc0MDcwODE5NGFhODg5ZGIyNjJiN2M3MmFlYjU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6F28"/>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24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5AD2"/>
    <w:rsid w:val="001362BD"/>
    <w:rsid w:val="0013673A"/>
    <w:rsid w:val="001379D8"/>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4851"/>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0FDC"/>
    <w:rsid w:val="001D121D"/>
    <w:rsid w:val="001D1B4D"/>
    <w:rsid w:val="001D3543"/>
    <w:rsid w:val="001D3B85"/>
    <w:rsid w:val="001D3DF1"/>
    <w:rsid w:val="001D4151"/>
    <w:rsid w:val="001D501B"/>
    <w:rsid w:val="001D58E5"/>
    <w:rsid w:val="001D5EAE"/>
    <w:rsid w:val="001D7E70"/>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18A"/>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2E6D"/>
    <w:rsid w:val="00244711"/>
    <w:rsid w:val="00244AE4"/>
    <w:rsid w:val="0024591C"/>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28A"/>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169"/>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5625D"/>
    <w:rsid w:val="00360494"/>
    <w:rsid w:val="00360C00"/>
    <w:rsid w:val="00360E7E"/>
    <w:rsid w:val="00361935"/>
    <w:rsid w:val="0036233A"/>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0A0F"/>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A75BC"/>
    <w:rsid w:val="003B06AD"/>
    <w:rsid w:val="003B06B9"/>
    <w:rsid w:val="003B175A"/>
    <w:rsid w:val="003B3231"/>
    <w:rsid w:val="003B357A"/>
    <w:rsid w:val="003B4714"/>
    <w:rsid w:val="003B499C"/>
    <w:rsid w:val="003B4CCD"/>
    <w:rsid w:val="003B53D4"/>
    <w:rsid w:val="003B57A6"/>
    <w:rsid w:val="003B7298"/>
    <w:rsid w:val="003C0FF8"/>
    <w:rsid w:val="003C2CE8"/>
    <w:rsid w:val="003C3A56"/>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6A11"/>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165"/>
    <w:rsid w:val="004A4377"/>
    <w:rsid w:val="004A4A51"/>
    <w:rsid w:val="004A57EB"/>
    <w:rsid w:val="004A5824"/>
    <w:rsid w:val="004A59D3"/>
    <w:rsid w:val="004A663C"/>
    <w:rsid w:val="004A6D7C"/>
    <w:rsid w:val="004A6F11"/>
    <w:rsid w:val="004A74DD"/>
    <w:rsid w:val="004A7ED0"/>
    <w:rsid w:val="004B00D1"/>
    <w:rsid w:val="004B0B57"/>
    <w:rsid w:val="004B1CAB"/>
    <w:rsid w:val="004B2A6A"/>
    <w:rsid w:val="004B2D59"/>
    <w:rsid w:val="004B2FF9"/>
    <w:rsid w:val="004B3506"/>
    <w:rsid w:val="004B36ED"/>
    <w:rsid w:val="004B40DB"/>
    <w:rsid w:val="004B4EF6"/>
    <w:rsid w:val="004B597B"/>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599"/>
    <w:rsid w:val="005068E1"/>
    <w:rsid w:val="005077C5"/>
    <w:rsid w:val="0051168A"/>
    <w:rsid w:val="005117D2"/>
    <w:rsid w:val="005118A6"/>
    <w:rsid w:val="005122F4"/>
    <w:rsid w:val="0051292D"/>
    <w:rsid w:val="0051405F"/>
    <w:rsid w:val="0051444F"/>
    <w:rsid w:val="0051567B"/>
    <w:rsid w:val="005156A6"/>
    <w:rsid w:val="00516393"/>
    <w:rsid w:val="005179A5"/>
    <w:rsid w:val="0052058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6EC8"/>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2FA"/>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7D2"/>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2707"/>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5CBB"/>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266"/>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0C7"/>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16DF"/>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C3"/>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5D8A"/>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D03"/>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3B76"/>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739"/>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971"/>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5A1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B86"/>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68B4"/>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320"/>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30B"/>
    <w:rsid w:val="00AB1741"/>
    <w:rsid w:val="00AB1CE8"/>
    <w:rsid w:val="00AB4506"/>
    <w:rsid w:val="00AB5190"/>
    <w:rsid w:val="00AB5513"/>
    <w:rsid w:val="00AB6DFC"/>
    <w:rsid w:val="00AB7354"/>
    <w:rsid w:val="00AB74FA"/>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4935"/>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293F"/>
    <w:rsid w:val="00B13397"/>
    <w:rsid w:val="00B13A4D"/>
    <w:rsid w:val="00B1400D"/>
    <w:rsid w:val="00B147C9"/>
    <w:rsid w:val="00B15BB2"/>
    <w:rsid w:val="00B16EBE"/>
    <w:rsid w:val="00B1725C"/>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2187"/>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121"/>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DD6"/>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C7F1F"/>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6FBE"/>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6EE7"/>
    <w:rsid w:val="00C7702A"/>
    <w:rsid w:val="00C773C8"/>
    <w:rsid w:val="00C77B85"/>
    <w:rsid w:val="00C80A25"/>
    <w:rsid w:val="00C80E5E"/>
    <w:rsid w:val="00C81221"/>
    <w:rsid w:val="00C8229A"/>
    <w:rsid w:val="00C82930"/>
    <w:rsid w:val="00C82C9E"/>
    <w:rsid w:val="00C841BF"/>
    <w:rsid w:val="00C84F67"/>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A7E81"/>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36B0"/>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EB7"/>
    <w:rsid w:val="00D34E83"/>
    <w:rsid w:val="00D35189"/>
    <w:rsid w:val="00D352D0"/>
    <w:rsid w:val="00D37354"/>
    <w:rsid w:val="00D3765C"/>
    <w:rsid w:val="00D404B1"/>
    <w:rsid w:val="00D40C33"/>
    <w:rsid w:val="00D4104F"/>
    <w:rsid w:val="00D4201A"/>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007"/>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1A2"/>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2BD2"/>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0AAB"/>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7F9"/>
    <w:rsid w:val="00F5184D"/>
    <w:rsid w:val="00F51B88"/>
    <w:rsid w:val="00F51CB2"/>
    <w:rsid w:val="00F534D3"/>
    <w:rsid w:val="00F5421D"/>
    <w:rsid w:val="00F55022"/>
    <w:rsid w:val="00F55184"/>
    <w:rsid w:val="00F560C9"/>
    <w:rsid w:val="00F56A91"/>
    <w:rsid w:val="00F5704A"/>
    <w:rsid w:val="00F606B2"/>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EE5"/>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0C7C"/>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 w:val="7B9C4D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54"/>
    <w:qFormat/>
    <w:uiPriority w:val="0"/>
    <w:pPr>
      <w:spacing w:before="340" w:after="330" w:line="360" w:lineRule="auto"/>
      <w:jc w:val="center"/>
      <w:outlineLvl w:val="0"/>
    </w:pPr>
    <w:rPr>
      <w:rFonts w:ascii="新宋体" w:hAnsi="新宋体" w:eastAsia="新宋体"/>
      <w:kern w:val="44"/>
      <w:sz w:val="30"/>
      <w:szCs w:val="30"/>
    </w:rPr>
  </w:style>
  <w:style w:type="paragraph" w:styleId="5">
    <w:name w:val="heading 2"/>
    <w:basedOn w:val="3"/>
    <w:next w:val="4"/>
    <w:link w:val="69"/>
    <w:qFormat/>
    <w:uiPriority w:val="0"/>
    <w:pPr>
      <w:adjustRightInd w:val="0"/>
      <w:jc w:val="center"/>
      <w:textAlignment w:val="baseline"/>
      <w:outlineLvl w:val="1"/>
    </w:pPr>
    <w:rPr>
      <w:kern w:val="0"/>
      <w:sz w:val="24"/>
      <w:szCs w:val="20"/>
    </w:rPr>
  </w:style>
  <w:style w:type="paragraph" w:styleId="3">
    <w:name w:val="heading 3"/>
    <w:basedOn w:val="4"/>
    <w:next w:val="1"/>
    <w:link w:val="53"/>
    <w:qFormat/>
    <w:uiPriority w:val="0"/>
    <w:pPr>
      <w:spacing w:before="260" w:after="260" w:line="240" w:lineRule="auto"/>
      <w:outlineLvl w:val="2"/>
    </w:pPr>
    <w:rPr>
      <w:rFonts w:ascii="宋体" w:hAnsi="宋体" w:eastAsia="宋体"/>
      <w:szCs w:val="32"/>
    </w:rPr>
  </w:style>
  <w:style w:type="paragraph" w:styleId="4">
    <w:name w:val="heading 4"/>
    <w:basedOn w:val="1"/>
    <w:next w:val="1"/>
    <w:link w:val="5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78"/>
    <w:qFormat/>
    <w:uiPriority w:val="0"/>
    <w:pPr>
      <w:keepNext/>
      <w:keepLines/>
      <w:spacing w:before="280" w:after="290" w:line="376" w:lineRule="auto"/>
      <w:outlineLvl w:val="4"/>
    </w:pPr>
    <w:rPr>
      <w:b/>
      <w:sz w:val="28"/>
      <w:szCs w:val="20"/>
    </w:rPr>
  </w:style>
  <w:style w:type="paragraph" w:styleId="8">
    <w:name w:val="heading 6"/>
    <w:basedOn w:val="1"/>
    <w:next w:val="7"/>
    <w:link w:val="81"/>
    <w:qFormat/>
    <w:uiPriority w:val="0"/>
    <w:pPr>
      <w:keepNext/>
      <w:keepLines/>
      <w:spacing w:before="240" w:after="64" w:line="320" w:lineRule="auto"/>
      <w:outlineLvl w:val="5"/>
    </w:pPr>
    <w:rPr>
      <w:rFonts w:ascii="Arial" w:hAnsi="Arial" w:eastAsia="黑体"/>
      <w:b/>
      <w:sz w:val="24"/>
      <w:szCs w:val="20"/>
    </w:rPr>
  </w:style>
  <w:style w:type="paragraph" w:styleId="9">
    <w:name w:val="heading 7"/>
    <w:basedOn w:val="1"/>
    <w:next w:val="7"/>
    <w:link w:val="82"/>
    <w:qFormat/>
    <w:uiPriority w:val="0"/>
    <w:pPr>
      <w:keepNext/>
      <w:keepLines/>
      <w:spacing w:before="240" w:after="64" w:line="320" w:lineRule="auto"/>
      <w:outlineLvl w:val="6"/>
    </w:pPr>
    <w:rPr>
      <w:b/>
      <w:sz w:val="24"/>
      <w:szCs w:val="20"/>
    </w:rPr>
  </w:style>
  <w:style w:type="paragraph" w:styleId="10">
    <w:name w:val="heading 8"/>
    <w:basedOn w:val="1"/>
    <w:next w:val="7"/>
    <w:link w:val="83"/>
    <w:qFormat/>
    <w:uiPriority w:val="0"/>
    <w:pPr>
      <w:keepNext/>
      <w:keepLines/>
      <w:spacing w:before="240" w:after="64" w:line="320" w:lineRule="auto"/>
      <w:outlineLvl w:val="7"/>
    </w:pPr>
    <w:rPr>
      <w:rFonts w:ascii="Arial" w:hAnsi="Arial" w:eastAsia="黑体"/>
      <w:sz w:val="24"/>
      <w:szCs w:val="20"/>
    </w:rPr>
  </w:style>
  <w:style w:type="paragraph" w:styleId="11">
    <w:name w:val="heading 9"/>
    <w:basedOn w:val="1"/>
    <w:next w:val="7"/>
    <w:link w:val="84"/>
    <w:qFormat/>
    <w:uiPriority w:val="0"/>
    <w:pPr>
      <w:keepNext/>
      <w:keepLines/>
      <w:spacing w:before="240" w:after="64" w:line="320" w:lineRule="auto"/>
      <w:outlineLvl w:val="8"/>
    </w:pPr>
    <w:rPr>
      <w:rFonts w:ascii="Arial" w:hAnsi="Arial" w:eastAsia="黑体"/>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55"/>
    <w:qFormat/>
    <w:uiPriority w:val="0"/>
    <w:pPr>
      <w:ind w:firstLine="420"/>
    </w:pPr>
    <w:rPr>
      <w:szCs w:val="20"/>
    </w:rPr>
  </w:style>
  <w:style w:type="paragraph" w:styleId="12">
    <w:name w:val="toc 7"/>
    <w:basedOn w:val="1"/>
    <w:next w:val="1"/>
    <w:semiHidden/>
    <w:qFormat/>
    <w:uiPriority w:val="0"/>
    <w:pPr>
      <w:ind w:left="1260"/>
      <w:jc w:val="left"/>
    </w:pPr>
    <w:rPr>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numPr>
        <w:ilvl w:val="0"/>
        <w:numId w:val="1"/>
      </w:numPr>
    </w:pPr>
    <w:rPr>
      <w:szCs w:val="20"/>
    </w:rPr>
  </w:style>
  <w:style w:type="paragraph" w:styleId="15">
    <w:name w:val="Document Map"/>
    <w:basedOn w:val="1"/>
    <w:semiHidden/>
    <w:qFormat/>
    <w:uiPriority w:val="0"/>
    <w:pPr>
      <w:shd w:val="clear" w:color="auto" w:fill="000080"/>
    </w:pPr>
  </w:style>
  <w:style w:type="paragraph" w:styleId="16">
    <w:name w:val="annotation text"/>
    <w:basedOn w:val="1"/>
    <w:link w:val="182"/>
    <w:qFormat/>
    <w:uiPriority w:val="0"/>
    <w:pPr>
      <w:autoSpaceDE w:val="0"/>
      <w:autoSpaceDN w:val="0"/>
      <w:adjustRightInd w:val="0"/>
      <w:jc w:val="left"/>
      <w:textAlignment w:val="baseline"/>
    </w:pPr>
    <w:rPr>
      <w:rFonts w:ascii="宋体"/>
      <w:kern w:val="0"/>
      <w:sz w:val="34"/>
      <w:szCs w:val="20"/>
    </w:rPr>
  </w:style>
  <w:style w:type="paragraph" w:styleId="17">
    <w:name w:val="Body Text 3"/>
    <w:basedOn w:val="1"/>
    <w:link w:val="96"/>
    <w:qFormat/>
    <w:uiPriority w:val="0"/>
    <w:pPr>
      <w:spacing w:after="120"/>
    </w:pPr>
    <w:rPr>
      <w:sz w:val="16"/>
      <w:szCs w:val="16"/>
    </w:rPr>
  </w:style>
  <w:style w:type="paragraph" w:styleId="18">
    <w:name w:val="Body Text"/>
    <w:basedOn w:val="1"/>
    <w:link w:val="90"/>
    <w:qFormat/>
    <w:uiPriority w:val="0"/>
    <w:pPr>
      <w:spacing w:line="360" w:lineRule="auto"/>
    </w:pPr>
    <w:rPr>
      <w:b/>
      <w:bCs/>
      <w:sz w:val="24"/>
    </w:rPr>
  </w:style>
  <w:style w:type="paragraph" w:styleId="19">
    <w:name w:val="Body Text Indent"/>
    <w:basedOn w:val="1"/>
    <w:link w:val="77"/>
    <w:qFormat/>
    <w:uiPriority w:val="0"/>
    <w:pPr>
      <w:spacing w:line="360" w:lineRule="auto"/>
      <w:ind w:firstLine="420" w:firstLineChars="200"/>
    </w:pPr>
  </w:style>
  <w:style w:type="paragraph" w:styleId="20">
    <w:name w:val="toc 5"/>
    <w:basedOn w:val="1"/>
    <w:next w:val="1"/>
    <w:semiHidden/>
    <w:qFormat/>
    <w:uiPriority w:val="0"/>
    <w:pPr>
      <w:ind w:left="840"/>
      <w:jc w:val="left"/>
    </w:pPr>
    <w:rPr>
      <w:szCs w:val="21"/>
    </w:rPr>
  </w:style>
  <w:style w:type="paragraph" w:styleId="21">
    <w:name w:val="toc 3"/>
    <w:basedOn w:val="1"/>
    <w:next w:val="1"/>
    <w:semiHidden/>
    <w:qFormat/>
    <w:uiPriority w:val="0"/>
    <w:pPr>
      <w:ind w:left="420"/>
      <w:jc w:val="left"/>
    </w:pPr>
    <w:rPr>
      <w:i/>
      <w:iCs/>
    </w:rPr>
  </w:style>
  <w:style w:type="paragraph" w:styleId="22">
    <w:name w:val="Plain Text"/>
    <w:basedOn w:val="1"/>
    <w:link w:val="88"/>
    <w:qFormat/>
    <w:uiPriority w:val="99"/>
    <w:rPr>
      <w:rFonts w:ascii="宋体" w:hAnsi="Courier New"/>
      <w:szCs w:val="20"/>
    </w:rPr>
  </w:style>
  <w:style w:type="paragraph" w:styleId="23">
    <w:name w:val="toc 8"/>
    <w:basedOn w:val="1"/>
    <w:next w:val="1"/>
    <w:semiHidden/>
    <w:qFormat/>
    <w:uiPriority w:val="0"/>
    <w:pPr>
      <w:ind w:left="1470"/>
      <w:jc w:val="left"/>
    </w:pPr>
    <w:rPr>
      <w:szCs w:val="21"/>
    </w:rPr>
  </w:style>
  <w:style w:type="paragraph" w:styleId="24">
    <w:name w:val="Date"/>
    <w:basedOn w:val="1"/>
    <w:next w:val="1"/>
    <w:link w:val="86"/>
    <w:qFormat/>
    <w:uiPriority w:val="0"/>
    <w:rPr>
      <w:rFonts w:ascii="宋体" w:hAnsi="Courier New"/>
      <w:sz w:val="32"/>
      <w:szCs w:val="20"/>
    </w:rPr>
  </w:style>
  <w:style w:type="paragraph" w:styleId="25">
    <w:name w:val="Body Text Indent 2"/>
    <w:basedOn w:val="1"/>
    <w:link w:val="91"/>
    <w:qFormat/>
    <w:uiPriority w:val="0"/>
    <w:pPr>
      <w:spacing w:beforeLines="50" w:afterLines="50" w:line="120" w:lineRule="auto"/>
      <w:ind w:firstLine="840" w:firstLineChars="400"/>
      <w:jc w:val="left"/>
    </w:pPr>
    <w:rPr>
      <w:rFonts w:ascii="宋体" w:hAnsi="宋体"/>
    </w:rPr>
  </w:style>
  <w:style w:type="paragraph" w:styleId="26">
    <w:name w:val="Balloon Text"/>
    <w:basedOn w:val="1"/>
    <w:link w:val="97"/>
    <w:semiHidden/>
    <w:qFormat/>
    <w:uiPriority w:val="0"/>
    <w:rPr>
      <w:sz w:val="18"/>
      <w:szCs w:val="18"/>
    </w:rPr>
  </w:style>
  <w:style w:type="paragraph" w:styleId="27">
    <w:name w:val="footer"/>
    <w:basedOn w:val="1"/>
    <w:link w:val="95"/>
    <w:qFormat/>
    <w:uiPriority w:val="0"/>
    <w:pPr>
      <w:tabs>
        <w:tab w:val="center" w:pos="4153"/>
        <w:tab w:val="right" w:pos="8306"/>
      </w:tabs>
      <w:snapToGrid w:val="0"/>
      <w:jc w:val="left"/>
    </w:pPr>
    <w:rPr>
      <w:sz w:val="18"/>
      <w:szCs w:val="18"/>
    </w:rPr>
  </w:style>
  <w:style w:type="paragraph" w:styleId="28">
    <w:name w:val="header"/>
    <w:basedOn w:val="1"/>
    <w:link w:val="9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semiHidden/>
    <w:qFormat/>
    <w:uiPriority w:val="0"/>
    <w:pPr>
      <w:spacing w:before="120" w:after="120"/>
      <w:jc w:val="left"/>
    </w:pPr>
    <w:rPr>
      <w:b/>
      <w:bCs/>
      <w:caps/>
    </w:rPr>
  </w:style>
  <w:style w:type="paragraph" w:styleId="30">
    <w:name w:val="toc 4"/>
    <w:basedOn w:val="1"/>
    <w:next w:val="1"/>
    <w:semiHidden/>
    <w:qFormat/>
    <w:uiPriority w:val="0"/>
    <w:pPr>
      <w:ind w:left="630"/>
      <w:jc w:val="left"/>
    </w:pPr>
    <w:rPr>
      <w:szCs w:val="21"/>
    </w:rPr>
  </w:style>
  <w:style w:type="paragraph" w:styleId="31">
    <w:name w:val="toc 6"/>
    <w:basedOn w:val="1"/>
    <w:next w:val="1"/>
    <w:semiHidden/>
    <w:qFormat/>
    <w:uiPriority w:val="0"/>
    <w:pPr>
      <w:ind w:left="1050"/>
      <w:jc w:val="left"/>
    </w:pPr>
    <w:rPr>
      <w:szCs w:val="21"/>
    </w:rPr>
  </w:style>
  <w:style w:type="paragraph" w:styleId="32">
    <w:name w:val="Body Text Indent 3"/>
    <w:basedOn w:val="1"/>
    <w:link w:val="93"/>
    <w:qFormat/>
    <w:uiPriority w:val="0"/>
    <w:pPr>
      <w:spacing w:line="360" w:lineRule="auto"/>
      <w:ind w:firstLine="482" w:firstLineChars="200"/>
    </w:pPr>
    <w:rPr>
      <w:rFonts w:ascii="宋体"/>
      <w:b/>
      <w:bCs/>
      <w:sz w:val="24"/>
    </w:rPr>
  </w:style>
  <w:style w:type="paragraph" w:styleId="33">
    <w:name w:val="toc 2"/>
    <w:basedOn w:val="1"/>
    <w:next w:val="1"/>
    <w:semiHidden/>
    <w:qFormat/>
    <w:uiPriority w:val="0"/>
    <w:pPr>
      <w:tabs>
        <w:tab w:val="right" w:leader="dot" w:pos="8296"/>
      </w:tabs>
      <w:ind w:left="210"/>
      <w:jc w:val="left"/>
    </w:pPr>
    <w:rPr>
      <w:smallCaps/>
    </w:rPr>
  </w:style>
  <w:style w:type="paragraph" w:styleId="34">
    <w:name w:val="toc 9"/>
    <w:basedOn w:val="1"/>
    <w:next w:val="1"/>
    <w:semiHidden/>
    <w:qFormat/>
    <w:uiPriority w:val="0"/>
    <w:pPr>
      <w:ind w:left="1680"/>
      <w:jc w:val="left"/>
    </w:pPr>
    <w:rPr>
      <w:szCs w:val="21"/>
    </w:rPr>
  </w:style>
  <w:style w:type="paragraph" w:styleId="35">
    <w:name w:val="Body Text 2"/>
    <w:basedOn w:val="1"/>
    <w:link w:val="94"/>
    <w:qFormat/>
    <w:uiPriority w:val="0"/>
    <w:pPr>
      <w:spacing w:line="360" w:lineRule="auto"/>
    </w:pPr>
    <w:rPr>
      <w:sz w:val="24"/>
    </w:rPr>
  </w:style>
  <w:style w:type="paragraph" w:styleId="36">
    <w:name w:val="HTML Preformatted"/>
    <w:basedOn w:val="1"/>
    <w:link w:val="87"/>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link w:val="188"/>
    <w:qFormat/>
    <w:uiPriority w:val="99"/>
    <w:rPr>
      <w:sz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39">
    <w:name w:val="Title"/>
    <w:basedOn w:val="1"/>
    <w:link w:val="85"/>
    <w:qFormat/>
    <w:uiPriority w:val="0"/>
    <w:pPr>
      <w:spacing w:before="240" w:after="60"/>
      <w:jc w:val="center"/>
      <w:outlineLvl w:val="0"/>
    </w:pPr>
    <w:rPr>
      <w:rFonts w:ascii="Arial" w:hAnsi="Arial" w:eastAsia="隶书" w:cs="Arial"/>
      <w:b/>
      <w:bCs/>
      <w:sz w:val="32"/>
      <w:szCs w:val="32"/>
    </w:rPr>
  </w:style>
  <w:style w:type="paragraph" w:styleId="40">
    <w:name w:val="annotation subject"/>
    <w:basedOn w:val="16"/>
    <w:next w:val="16"/>
    <w:link w:val="183"/>
    <w:qFormat/>
    <w:uiPriority w:val="0"/>
    <w:pPr>
      <w:autoSpaceDE/>
      <w:autoSpaceDN/>
      <w:adjustRightInd/>
      <w:textAlignment w:val="auto"/>
    </w:pPr>
    <w:rPr>
      <w:rFonts w:ascii="Times New Roman"/>
      <w:b/>
      <w:bCs/>
      <w:kern w:val="2"/>
      <w:sz w:val="21"/>
      <w:szCs w:val="24"/>
    </w:rPr>
  </w:style>
  <w:style w:type="paragraph" w:styleId="41">
    <w:name w:val="Body Text First Indent"/>
    <w:basedOn w:val="18"/>
    <w:link w:val="128"/>
    <w:qFormat/>
    <w:uiPriority w:val="0"/>
    <w:pPr>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Emphasis"/>
    <w:basedOn w:val="44"/>
    <w:qFormat/>
    <w:uiPriority w:val="0"/>
    <w:rPr>
      <w:i/>
    </w:rPr>
  </w:style>
  <w:style w:type="character" w:styleId="49">
    <w:name w:val="Hyperlink"/>
    <w:qFormat/>
    <w:uiPriority w:val="0"/>
    <w:rPr>
      <w:color w:val="0000FF"/>
      <w:u w:val="single"/>
    </w:rPr>
  </w:style>
  <w:style w:type="character" w:styleId="50">
    <w:name w:val="annotation reference"/>
    <w:basedOn w:val="44"/>
    <w:qFormat/>
    <w:uiPriority w:val="0"/>
    <w:rPr>
      <w:sz w:val="21"/>
      <w:szCs w:val="21"/>
    </w:rPr>
  </w:style>
  <w:style w:type="character" w:customStyle="1" w:styleId="51">
    <w:name w:val="标题 4 字符"/>
    <w:link w:val="4"/>
    <w:qFormat/>
    <w:uiPriority w:val="0"/>
    <w:rPr>
      <w:rFonts w:ascii="Arial" w:hAnsi="Arial" w:eastAsia="黑体"/>
      <w:b/>
      <w:bCs/>
      <w:kern w:val="2"/>
      <w:sz w:val="28"/>
      <w:szCs w:val="28"/>
      <w:lang w:val="en-US" w:eastAsia="zh-CN" w:bidi="ar-SA"/>
    </w:rPr>
  </w:style>
  <w:style w:type="paragraph" w:customStyle="1" w:styleId="5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3">
    <w:name w:val="标题 3 字符"/>
    <w:link w:val="3"/>
    <w:qFormat/>
    <w:uiPriority w:val="0"/>
    <w:rPr>
      <w:rFonts w:ascii="宋体" w:hAnsi="宋体" w:eastAsia="宋体"/>
      <w:b/>
      <w:bCs/>
      <w:kern w:val="2"/>
      <w:sz w:val="28"/>
      <w:szCs w:val="32"/>
      <w:lang w:val="en-US" w:eastAsia="zh-CN" w:bidi="ar-SA"/>
    </w:rPr>
  </w:style>
  <w:style w:type="character" w:customStyle="1" w:styleId="54">
    <w:name w:val="标题 1 字符"/>
    <w:link w:val="2"/>
    <w:qFormat/>
    <w:uiPriority w:val="0"/>
    <w:rPr>
      <w:rFonts w:ascii="新宋体" w:hAnsi="新宋体" w:eastAsia="新宋体"/>
      <w:b/>
      <w:bCs/>
      <w:kern w:val="44"/>
      <w:sz w:val="30"/>
      <w:szCs w:val="30"/>
    </w:rPr>
  </w:style>
  <w:style w:type="character" w:customStyle="1" w:styleId="55">
    <w:name w:val="正文缩进 字符"/>
    <w:link w:val="7"/>
    <w:qFormat/>
    <w:uiPriority w:val="0"/>
    <w:rPr>
      <w:rFonts w:eastAsia="宋体"/>
      <w:kern w:val="2"/>
      <w:sz w:val="21"/>
      <w:lang w:val="en-US" w:eastAsia="zh-CN" w:bidi="ar-SA"/>
    </w:rPr>
  </w:style>
  <w:style w:type="character" w:customStyle="1" w:styleId="56">
    <w:name w:val="标题 3 Char"/>
    <w:qFormat/>
    <w:uiPriority w:val="0"/>
    <w:rPr>
      <w:rFonts w:ascii="黑体" w:eastAsia="黑体"/>
      <w:bCs/>
      <w:sz w:val="30"/>
    </w:rPr>
  </w:style>
  <w:style w:type="paragraph" w:customStyle="1" w:styleId="57">
    <w:name w:val="样式41"/>
    <w:basedOn w:val="1"/>
    <w:qFormat/>
    <w:uiPriority w:val="0"/>
    <w:pPr>
      <w:numPr>
        <w:ilvl w:val="0"/>
        <w:numId w:val="2"/>
      </w:numPr>
      <w:tabs>
        <w:tab w:val="left" w:pos="945"/>
      </w:tabs>
      <w:spacing w:line="360" w:lineRule="auto"/>
    </w:pPr>
    <w:rPr>
      <w:b/>
      <w:color w:val="000000"/>
      <w:sz w:val="24"/>
      <w:szCs w:val="20"/>
    </w:rPr>
  </w:style>
  <w:style w:type="paragraph" w:customStyle="1" w:styleId="5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59">
    <w:name w:val="文档正文"/>
    <w:basedOn w:val="1"/>
    <w:qFormat/>
    <w:uiPriority w:val="0"/>
    <w:pPr>
      <w:adjustRightInd w:val="0"/>
      <w:spacing w:line="480" w:lineRule="atLeast"/>
      <w:ind w:firstLine="567" w:firstLineChars="200"/>
      <w:textAlignment w:val="baseline"/>
    </w:pPr>
    <w:rPr>
      <w:rFonts w:ascii="长城仿宋"/>
      <w:kern w:val="0"/>
      <w:szCs w:val="20"/>
    </w:rPr>
  </w:style>
  <w:style w:type="paragraph" w:customStyle="1" w:styleId="60">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1">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2">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3">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4">
    <w:name w:val="自定义正文"/>
    <w:basedOn w:val="1"/>
    <w:qFormat/>
    <w:uiPriority w:val="0"/>
    <w:pPr>
      <w:spacing w:afterLines="50"/>
      <w:ind w:left="600" w:leftChars="600"/>
    </w:pPr>
  </w:style>
  <w:style w:type="paragraph" w:customStyle="1" w:styleId="65">
    <w:name w:val="Char Char Char Char Char"/>
    <w:basedOn w:val="1"/>
    <w:qFormat/>
    <w:uiPriority w:val="0"/>
    <w:rPr>
      <w:rFonts w:ascii="Tahoma" w:hAnsi="Tahoma"/>
      <w:sz w:val="24"/>
      <w:szCs w:val="20"/>
    </w:rPr>
  </w:style>
  <w:style w:type="paragraph" w:customStyle="1" w:styleId="66">
    <w:name w:val="小标题 1"/>
    <w:basedOn w:val="1"/>
    <w:qFormat/>
    <w:uiPriority w:val="0"/>
    <w:pPr>
      <w:autoSpaceDE w:val="0"/>
      <w:autoSpaceDN w:val="0"/>
      <w:adjustRightInd w:val="0"/>
      <w:spacing w:line="360" w:lineRule="atLeast"/>
    </w:pPr>
    <w:rPr>
      <w:rFonts w:ascii="文鼎粗黑" w:eastAsia="文鼎粗黑"/>
      <w:kern w:val="0"/>
      <w:sz w:val="22"/>
      <w:szCs w:val="20"/>
    </w:rPr>
  </w:style>
  <w:style w:type="paragraph" w:customStyle="1" w:styleId="67">
    <w:name w:val="Char Char"/>
    <w:basedOn w:val="1"/>
    <w:qFormat/>
    <w:uiPriority w:val="0"/>
    <w:rPr>
      <w:rFonts w:ascii="Tahoma" w:hAnsi="Tahoma"/>
      <w:sz w:val="24"/>
      <w:szCs w:val="20"/>
    </w:rPr>
  </w:style>
  <w:style w:type="paragraph" w:customStyle="1" w:styleId="68">
    <w:name w:val="È±Ê¡ÎÄ±¾"/>
    <w:basedOn w:val="1"/>
    <w:qFormat/>
    <w:uiPriority w:val="0"/>
    <w:pPr>
      <w:widowControl/>
      <w:overflowPunct w:val="0"/>
      <w:autoSpaceDE w:val="0"/>
      <w:autoSpaceDN w:val="0"/>
      <w:adjustRightInd w:val="0"/>
      <w:jc w:val="left"/>
      <w:textAlignment w:val="baseline"/>
    </w:pPr>
    <w:rPr>
      <w:kern w:val="0"/>
      <w:sz w:val="24"/>
      <w:szCs w:val="20"/>
    </w:rPr>
  </w:style>
  <w:style w:type="character" w:customStyle="1" w:styleId="69">
    <w:name w:val="标题 2 字符"/>
    <w:link w:val="5"/>
    <w:qFormat/>
    <w:uiPriority w:val="0"/>
    <w:rPr>
      <w:rFonts w:ascii="宋体" w:hAnsi="宋体" w:eastAsia="宋体"/>
      <w:b/>
      <w:bCs/>
      <w:sz w:val="24"/>
      <w:lang w:val="en-US" w:eastAsia="zh-CN" w:bidi="ar-SA"/>
    </w:rPr>
  </w:style>
  <w:style w:type="paragraph" w:customStyle="1" w:styleId="70">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styleId="71">
    <w:name w:val="List Paragraph"/>
    <w:basedOn w:val="1"/>
    <w:qFormat/>
    <w:uiPriority w:val="0"/>
    <w:pPr>
      <w:ind w:firstLine="420" w:firstLineChars="200"/>
    </w:pPr>
    <w:rPr>
      <w:rFonts w:ascii="Calibri" w:hAnsi="Calibri"/>
      <w:szCs w:val="22"/>
    </w:rPr>
  </w:style>
  <w:style w:type="paragraph" w:customStyle="1" w:styleId="72">
    <w:name w:val="USE 1"/>
    <w:basedOn w:val="1"/>
    <w:qFormat/>
    <w:uiPriority w:val="0"/>
    <w:pPr>
      <w:spacing w:line="200" w:lineRule="atLeast"/>
      <w:jc w:val="left"/>
    </w:pPr>
    <w:rPr>
      <w:rFonts w:ascii="宋体" w:hAnsi="宋体"/>
      <w:b/>
      <w:sz w:val="24"/>
      <w:szCs w:val="28"/>
    </w:rPr>
  </w:style>
  <w:style w:type="paragraph" w:customStyle="1" w:styleId="73">
    <w:name w:val="RFI text from 3rd Level"/>
    <w:basedOn w:val="1"/>
    <w:qFormat/>
    <w:uiPriority w:val="0"/>
    <w:pPr>
      <w:widowControl/>
      <w:numPr>
        <w:ilvl w:val="0"/>
        <w:numId w:val="3"/>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74">
    <w:name w:val="正文文字缩进项目"/>
    <w:basedOn w:val="19"/>
    <w:qFormat/>
    <w:uiPriority w:val="0"/>
    <w:pPr>
      <w:numPr>
        <w:ilvl w:val="1"/>
        <w:numId w:val="3"/>
      </w:numPr>
      <w:tabs>
        <w:tab w:val="left" w:pos="840"/>
        <w:tab w:val="clear" w:pos="1260"/>
      </w:tabs>
      <w:spacing w:after="120" w:line="240" w:lineRule="auto"/>
      <w:ind w:left="840" w:firstLine="0" w:firstLineChars="0"/>
    </w:pPr>
    <w:rPr>
      <w:rFonts w:ascii="Tahoma" w:hAnsi="Tahoma"/>
      <w:sz w:val="22"/>
      <w:szCs w:val="20"/>
    </w:rPr>
  </w:style>
  <w:style w:type="paragraph" w:customStyle="1" w:styleId="75">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character" w:customStyle="1" w:styleId="76">
    <w:name w:val="H4 Char2"/>
    <w:qFormat/>
    <w:uiPriority w:val="0"/>
    <w:rPr>
      <w:rFonts w:ascii="Arial" w:hAnsi="Arial" w:eastAsia="黑体"/>
      <w:b/>
      <w:bCs/>
      <w:kern w:val="2"/>
      <w:sz w:val="28"/>
      <w:szCs w:val="28"/>
      <w:lang w:val="en-US" w:eastAsia="zh-CN" w:bidi="ar-SA"/>
    </w:rPr>
  </w:style>
  <w:style w:type="character" w:customStyle="1" w:styleId="77">
    <w:name w:val="正文文本缩进 字符"/>
    <w:link w:val="19"/>
    <w:qFormat/>
    <w:uiPriority w:val="0"/>
    <w:rPr>
      <w:rFonts w:eastAsia="宋体"/>
      <w:kern w:val="2"/>
      <w:sz w:val="21"/>
      <w:szCs w:val="24"/>
      <w:lang w:val="en-US" w:eastAsia="zh-CN" w:bidi="ar-SA"/>
    </w:rPr>
  </w:style>
  <w:style w:type="character" w:customStyle="1" w:styleId="78">
    <w:name w:val="标题 5 字符"/>
    <w:link w:val="6"/>
    <w:qFormat/>
    <w:uiPriority w:val="0"/>
    <w:rPr>
      <w:rFonts w:eastAsia="宋体"/>
      <w:b/>
      <w:kern w:val="2"/>
      <w:sz w:val="28"/>
      <w:lang w:val="en-US" w:eastAsia="zh-CN" w:bidi="ar-SA"/>
    </w:rPr>
  </w:style>
  <w:style w:type="character" w:customStyle="1" w:styleId="79">
    <w:name w:val="第*章 Char"/>
    <w:qFormat/>
    <w:uiPriority w:val="0"/>
    <w:rPr>
      <w:rFonts w:ascii="Arial" w:hAnsi="Arial" w:eastAsia="黑体"/>
      <w:b/>
      <w:bCs/>
      <w:kern w:val="2"/>
      <w:sz w:val="32"/>
      <w:szCs w:val="32"/>
    </w:rPr>
  </w:style>
  <w:style w:type="character" w:customStyle="1" w:styleId="80">
    <w:name w:val="章标题1 Char"/>
    <w:qFormat/>
    <w:uiPriority w:val="0"/>
    <w:rPr>
      <w:rFonts w:eastAsia="宋体"/>
      <w:b/>
      <w:bCs/>
      <w:kern w:val="2"/>
      <w:sz w:val="32"/>
      <w:szCs w:val="32"/>
      <w:lang w:val="en-US" w:eastAsia="zh-CN" w:bidi="ar-SA"/>
    </w:rPr>
  </w:style>
  <w:style w:type="character" w:customStyle="1" w:styleId="81">
    <w:name w:val="标题 6 字符"/>
    <w:link w:val="8"/>
    <w:qFormat/>
    <w:uiPriority w:val="0"/>
    <w:rPr>
      <w:rFonts w:ascii="Arial" w:hAnsi="Arial" w:eastAsia="黑体"/>
      <w:b/>
      <w:kern w:val="2"/>
      <w:sz w:val="24"/>
      <w:lang w:val="en-US" w:eastAsia="zh-CN" w:bidi="ar-SA"/>
    </w:rPr>
  </w:style>
  <w:style w:type="character" w:customStyle="1" w:styleId="82">
    <w:name w:val="标题 7 字符"/>
    <w:link w:val="9"/>
    <w:qFormat/>
    <w:uiPriority w:val="0"/>
    <w:rPr>
      <w:rFonts w:eastAsia="宋体"/>
      <w:b/>
      <w:kern w:val="2"/>
      <w:sz w:val="24"/>
      <w:lang w:val="en-US" w:eastAsia="zh-CN" w:bidi="ar-SA"/>
    </w:rPr>
  </w:style>
  <w:style w:type="character" w:customStyle="1" w:styleId="83">
    <w:name w:val="标题 8 字符"/>
    <w:link w:val="10"/>
    <w:qFormat/>
    <w:uiPriority w:val="0"/>
    <w:rPr>
      <w:rFonts w:ascii="Arial" w:hAnsi="Arial" w:eastAsia="黑体"/>
      <w:kern w:val="2"/>
      <w:sz w:val="24"/>
      <w:lang w:val="en-US" w:eastAsia="zh-CN" w:bidi="ar-SA"/>
    </w:rPr>
  </w:style>
  <w:style w:type="character" w:customStyle="1" w:styleId="84">
    <w:name w:val="标题 9 字符"/>
    <w:link w:val="11"/>
    <w:qFormat/>
    <w:uiPriority w:val="0"/>
    <w:rPr>
      <w:rFonts w:ascii="Arial" w:hAnsi="Arial" w:eastAsia="黑体"/>
      <w:kern w:val="2"/>
      <w:sz w:val="21"/>
      <w:lang w:val="en-US" w:eastAsia="zh-CN" w:bidi="ar-SA"/>
    </w:rPr>
  </w:style>
  <w:style w:type="character" w:customStyle="1" w:styleId="85">
    <w:name w:val="标题 字符"/>
    <w:link w:val="39"/>
    <w:qFormat/>
    <w:uiPriority w:val="0"/>
    <w:rPr>
      <w:rFonts w:ascii="Arial" w:hAnsi="Arial" w:eastAsia="隶书" w:cs="Arial"/>
      <w:b/>
      <w:bCs/>
      <w:kern w:val="2"/>
      <w:sz w:val="32"/>
      <w:szCs w:val="32"/>
      <w:lang w:val="en-US" w:eastAsia="zh-CN" w:bidi="ar-SA"/>
    </w:rPr>
  </w:style>
  <w:style w:type="character" w:customStyle="1" w:styleId="86">
    <w:name w:val="日期 字符"/>
    <w:link w:val="24"/>
    <w:qFormat/>
    <w:uiPriority w:val="0"/>
    <w:rPr>
      <w:rFonts w:ascii="宋体" w:hAnsi="Courier New" w:eastAsia="宋体"/>
      <w:kern w:val="2"/>
      <w:sz w:val="32"/>
      <w:lang w:val="en-US" w:eastAsia="zh-CN" w:bidi="ar-SA"/>
    </w:rPr>
  </w:style>
  <w:style w:type="character" w:customStyle="1" w:styleId="87">
    <w:name w:val="HTML 预设格式 字符"/>
    <w:link w:val="36"/>
    <w:qFormat/>
    <w:uiPriority w:val="0"/>
    <w:rPr>
      <w:rFonts w:ascii="Arial Unicode MS" w:hAnsi="Arial Unicode MS" w:eastAsia="Arial Unicode MS"/>
      <w:color w:val="000000"/>
      <w:lang w:val="en-US" w:eastAsia="zh-CN" w:bidi="ar-SA"/>
    </w:rPr>
  </w:style>
  <w:style w:type="character" w:customStyle="1" w:styleId="88">
    <w:name w:val="纯文本 字符"/>
    <w:link w:val="22"/>
    <w:qFormat/>
    <w:uiPriority w:val="99"/>
    <w:rPr>
      <w:rFonts w:ascii="宋体" w:hAnsi="Courier New" w:eastAsia="宋体"/>
      <w:kern w:val="2"/>
      <w:sz w:val="21"/>
      <w:lang w:val="en-US" w:eastAsia="zh-CN" w:bidi="ar-SA"/>
    </w:rPr>
  </w:style>
  <w:style w:type="character" w:customStyle="1" w:styleId="89">
    <w:name w:val="正文文字首行缩进 Char"/>
    <w:qFormat/>
    <w:uiPriority w:val="0"/>
    <w:rPr>
      <w:kern w:val="2"/>
      <w:sz w:val="21"/>
      <w:szCs w:val="24"/>
    </w:rPr>
  </w:style>
  <w:style w:type="character" w:customStyle="1" w:styleId="90">
    <w:name w:val="正文文本 字符"/>
    <w:link w:val="18"/>
    <w:qFormat/>
    <w:uiPriority w:val="0"/>
    <w:rPr>
      <w:rFonts w:eastAsia="宋体"/>
      <w:b/>
      <w:bCs/>
      <w:kern w:val="2"/>
      <w:sz w:val="24"/>
      <w:szCs w:val="24"/>
      <w:lang w:val="en-US" w:eastAsia="zh-CN" w:bidi="ar-SA"/>
    </w:rPr>
  </w:style>
  <w:style w:type="character" w:customStyle="1" w:styleId="91">
    <w:name w:val="正文文本缩进 2 字符"/>
    <w:link w:val="25"/>
    <w:qFormat/>
    <w:uiPriority w:val="0"/>
    <w:rPr>
      <w:rFonts w:ascii="宋体" w:hAnsi="宋体" w:eastAsia="宋体"/>
      <w:kern w:val="2"/>
      <w:sz w:val="21"/>
      <w:szCs w:val="24"/>
      <w:lang w:val="en-US" w:eastAsia="zh-CN" w:bidi="ar-SA"/>
    </w:rPr>
  </w:style>
  <w:style w:type="character" w:customStyle="1" w:styleId="92">
    <w:name w:val="页眉 字符"/>
    <w:link w:val="28"/>
    <w:qFormat/>
    <w:uiPriority w:val="0"/>
    <w:rPr>
      <w:rFonts w:eastAsia="宋体"/>
      <w:kern w:val="2"/>
      <w:sz w:val="18"/>
      <w:szCs w:val="18"/>
      <w:lang w:val="en-US" w:eastAsia="zh-CN" w:bidi="ar-SA"/>
    </w:rPr>
  </w:style>
  <w:style w:type="character" w:customStyle="1" w:styleId="93">
    <w:name w:val="正文文本缩进 3 字符"/>
    <w:link w:val="32"/>
    <w:qFormat/>
    <w:uiPriority w:val="0"/>
    <w:rPr>
      <w:rFonts w:ascii="宋体" w:eastAsia="宋体"/>
      <w:b/>
      <w:bCs/>
      <w:kern w:val="2"/>
      <w:sz w:val="24"/>
      <w:szCs w:val="24"/>
      <w:lang w:val="en-US" w:eastAsia="zh-CN" w:bidi="ar-SA"/>
    </w:rPr>
  </w:style>
  <w:style w:type="character" w:customStyle="1" w:styleId="94">
    <w:name w:val="正文文本 2 字符"/>
    <w:link w:val="35"/>
    <w:qFormat/>
    <w:uiPriority w:val="0"/>
    <w:rPr>
      <w:rFonts w:eastAsia="宋体"/>
      <w:kern w:val="2"/>
      <w:sz w:val="24"/>
      <w:szCs w:val="24"/>
      <w:lang w:val="en-US" w:eastAsia="zh-CN" w:bidi="ar-SA"/>
    </w:rPr>
  </w:style>
  <w:style w:type="character" w:customStyle="1" w:styleId="95">
    <w:name w:val="页脚 字符"/>
    <w:link w:val="27"/>
    <w:qFormat/>
    <w:uiPriority w:val="0"/>
    <w:rPr>
      <w:rFonts w:eastAsia="宋体"/>
      <w:kern w:val="2"/>
      <w:sz w:val="18"/>
      <w:szCs w:val="18"/>
      <w:lang w:val="en-US" w:eastAsia="zh-CN" w:bidi="ar-SA"/>
    </w:rPr>
  </w:style>
  <w:style w:type="character" w:customStyle="1" w:styleId="96">
    <w:name w:val="正文文本 3 字符"/>
    <w:link w:val="17"/>
    <w:qFormat/>
    <w:uiPriority w:val="0"/>
    <w:rPr>
      <w:rFonts w:eastAsia="宋体"/>
      <w:kern w:val="2"/>
      <w:sz w:val="16"/>
      <w:szCs w:val="16"/>
      <w:lang w:val="en-US" w:eastAsia="zh-CN" w:bidi="ar-SA"/>
    </w:rPr>
  </w:style>
  <w:style w:type="character" w:customStyle="1" w:styleId="97">
    <w:name w:val="批注框文本 字符"/>
    <w:link w:val="26"/>
    <w:semiHidden/>
    <w:qFormat/>
    <w:uiPriority w:val="0"/>
    <w:rPr>
      <w:rFonts w:eastAsia="宋体"/>
      <w:kern w:val="2"/>
      <w:sz w:val="18"/>
      <w:szCs w:val="18"/>
      <w:lang w:val="en-US" w:eastAsia="zh-CN" w:bidi="ar-SA"/>
    </w:rPr>
  </w:style>
  <w:style w:type="paragraph" w:customStyle="1" w:styleId="98">
    <w:name w:val="样式1"/>
    <w:basedOn w:val="39"/>
    <w:qFormat/>
    <w:uiPriority w:val="0"/>
    <w:pPr>
      <w:spacing w:before="120" w:after="120"/>
    </w:pPr>
    <w:rPr>
      <w:rFonts w:eastAsia="黑体"/>
      <w:b w:val="0"/>
      <w:sz w:val="30"/>
      <w:szCs w:val="21"/>
    </w:rPr>
  </w:style>
  <w:style w:type="paragraph" w:customStyle="1" w:styleId="99">
    <w:name w:val="样式2"/>
    <w:basedOn w:val="39"/>
    <w:next w:val="98"/>
    <w:qFormat/>
    <w:uiPriority w:val="0"/>
    <w:pPr>
      <w:spacing w:before="120" w:after="120"/>
    </w:pPr>
    <w:rPr>
      <w:rFonts w:eastAsia="黑体"/>
      <w:b w:val="0"/>
      <w:sz w:val="30"/>
      <w:szCs w:val="30"/>
    </w:rPr>
  </w:style>
  <w:style w:type="character" w:customStyle="1" w:styleId="100">
    <w:name w:val="标题 3 Char Char"/>
    <w:qFormat/>
    <w:uiPriority w:val="0"/>
    <w:rPr>
      <w:rFonts w:eastAsia="宋体"/>
      <w:b/>
      <w:bCs/>
      <w:kern w:val="2"/>
      <w:sz w:val="32"/>
      <w:szCs w:val="32"/>
      <w:lang w:val="en-US" w:eastAsia="zh-CN" w:bidi="ar-SA"/>
    </w:rPr>
  </w:style>
  <w:style w:type="paragraph" w:customStyle="1" w:styleId="101">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02">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03">
    <w:name w:val="--规划正文"/>
    <w:basedOn w:val="1"/>
    <w:qFormat/>
    <w:uiPriority w:val="0"/>
    <w:pPr>
      <w:spacing w:line="360" w:lineRule="auto"/>
      <w:ind w:firstLine="200" w:firstLineChars="200"/>
    </w:pPr>
    <w:rPr>
      <w:szCs w:val="20"/>
    </w:rPr>
  </w:style>
  <w:style w:type="paragraph" w:customStyle="1" w:styleId="104">
    <w:name w:val="设计依据"/>
    <w:basedOn w:val="18"/>
    <w:qFormat/>
    <w:uiPriority w:val="0"/>
    <w:pPr>
      <w:numPr>
        <w:ilvl w:val="1"/>
        <w:numId w:val="4"/>
      </w:numPr>
      <w:tabs>
        <w:tab w:val="left" w:pos="1440"/>
        <w:tab w:val="clear" w:pos="840"/>
      </w:tabs>
      <w:adjustRightInd w:val="0"/>
      <w:ind w:left="1440"/>
      <w:textAlignment w:val="baseline"/>
    </w:pPr>
    <w:rPr>
      <w:rFonts w:ascii="宋体" w:hAnsi="宋体"/>
      <w:b w:val="0"/>
      <w:kern w:val="0"/>
      <w:sz w:val="28"/>
      <w:szCs w:val="18"/>
    </w:rPr>
  </w:style>
  <w:style w:type="paragraph" w:customStyle="1" w:styleId="105">
    <w:name w:val="方案要点"/>
    <w:basedOn w:val="1"/>
    <w:qFormat/>
    <w:uiPriority w:val="0"/>
    <w:pPr>
      <w:numPr>
        <w:ilvl w:val="0"/>
        <w:numId w:val="4"/>
      </w:numPr>
      <w:spacing w:line="360" w:lineRule="auto"/>
    </w:pPr>
    <w:rPr>
      <w:rFonts w:ascii="仿宋_GB2312" w:hAnsi="宋体" w:eastAsia="仿宋_GB2312"/>
      <w:color w:val="000000"/>
      <w:sz w:val="28"/>
      <w:szCs w:val="28"/>
    </w:rPr>
  </w:style>
  <w:style w:type="paragraph" w:customStyle="1" w:styleId="106">
    <w:name w:val="样式4"/>
    <w:basedOn w:val="1"/>
    <w:qFormat/>
    <w:uiPriority w:val="0"/>
    <w:pPr>
      <w:tabs>
        <w:tab w:val="left" w:pos="842"/>
      </w:tabs>
      <w:spacing w:line="360" w:lineRule="auto"/>
      <w:ind w:left="842" w:hanging="420"/>
    </w:pPr>
    <w:rPr>
      <w:sz w:val="24"/>
    </w:rPr>
  </w:style>
  <w:style w:type="paragraph" w:customStyle="1" w:styleId="107">
    <w:name w:val="文字"/>
    <w:basedOn w:val="1"/>
    <w:qFormat/>
    <w:uiPriority w:val="0"/>
    <w:pPr>
      <w:tabs>
        <w:tab w:val="left" w:pos="8520"/>
      </w:tabs>
      <w:spacing w:line="312" w:lineRule="auto"/>
      <w:ind w:right="-210" w:firstLine="556"/>
    </w:pPr>
    <w:rPr>
      <w:rFonts w:ascii="宋体"/>
      <w:sz w:val="28"/>
      <w:szCs w:val="20"/>
    </w:rPr>
  </w:style>
  <w:style w:type="paragraph" w:customStyle="1" w:styleId="108">
    <w:name w:val="--规划-表格-居左"/>
    <w:basedOn w:val="103"/>
    <w:qFormat/>
    <w:uiPriority w:val="0"/>
    <w:pPr>
      <w:spacing w:line="240" w:lineRule="auto"/>
      <w:ind w:firstLine="0" w:firstLineChars="0"/>
    </w:pPr>
    <w:rPr>
      <w:sz w:val="20"/>
    </w:rPr>
  </w:style>
  <w:style w:type="paragraph" w:customStyle="1" w:styleId="109">
    <w:name w:val="--规划-表格-居中"/>
    <w:basedOn w:val="103"/>
    <w:qFormat/>
    <w:uiPriority w:val="0"/>
    <w:pPr>
      <w:spacing w:line="240" w:lineRule="auto"/>
      <w:ind w:firstLine="0" w:firstLineChars="0"/>
      <w:jc w:val="center"/>
    </w:pPr>
    <w:rPr>
      <w:sz w:val="20"/>
    </w:rPr>
  </w:style>
  <w:style w:type="paragraph" w:customStyle="1" w:styleId="110">
    <w:name w:val="--编号内缩进"/>
    <w:basedOn w:val="1"/>
    <w:qFormat/>
    <w:uiPriority w:val="0"/>
    <w:pPr>
      <w:spacing w:line="360" w:lineRule="auto"/>
      <w:ind w:left="420" w:firstLine="200" w:firstLineChars="200"/>
    </w:pPr>
    <w:rPr>
      <w:szCs w:val="21"/>
    </w:rPr>
  </w:style>
  <w:style w:type="paragraph" w:customStyle="1" w:styleId="111">
    <w:name w:val="--规划-题注"/>
    <w:basedOn w:val="1"/>
    <w:next w:val="103"/>
    <w:qFormat/>
    <w:uiPriority w:val="0"/>
    <w:pPr>
      <w:spacing w:line="360" w:lineRule="auto"/>
      <w:jc w:val="center"/>
    </w:pPr>
    <w:rPr>
      <w:rFonts w:eastAsia="黑体"/>
    </w:rPr>
  </w:style>
  <w:style w:type="paragraph" w:customStyle="1" w:styleId="112">
    <w:name w:val="--规划-图和表"/>
    <w:next w:val="103"/>
    <w:qFormat/>
    <w:uiPriority w:val="0"/>
    <w:pPr>
      <w:jc w:val="center"/>
    </w:pPr>
    <w:rPr>
      <w:rFonts w:ascii="Times New Roman" w:hAnsi="Times New Roman" w:eastAsia="宋体" w:cs="Times New Roman"/>
      <w:kern w:val="2"/>
      <w:sz w:val="21"/>
      <w:lang w:val="en-US" w:eastAsia="zh-CN" w:bidi="ar-SA"/>
    </w:rPr>
  </w:style>
  <w:style w:type="paragraph" w:customStyle="1" w:styleId="113">
    <w:name w:val="--规划-小标题"/>
    <w:basedOn w:val="1"/>
    <w:next w:val="103"/>
    <w:qFormat/>
    <w:uiPriority w:val="0"/>
    <w:pPr>
      <w:keepNext/>
      <w:keepLines/>
      <w:spacing w:line="360" w:lineRule="auto"/>
      <w:outlineLvl w:val="4"/>
    </w:pPr>
    <w:rPr>
      <w:rFonts w:eastAsia="黑体"/>
    </w:rPr>
  </w:style>
  <w:style w:type="paragraph" w:customStyle="1" w:styleId="114">
    <w:name w:val="--规划正文 Char"/>
    <w:basedOn w:val="1"/>
    <w:qFormat/>
    <w:uiPriority w:val="0"/>
    <w:pPr>
      <w:spacing w:line="360" w:lineRule="auto"/>
      <w:ind w:firstLine="200" w:firstLineChars="200"/>
    </w:pPr>
    <w:rPr>
      <w:sz w:val="24"/>
    </w:rPr>
  </w:style>
  <w:style w:type="paragraph" w:customStyle="1" w:styleId="115">
    <w:name w:val="缺省文本"/>
    <w:basedOn w:val="1"/>
    <w:qFormat/>
    <w:uiPriority w:val="0"/>
    <w:pPr>
      <w:autoSpaceDE w:val="0"/>
      <w:autoSpaceDN w:val="0"/>
      <w:adjustRightInd w:val="0"/>
      <w:jc w:val="left"/>
    </w:pPr>
    <w:rPr>
      <w:kern w:val="0"/>
    </w:rPr>
  </w:style>
  <w:style w:type="paragraph" w:customStyle="1" w:styleId="116">
    <w:name w:val="封面文档标题"/>
    <w:basedOn w:val="1"/>
    <w:qFormat/>
    <w:uiPriority w:val="0"/>
    <w:pPr>
      <w:autoSpaceDE w:val="0"/>
      <w:autoSpaceDN w:val="0"/>
      <w:adjustRightInd w:val="0"/>
      <w:spacing w:line="360" w:lineRule="auto"/>
      <w:jc w:val="center"/>
    </w:pPr>
    <w:rPr>
      <w:rFonts w:ascii="Arial" w:hAnsi="Arial"/>
      <w:b/>
      <w:kern w:val="0"/>
      <w:sz w:val="56"/>
    </w:rPr>
  </w:style>
  <w:style w:type="character" w:customStyle="1" w:styleId="117">
    <w:name w:val="--规划正文 Char Char"/>
    <w:qFormat/>
    <w:uiPriority w:val="0"/>
    <w:rPr>
      <w:rFonts w:eastAsia="宋体"/>
      <w:kern w:val="2"/>
      <w:sz w:val="24"/>
      <w:szCs w:val="24"/>
      <w:lang w:val="en-US" w:eastAsia="zh-CN" w:bidi="ar-SA"/>
    </w:rPr>
  </w:style>
  <w:style w:type="paragraph" w:customStyle="1" w:styleId="118">
    <w:name w:val="样式3"/>
    <w:basedOn w:val="2"/>
    <w:qFormat/>
    <w:uiPriority w:val="0"/>
    <w:pPr>
      <w:numPr>
        <w:ilvl w:val="0"/>
        <w:numId w:val="5"/>
      </w:numPr>
      <w:spacing w:before="240" w:after="240" w:line="480" w:lineRule="auto"/>
      <w:ind w:right="210" w:rightChars="100"/>
      <w:jc w:val="left"/>
    </w:pPr>
    <w:rPr>
      <w:rFonts w:ascii="Times New Roman" w:hAnsi="Times New Roman"/>
      <w:sz w:val="32"/>
    </w:rPr>
  </w:style>
  <w:style w:type="character" w:customStyle="1" w:styleId="119">
    <w:name w:val="--规划正文 Char1"/>
    <w:qFormat/>
    <w:uiPriority w:val="0"/>
    <w:rPr>
      <w:rFonts w:eastAsia="宋体"/>
      <w:kern w:val="2"/>
      <w:sz w:val="21"/>
      <w:lang w:val="en-US" w:eastAsia="zh-CN" w:bidi="ar-SA"/>
    </w:rPr>
  </w:style>
  <w:style w:type="paragraph" w:customStyle="1" w:styleId="120">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21">
    <w:name w:val="列表项目"/>
    <w:basedOn w:val="1"/>
    <w:qFormat/>
    <w:uiPriority w:val="0"/>
    <w:pPr>
      <w:tabs>
        <w:tab w:val="left" w:pos="420"/>
        <w:tab w:val="left" w:pos="1080"/>
      </w:tabs>
      <w:spacing w:line="288" w:lineRule="auto"/>
      <w:ind w:left="1080" w:hanging="360"/>
    </w:pPr>
    <w:rPr>
      <w:sz w:val="24"/>
      <w:szCs w:val="20"/>
    </w:rPr>
  </w:style>
  <w:style w:type="character" w:customStyle="1" w:styleId="122">
    <w:name w:val="content1"/>
    <w:qFormat/>
    <w:uiPriority w:val="0"/>
    <w:rPr>
      <w:rFonts w:hint="default" w:ascii="??" w:hAnsi="??"/>
      <w:sz w:val="16"/>
      <w:szCs w:val="16"/>
      <w:u w:val="none"/>
    </w:rPr>
  </w:style>
  <w:style w:type="character" w:customStyle="1" w:styleId="123">
    <w:name w:val="unnamed4"/>
    <w:basedOn w:val="44"/>
    <w:qFormat/>
    <w:uiPriority w:val="0"/>
  </w:style>
  <w:style w:type="character" w:customStyle="1" w:styleId="124">
    <w:name w:val="font2"/>
    <w:basedOn w:val="44"/>
    <w:qFormat/>
    <w:uiPriority w:val="0"/>
  </w:style>
  <w:style w:type="character" w:customStyle="1" w:styleId="125">
    <w:name w:val="font41"/>
    <w:qFormat/>
    <w:uiPriority w:val="0"/>
    <w:rPr>
      <w:color w:val="000000"/>
      <w:spacing w:val="260"/>
      <w:sz w:val="18"/>
      <w:szCs w:val="18"/>
      <w:u w:val="none"/>
    </w:rPr>
  </w:style>
  <w:style w:type="paragraph" w:customStyle="1" w:styleId="12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27">
    <w:name w:val="xl72"/>
    <w:basedOn w:val="1"/>
    <w:qFormat/>
    <w:uiPriority w:val="0"/>
    <w:pPr>
      <w:widowControl/>
      <w:spacing w:before="100" w:beforeAutospacing="1" w:after="100" w:afterAutospacing="1"/>
      <w:jc w:val="left"/>
    </w:pPr>
    <w:rPr>
      <w:rFonts w:ascii="宋体" w:hAnsi="宋体"/>
      <w:b/>
      <w:bCs/>
      <w:kern w:val="0"/>
      <w:sz w:val="28"/>
      <w:szCs w:val="28"/>
    </w:rPr>
  </w:style>
  <w:style w:type="character" w:customStyle="1" w:styleId="128">
    <w:name w:val="正文文本首行缩进 字符"/>
    <w:link w:val="41"/>
    <w:qFormat/>
    <w:uiPriority w:val="0"/>
    <w:rPr>
      <w:rFonts w:eastAsia="宋体"/>
      <w:b/>
      <w:bCs/>
      <w:kern w:val="2"/>
      <w:sz w:val="21"/>
      <w:szCs w:val="24"/>
      <w:lang w:val="en-US" w:eastAsia="zh-CN" w:bidi="ar-SA"/>
    </w:rPr>
  </w:style>
  <w:style w:type="paragraph" w:customStyle="1" w:styleId="129">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30">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31">
    <w:name w:val="汉仪细等线简9BOLD"/>
    <w:basedOn w:val="1"/>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132">
    <w:name w:val="mode"/>
    <w:basedOn w:val="44"/>
    <w:qFormat/>
    <w:uiPriority w:val="0"/>
  </w:style>
  <w:style w:type="paragraph" w:customStyle="1" w:styleId="133">
    <w:name w:val="9"/>
    <w:basedOn w:val="1"/>
    <w:next w:val="7"/>
    <w:qFormat/>
    <w:uiPriority w:val="0"/>
    <w:pPr>
      <w:autoSpaceDE w:val="0"/>
      <w:autoSpaceDN w:val="0"/>
      <w:adjustRightInd w:val="0"/>
      <w:ind w:firstLine="420"/>
      <w:jc w:val="left"/>
      <w:textAlignment w:val="baseline"/>
    </w:pPr>
    <w:rPr>
      <w:rFonts w:ascii="宋体"/>
      <w:kern w:val="0"/>
      <w:sz w:val="34"/>
      <w:szCs w:val="20"/>
    </w:rPr>
  </w:style>
  <w:style w:type="character" w:customStyle="1" w:styleId="134">
    <w:name w:val="unnamed3"/>
    <w:basedOn w:val="44"/>
    <w:qFormat/>
    <w:uiPriority w:val="0"/>
  </w:style>
  <w:style w:type="paragraph" w:customStyle="1" w:styleId="135">
    <w:name w:val="8"/>
    <w:basedOn w:val="1"/>
    <w:next w:val="19"/>
    <w:qFormat/>
    <w:uiPriority w:val="0"/>
    <w:pPr>
      <w:spacing w:after="120"/>
      <w:ind w:left="420" w:leftChars="200"/>
    </w:pPr>
  </w:style>
  <w:style w:type="paragraph" w:customStyle="1" w:styleId="136">
    <w:name w:val="7"/>
    <w:basedOn w:val="1"/>
    <w:qFormat/>
    <w:uiPriority w:val="0"/>
    <w:pPr>
      <w:autoSpaceDE w:val="0"/>
      <w:autoSpaceDN w:val="0"/>
      <w:adjustRightInd w:val="0"/>
      <w:spacing w:line="270" w:lineRule="atLeast"/>
      <w:jc w:val="left"/>
    </w:pPr>
    <w:rPr>
      <w:rFonts w:ascii="宋体"/>
      <w:kern w:val="0"/>
      <w:sz w:val="18"/>
      <w:szCs w:val="18"/>
    </w:rPr>
  </w:style>
  <w:style w:type="paragraph" w:customStyle="1" w:styleId="137">
    <w:name w:val="00"/>
    <w:basedOn w:val="1"/>
    <w:qFormat/>
    <w:uiPriority w:val="0"/>
    <w:pPr>
      <w:autoSpaceDE w:val="0"/>
      <w:autoSpaceDN w:val="0"/>
      <w:adjustRightInd w:val="0"/>
      <w:jc w:val="left"/>
    </w:pPr>
    <w:rPr>
      <w:rFonts w:ascii="黑体" w:eastAsia="黑体"/>
      <w:b/>
      <w:bCs/>
      <w:kern w:val="0"/>
      <w:sz w:val="20"/>
      <w:szCs w:val="20"/>
    </w:rPr>
  </w:style>
  <w:style w:type="paragraph" w:customStyle="1" w:styleId="138">
    <w:name w:val="5"/>
    <w:basedOn w:val="1"/>
    <w:qFormat/>
    <w:uiPriority w:val="0"/>
    <w:pPr>
      <w:autoSpaceDE w:val="0"/>
      <w:autoSpaceDN w:val="0"/>
      <w:adjustRightInd w:val="0"/>
      <w:jc w:val="left"/>
    </w:pPr>
    <w:rPr>
      <w:rFonts w:ascii="宋体"/>
      <w:b/>
      <w:bCs/>
      <w:kern w:val="0"/>
      <w:sz w:val="18"/>
      <w:szCs w:val="18"/>
    </w:rPr>
  </w:style>
  <w:style w:type="paragraph" w:customStyle="1" w:styleId="139">
    <w:name w:val="6"/>
    <w:basedOn w:val="138"/>
    <w:qFormat/>
    <w:uiPriority w:val="0"/>
    <w:pPr>
      <w:spacing w:line="270" w:lineRule="atLeast"/>
      <w:jc w:val="both"/>
    </w:pPr>
    <w:rPr>
      <w:b w:val="0"/>
      <w:bCs w:val="0"/>
    </w:rPr>
  </w:style>
  <w:style w:type="paragraph" w:customStyle="1" w:styleId="140">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1">
    <w:name w:val="姜文清定义的正文"/>
    <w:basedOn w:val="1"/>
    <w:qFormat/>
    <w:uiPriority w:val="0"/>
    <w:pPr>
      <w:spacing w:line="240" w:lineRule="atLeast"/>
      <w:ind w:firstLine="567"/>
    </w:pPr>
    <w:rPr>
      <w:szCs w:val="20"/>
    </w:rPr>
  </w:style>
  <w:style w:type="paragraph" w:customStyle="1" w:styleId="142">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43">
    <w:name w:val="CM2"/>
    <w:basedOn w:val="142"/>
    <w:next w:val="142"/>
    <w:qFormat/>
    <w:uiPriority w:val="0"/>
    <w:pPr>
      <w:spacing w:line="200" w:lineRule="atLeast"/>
    </w:pPr>
    <w:rPr>
      <w:rFonts w:ascii="Arial" w:hAnsi="Arial" w:eastAsia="宋体" w:cs="Times New Roman"/>
      <w:color w:val="auto"/>
    </w:rPr>
  </w:style>
  <w:style w:type="paragraph" w:customStyle="1" w:styleId="144">
    <w:name w:val="Normal Paragraph"/>
    <w:basedOn w:val="1"/>
    <w:qFormat/>
    <w:uiPriority w:val="0"/>
    <w:pPr>
      <w:widowControl/>
      <w:spacing w:before="120" w:line="360" w:lineRule="auto"/>
      <w:ind w:firstLine="425"/>
    </w:pPr>
    <w:rPr>
      <w:kern w:val="0"/>
      <w:sz w:val="24"/>
    </w:rPr>
  </w:style>
  <w:style w:type="character" w:customStyle="1" w:styleId="145">
    <w:name w:val="blue"/>
    <w:basedOn w:val="44"/>
    <w:qFormat/>
    <w:uiPriority w:val="0"/>
  </w:style>
  <w:style w:type="paragraph" w:customStyle="1" w:styleId="146">
    <w:name w:val="blue1"/>
    <w:basedOn w:val="1"/>
    <w:qFormat/>
    <w:uiPriority w:val="0"/>
    <w:pPr>
      <w:widowControl/>
      <w:spacing w:before="100" w:beforeAutospacing="1" w:after="100" w:afterAutospacing="1"/>
      <w:jc w:val="left"/>
    </w:pPr>
    <w:rPr>
      <w:rFonts w:ascii="宋体" w:hAnsi="宋体" w:cs="宋体"/>
      <w:kern w:val="0"/>
      <w:sz w:val="24"/>
    </w:rPr>
  </w:style>
  <w:style w:type="character" w:customStyle="1" w:styleId="147">
    <w:name w:val="font"/>
    <w:basedOn w:val="44"/>
    <w:qFormat/>
    <w:uiPriority w:val="0"/>
  </w:style>
  <w:style w:type="character" w:customStyle="1" w:styleId="148">
    <w:name w:val="font11"/>
    <w:qFormat/>
    <w:uiPriority w:val="0"/>
    <w:rPr>
      <w:rFonts w:hint="default" w:ascii="ˎ̥" w:hAnsi="ˎ̥"/>
    </w:rPr>
  </w:style>
  <w:style w:type="paragraph" w:customStyle="1" w:styleId="149">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150">
    <w:name w:val="proddescription"/>
    <w:basedOn w:val="44"/>
    <w:qFormat/>
    <w:uiPriority w:val="0"/>
  </w:style>
  <w:style w:type="character" w:customStyle="1" w:styleId="151">
    <w:name w:val="prodheadlines"/>
    <w:basedOn w:val="44"/>
    <w:qFormat/>
    <w:uiPriority w:val="0"/>
  </w:style>
  <w:style w:type="character" w:customStyle="1" w:styleId="152">
    <w:name w:val="text"/>
    <w:basedOn w:val="44"/>
    <w:qFormat/>
    <w:uiPriority w:val="0"/>
  </w:style>
  <w:style w:type="paragraph" w:customStyle="1" w:styleId="153">
    <w:name w:val="text1"/>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z-窗体顶端1"/>
    <w:basedOn w:val="1"/>
    <w:next w:val="1"/>
    <w:hidden/>
    <w:qFormat/>
    <w:uiPriority w:val="0"/>
    <w:pPr>
      <w:widowControl/>
      <w:pBdr>
        <w:bottom w:val="single" w:color="auto" w:sz="6" w:space="1"/>
      </w:pBdr>
      <w:jc w:val="center"/>
    </w:pPr>
    <w:rPr>
      <w:rFonts w:ascii="Arial" w:hAnsi="Arial" w:cs="Arial"/>
      <w:vanish/>
      <w:kern w:val="0"/>
      <w:sz w:val="16"/>
      <w:szCs w:val="16"/>
    </w:rPr>
  </w:style>
  <w:style w:type="paragraph" w:customStyle="1" w:styleId="155">
    <w:name w:val="z-窗体底端1"/>
    <w:basedOn w:val="1"/>
    <w:next w:val="1"/>
    <w:hidden/>
    <w:qFormat/>
    <w:uiPriority w:val="0"/>
    <w:pPr>
      <w:widowControl/>
      <w:pBdr>
        <w:top w:val="single" w:color="auto" w:sz="6" w:space="1"/>
      </w:pBdr>
      <w:jc w:val="center"/>
    </w:pPr>
    <w:rPr>
      <w:rFonts w:ascii="Arial" w:hAnsi="Arial" w:cs="Arial"/>
      <w:vanish/>
      <w:kern w:val="0"/>
      <w:sz w:val="16"/>
      <w:szCs w:val="16"/>
    </w:rPr>
  </w:style>
  <w:style w:type="paragraph" w:customStyle="1" w:styleId="156">
    <w:name w:val="正文样式"/>
    <w:basedOn w:val="1"/>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157">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158">
    <w:name w:val="段落正文"/>
    <w:basedOn w:val="22"/>
    <w:qFormat/>
    <w:uiPriority w:val="0"/>
    <w:pPr>
      <w:ind w:firstLine="560" w:firstLineChars="200"/>
    </w:pPr>
    <w:rPr>
      <w:sz w:val="28"/>
    </w:rPr>
  </w:style>
  <w:style w:type="character" w:customStyle="1" w:styleId="159">
    <w:name w:val="gray6"/>
    <w:basedOn w:val="44"/>
    <w:qFormat/>
    <w:uiPriority w:val="0"/>
  </w:style>
  <w:style w:type="character" w:customStyle="1" w:styleId="160">
    <w:name w:val="style9"/>
    <w:basedOn w:val="44"/>
    <w:qFormat/>
    <w:uiPriority w:val="0"/>
  </w:style>
  <w:style w:type="paragraph" w:customStyle="1" w:styleId="161">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character" w:customStyle="1" w:styleId="162">
    <w:name w:val="grame"/>
    <w:basedOn w:val="44"/>
    <w:qFormat/>
    <w:uiPriority w:val="0"/>
  </w:style>
  <w:style w:type="paragraph" w:customStyle="1" w:styleId="163">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4">
    <w:name w:val="Char1"/>
    <w:basedOn w:val="1"/>
    <w:qFormat/>
    <w:uiPriority w:val="0"/>
    <w:pPr>
      <w:jc w:val="left"/>
    </w:pPr>
    <w:rPr>
      <w:rFonts w:ascii="Tahoma" w:hAnsi="Tahoma"/>
      <w:sz w:val="24"/>
      <w:szCs w:val="20"/>
    </w:rPr>
  </w:style>
  <w:style w:type="paragraph" w:customStyle="1" w:styleId="165">
    <w:name w:val="编号1"/>
    <w:basedOn w:val="1"/>
    <w:qFormat/>
    <w:uiPriority w:val="0"/>
    <w:pPr>
      <w:numPr>
        <w:ilvl w:val="0"/>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166">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6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69">
    <w:name w:val="font6"/>
    <w:basedOn w:val="1"/>
    <w:qFormat/>
    <w:uiPriority w:val="0"/>
    <w:pPr>
      <w:widowControl/>
      <w:spacing w:before="100" w:beforeAutospacing="1" w:after="100" w:afterAutospacing="1"/>
      <w:jc w:val="left"/>
    </w:pPr>
    <w:rPr>
      <w:kern w:val="0"/>
      <w:sz w:val="24"/>
    </w:rPr>
  </w:style>
  <w:style w:type="paragraph" w:customStyle="1" w:styleId="17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7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72">
    <w:name w:val="表格字"/>
    <w:basedOn w:val="1"/>
    <w:qFormat/>
    <w:uiPriority w:val="0"/>
    <w:pPr>
      <w:adjustRightInd w:val="0"/>
      <w:jc w:val="center"/>
    </w:pPr>
    <w:rPr>
      <w:rFonts w:ascii="宋体"/>
      <w:sz w:val="24"/>
      <w:szCs w:val="20"/>
    </w:rPr>
  </w:style>
  <w:style w:type="character" w:customStyle="1" w:styleId="173">
    <w:name w:val="样式 小三 加粗"/>
    <w:qFormat/>
    <w:uiPriority w:val="0"/>
    <w:rPr>
      <w:rFonts w:eastAsia="宋体"/>
      <w:b/>
      <w:bCs/>
      <w:sz w:val="32"/>
    </w:rPr>
  </w:style>
  <w:style w:type="paragraph" w:customStyle="1" w:styleId="17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76">
    <w:name w:val="Char Char Char"/>
    <w:basedOn w:val="1"/>
    <w:qFormat/>
    <w:uiPriority w:val="0"/>
    <w:rPr>
      <w:rFonts w:ascii="Tahoma" w:hAnsi="Tahoma"/>
      <w:sz w:val="24"/>
      <w:szCs w:val="20"/>
    </w:rPr>
  </w:style>
  <w:style w:type="paragraph" w:customStyle="1" w:styleId="177">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78">
    <w:name w:val="info4"/>
    <w:basedOn w:val="44"/>
    <w:qFormat/>
    <w:uiPriority w:val="0"/>
  </w:style>
  <w:style w:type="paragraph" w:customStyle="1" w:styleId="179">
    <w:name w:val="缩进正文"/>
    <w:basedOn w:val="1"/>
    <w:link w:val="180"/>
    <w:qFormat/>
    <w:uiPriority w:val="0"/>
    <w:pPr>
      <w:ind w:firstLine="560" w:firstLineChars="200"/>
    </w:pPr>
    <w:rPr>
      <w:rFonts w:eastAsia="仿宋_GB2312" w:cs="宋体"/>
      <w:sz w:val="28"/>
      <w:szCs w:val="20"/>
    </w:rPr>
  </w:style>
  <w:style w:type="character" w:customStyle="1" w:styleId="180">
    <w:name w:val="缩进正文 Char"/>
    <w:link w:val="179"/>
    <w:qFormat/>
    <w:uiPriority w:val="0"/>
    <w:rPr>
      <w:rFonts w:eastAsia="仿宋_GB2312" w:cs="宋体"/>
      <w:kern w:val="2"/>
      <w:sz w:val="28"/>
      <w:lang w:val="en-US" w:eastAsia="zh-CN" w:bidi="ar-SA"/>
    </w:rPr>
  </w:style>
  <w:style w:type="paragraph" w:customStyle="1" w:styleId="181">
    <w:name w:val="列出段落1"/>
    <w:basedOn w:val="1"/>
    <w:qFormat/>
    <w:uiPriority w:val="0"/>
    <w:pPr>
      <w:ind w:firstLine="420" w:firstLineChars="200"/>
    </w:pPr>
    <w:rPr>
      <w:rFonts w:ascii="Calibri" w:hAnsi="Calibri" w:cs="Calibri"/>
      <w:szCs w:val="21"/>
    </w:rPr>
  </w:style>
  <w:style w:type="character" w:customStyle="1" w:styleId="182">
    <w:name w:val="批注文字 字符"/>
    <w:basedOn w:val="44"/>
    <w:link w:val="16"/>
    <w:qFormat/>
    <w:uiPriority w:val="0"/>
    <w:rPr>
      <w:rFonts w:ascii="宋体"/>
      <w:sz w:val="34"/>
    </w:rPr>
  </w:style>
  <w:style w:type="character" w:customStyle="1" w:styleId="183">
    <w:name w:val="批注主题 字符"/>
    <w:basedOn w:val="182"/>
    <w:link w:val="40"/>
    <w:qFormat/>
    <w:uiPriority w:val="0"/>
    <w:rPr>
      <w:rFonts w:ascii="宋体"/>
      <w:sz w:val="34"/>
    </w:rPr>
  </w:style>
  <w:style w:type="paragraph" w:customStyle="1" w:styleId="184">
    <w:name w:val="评价"/>
    <w:basedOn w:val="1"/>
    <w:qFormat/>
    <w:uiPriority w:val="0"/>
    <w:pPr>
      <w:spacing w:afterLines="20"/>
      <w:ind w:firstLine="1446" w:firstLineChars="200"/>
    </w:pPr>
    <w:rPr>
      <w:rFonts w:ascii="Calibri" w:hAnsi="Calibri"/>
      <w:sz w:val="24"/>
    </w:rPr>
  </w:style>
  <w:style w:type="paragraph" w:customStyle="1" w:styleId="185">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86">
    <w:name w:val="alt-edited1"/>
    <w:qFormat/>
    <w:uiPriority w:val="0"/>
    <w:rPr>
      <w:color w:val="4D90F0"/>
    </w:rPr>
  </w:style>
  <w:style w:type="character" w:customStyle="1" w:styleId="187">
    <w:name w:val="body text Char1"/>
    <w:qFormat/>
    <w:uiPriority w:val="0"/>
    <w:rPr>
      <w:rFonts w:eastAsia="宋体"/>
      <w:kern w:val="2"/>
      <w:sz w:val="21"/>
      <w:lang w:val="en-US" w:eastAsia="zh-CN" w:bidi="ar-SA"/>
    </w:rPr>
  </w:style>
  <w:style w:type="character" w:customStyle="1" w:styleId="188">
    <w:name w:val="普通(网站) 字符"/>
    <w:link w:val="37"/>
    <w:qFormat/>
    <w:uiPriority w:val="99"/>
    <w:rPr>
      <w:kern w:val="2"/>
      <w:sz w:val="24"/>
      <w:szCs w:val="24"/>
    </w:rPr>
  </w:style>
  <w:style w:type="table" w:customStyle="1" w:styleId="189">
    <w:name w:val="网格型1"/>
    <w:basedOn w:val="42"/>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0">
    <w:name w:val="Table Text"/>
    <w:basedOn w:val="1"/>
    <w:semiHidden/>
    <w:qFormat/>
    <w:uiPriority w:val="0"/>
    <w:rPr>
      <w:rFonts w:ascii="微软雅黑" w:hAnsi="微软雅黑" w:eastAsia="微软雅黑" w:cs="微软雅黑"/>
      <w:sz w:val="24"/>
      <w:lang w:eastAsia="en-US"/>
    </w:rPr>
  </w:style>
  <w:style w:type="table" w:customStyle="1" w:styleId="191">
    <w:name w:val="Table Normal"/>
    <w:unhideWhenUsed/>
    <w:qFormat/>
    <w:uiPriority w:val="0"/>
    <w:tblPr>
      <w:tblCellMar>
        <w:top w:w="0" w:type="dxa"/>
        <w:left w:w="0" w:type="dxa"/>
        <w:bottom w:w="0" w:type="dxa"/>
        <w:right w:w="0" w:type="dxa"/>
      </w:tblCellMar>
    </w:tblPr>
  </w:style>
  <w:style w:type="paragraph" w:customStyle="1" w:styleId="192">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6FB77-103A-44FE-AA8B-BBB0C96EC2A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60</Pages>
  <Words>45027</Words>
  <Characters>46598</Characters>
  <Lines>353</Lines>
  <Paragraphs>99</Paragraphs>
  <TotalTime>203</TotalTime>
  <ScaleCrop>false</ScaleCrop>
  <LinksUpToDate>false</LinksUpToDate>
  <CharactersWithSpaces>48117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2021-02-04T08:42:00Z</dcterms:created>
  <dc:creator>thsware</dc:creator>
  <cp:lastModifiedBy>瑞凝信ASUS</cp:lastModifiedBy>
  <cp:lastPrinted>2019-08-14T07:26:00Z</cp:lastPrinted>
  <dcterms:modified xsi:type="dcterms:W3CDTF">2026-03-16T02:22:25Z</dcterms:modified>
  <dc:title>招  标　文　件</dc:title>
  <cp:revision>318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