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CC79A">
      <w:pPr>
        <w:pStyle w:val="4"/>
        <w:rPr>
          <w:rFonts w:ascii="新宋体" w:hAnsi="新宋体" w:eastAsia="新宋体"/>
          <w:kern w:val="44"/>
          <w:sz w:val="30"/>
          <w:szCs w:val="30"/>
        </w:rPr>
      </w:pPr>
      <w:r>
        <w:rPr>
          <w:rFonts w:hint="eastAsia" w:ascii="新宋体" w:hAnsi="新宋体" w:eastAsia="新宋体"/>
          <w:kern w:val="44"/>
          <w:sz w:val="30"/>
          <w:szCs w:val="30"/>
        </w:rPr>
        <w:t>招标项目需求</w:t>
      </w:r>
    </w:p>
    <w:p w14:paraId="0BB9F469">
      <w:pPr>
        <w:pStyle w:val="5"/>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2035"/>
        <w:gridCol w:w="5686"/>
      </w:tblGrid>
      <w:tr w14:paraId="2BFD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3562D0DA">
            <w:pPr>
              <w:spacing w:line="276" w:lineRule="auto"/>
              <w:jc w:val="center"/>
              <w:rPr>
                <w:rFonts w:ascii="新宋体" w:hAnsi="新宋体" w:eastAsia="新宋体"/>
                <w:b/>
                <w:bCs/>
                <w:sz w:val="24"/>
              </w:rPr>
            </w:pPr>
            <w:r>
              <w:rPr>
                <w:rFonts w:hint="eastAsia" w:ascii="新宋体" w:hAnsi="新宋体" w:eastAsia="新宋体"/>
                <w:b/>
                <w:bCs/>
                <w:sz w:val="24"/>
              </w:rPr>
              <w:t>序号</w:t>
            </w:r>
          </w:p>
        </w:tc>
        <w:tc>
          <w:tcPr>
            <w:tcW w:w="2154" w:type="dxa"/>
            <w:vAlign w:val="center"/>
          </w:tcPr>
          <w:p w14:paraId="328D5C54">
            <w:pPr>
              <w:spacing w:line="276" w:lineRule="auto"/>
              <w:jc w:val="center"/>
              <w:rPr>
                <w:rFonts w:ascii="新宋体" w:hAnsi="新宋体" w:eastAsia="新宋体"/>
                <w:b/>
                <w:bCs/>
                <w:sz w:val="24"/>
              </w:rPr>
            </w:pPr>
            <w:r>
              <w:rPr>
                <w:rFonts w:hint="eastAsia" w:ascii="新宋体" w:hAnsi="新宋体" w:eastAsia="新宋体"/>
                <w:b/>
                <w:bCs/>
                <w:sz w:val="24"/>
              </w:rPr>
              <w:t>内   容</w:t>
            </w:r>
          </w:p>
        </w:tc>
        <w:tc>
          <w:tcPr>
            <w:tcW w:w="6025" w:type="dxa"/>
            <w:vAlign w:val="center"/>
          </w:tcPr>
          <w:p w14:paraId="00D1CB7C">
            <w:pPr>
              <w:spacing w:line="276" w:lineRule="auto"/>
              <w:jc w:val="center"/>
              <w:rPr>
                <w:rFonts w:ascii="新宋体" w:hAnsi="新宋体" w:eastAsia="新宋体"/>
                <w:b/>
                <w:bCs/>
                <w:sz w:val="24"/>
              </w:rPr>
            </w:pPr>
            <w:r>
              <w:rPr>
                <w:rFonts w:hint="eastAsia" w:ascii="新宋体" w:hAnsi="新宋体" w:eastAsia="新宋体"/>
                <w:b/>
                <w:bCs/>
                <w:sz w:val="24"/>
              </w:rPr>
              <w:t>规      定</w:t>
            </w:r>
          </w:p>
        </w:tc>
      </w:tr>
      <w:tr w14:paraId="102E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46548B54">
            <w:pPr>
              <w:spacing w:line="276" w:lineRule="auto"/>
              <w:jc w:val="center"/>
              <w:rPr>
                <w:rFonts w:ascii="新宋体" w:hAnsi="新宋体" w:eastAsia="新宋体"/>
                <w:sz w:val="24"/>
              </w:rPr>
            </w:pPr>
            <w:r>
              <w:rPr>
                <w:rFonts w:hint="eastAsia" w:ascii="新宋体" w:hAnsi="新宋体" w:eastAsia="新宋体"/>
                <w:sz w:val="24"/>
              </w:rPr>
              <w:t>1</w:t>
            </w:r>
          </w:p>
        </w:tc>
        <w:tc>
          <w:tcPr>
            <w:tcW w:w="2154" w:type="dxa"/>
            <w:vAlign w:val="center"/>
          </w:tcPr>
          <w:p w14:paraId="2018C70E">
            <w:pPr>
              <w:spacing w:line="276" w:lineRule="auto"/>
              <w:rPr>
                <w:rFonts w:ascii="新宋体" w:hAnsi="新宋体" w:eastAsia="新宋体"/>
                <w:sz w:val="24"/>
              </w:rPr>
            </w:pPr>
            <w:r>
              <w:rPr>
                <w:rFonts w:hint="eastAsia" w:ascii="新宋体" w:hAnsi="新宋体" w:eastAsia="新宋体"/>
                <w:sz w:val="24"/>
              </w:rPr>
              <w:t>联合体投标</w:t>
            </w:r>
          </w:p>
        </w:tc>
        <w:tc>
          <w:tcPr>
            <w:tcW w:w="6025" w:type="dxa"/>
            <w:vAlign w:val="center"/>
          </w:tcPr>
          <w:p w14:paraId="3D72CBC0">
            <w:pPr>
              <w:spacing w:line="276" w:lineRule="auto"/>
              <w:rPr>
                <w:rFonts w:ascii="新宋体" w:hAnsi="新宋体" w:eastAsia="新宋体"/>
                <w:snapToGrid w:val="0"/>
                <w:kern w:val="0"/>
                <w:sz w:val="24"/>
                <w:u w:val="single"/>
                <w:lang w:val="zh-CN"/>
              </w:rPr>
            </w:pPr>
            <w:r>
              <w:rPr>
                <w:rFonts w:hint="eastAsia" w:ascii="新宋体" w:hAnsi="新宋体" w:eastAsia="新宋体"/>
                <w:snapToGrid w:val="0"/>
                <w:kern w:val="0"/>
                <w:sz w:val="24"/>
                <w:u w:val="single"/>
                <w:lang w:val="zh-CN"/>
              </w:rPr>
              <w:t>见《招标公告》中“投标人资格要求”部分的相关内容</w:t>
            </w:r>
          </w:p>
        </w:tc>
      </w:tr>
      <w:tr w14:paraId="514A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284F67B">
            <w:pPr>
              <w:spacing w:line="276" w:lineRule="auto"/>
              <w:jc w:val="center"/>
              <w:rPr>
                <w:rFonts w:ascii="新宋体" w:hAnsi="新宋体" w:eastAsia="新宋体"/>
                <w:sz w:val="24"/>
              </w:rPr>
            </w:pPr>
            <w:r>
              <w:rPr>
                <w:rFonts w:hint="eastAsia" w:ascii="新宋体" w:hAnsi="新宋体" w:eastAsia="新宋体"/>
                <w:sz w:val="24"/>
              </w:rPr>
              <w:t>2</w:t>
            </w:r>
          </w:p>
        </w:tc>
        <w:tc>
          <w:tcPr>
            <w:tcW w:w="2154" w:type="dxa"/>
            <w:vAlign w:val="center"/>
          </w:tcPr>
          <w:p w14:paraId="0340E203">
            <w:pPr>
              <w:spacing w:line="276" w:lineRule="auto"/>
              <w:rPr>
                <w:rFonts w:ascii="新宋体" w:hAnsi="新宋体" w:eastAsia="新宋体"/>
                <w:sz w:val="24"/>
              </w:rPr>
            </w:pPr>
            <w:r>
              <w:rPr>
                <w:rFonts w:hint="eastAsia" w:ascii="新宋体" w:hAnsi="新宋体" w:eastAsia="新宋体"/>
                <w:sz w:val="24"/>
              </w:rPr>
              <w:t>投标有效期</w:t>
            </w:r>
          </w:p>
        </w:tc>
        <w:tc>
          <w:tcPr>
            <w:tcW w:w="6025" w:type="dxa"/>
            <w:vAlign w:val="center"/>
          </w:tcPr>
          <w:p w14:paraId="47289B12">
            <w:pPr>
              <w:spacing w:line="276" w:lineRule="auto"/>
              <w:rPr>
                <w:rFonts w:ascii="新宋体" w:hAnsi="新宋体" w:eastAsia="新宋体"/>
                <w:sz w:val="24"/>
              </w:rPr>
            </w:pPr>
            <w:r>
              <w:rPr>
                <w:rFonts w:hint="eastAsia" w:ascii="新宋体" w:hAnsi="新宋体" w:eastAsia="新宋体"/>
                <w:sz w:val="24"/>
                <w:u w:val="single"/>
              </w:rPr>
              <w:t>120</w:t>
            </w:r>
            <w:r>
              <w:rPr>
                <w:rFonts w:ascii="新宋体" w:hAnsi="新宋体" w:eastAsia="新宋体"/>
                <w:sz w:val="24"/>
                <w:u w:val="single"/>
              </w:rPr>
              <w:t>日历天</w:t>
            </w:r>
            <w:r>
              <w:rPr>
                <w:rFonts w:ascii="新宋体" w:hAnsi="新宋体" w:eastAsia="新宋体"/>
                <w:sz w:val="24"/>
              </w:rPr>
              <w:t>（从投标截止之日算起）</w:t>
            </w:r>
          </w:p>
        </w:tc>
      </w:tr>
      <w:tr w14:paraId="5CE0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A19101C">
            <w:pPr>
              <w:spacing w:line="276" w:lineRule="auto"/>
              <w:jc w:val="center"/>
              <w:rPr>
                <w:rFonts w:ascii="新宋体" w:hAnsi="新宋体" w:eastAsia="新宋体"/>
                <w:sz w:val="24"/>
              </w:rPr>
            </w:pPr>
            <w:r>
              <w:rPr>
                <w:rFonts w:hint="eastAsia" w:ascii="新宋体" w:hAnsi="新宋体" w:eastAsia="新宋体"/>
                <w:sz w:val="24"/>
              </w:rPr>
              <w:t>3</w:t>
            </w:r>
          </w:p>
        </w:tc>
        <w:tc>
          <w:tcPr>
            <w:tcW w:w="2154" w:type="dxa"/>
            <w:vAlign w:val="center"/>
          </w:tcPr>
          <w:p w14:paraId="03509CAB">
            <w:pPr>
              <w:spacing w:line="276" w:lineRule="auto"/>
              <w:rPr>
                <w:rFonts w:ascii="新宋体" w:hAnsi="新宋体" w:eastAsia="新宋体"/>
                <w:sz w:val="24"/>
              </w:rPr>
            </w:pPr>
            <w:r>
              <w:rPr>
                <w:rFonts w:hint="eastAsia" w:ascii="新宋体" w:hAnsi="新宋体" w:eastAsia="新宋体"/>
                <w:sz w:val="24"/>
              </w:rPr>
              <w:t>投标人的替代方案</w:t>
            </w:r>
          </w:p>
        </w:tc>
        <w:tc>
          <w:tcPr>
            <w:tcW w:w="6025" w:type="dxa"/>
            <w:vAlign w:val="center"/>
          </w:tcPr>
          <w:p w14:paraId="7F58D3DC">
            <w:pPr>
              <w:spacing w:line="276" w:lineRule="auto"/>
              <w:rPr>
                <w:rFonts w:ascii="新宋体" w:hAnsi="新宋体" w:eastAsia="新宋体"/>
                <w:sz w:val="24"/>
              </w:rPr>
            </w:pPr>
            <w:r>
              <w:rPr>
                <w:rFonts w:hint="eastAsia" w:ascii="新宋体" w:hAnsi="新宋体" w:eastAsia="新宋体"/>
                <w:sz w:val="24"/>
              </w:rPr>
              <w:t>不允许</w:t>
            </w:r>
          </w:p>
        </w:tc>
      </w:tr>
      <w:tr w14:paraId="498C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2273110">
            <w:pPr>
              <w:spacing w:line="276" w:lineRule="auto"/>
              <w:jc w:val="center"/>
              <w:rPr>
                <w:rFonts w:ascii="新宋体" w:hAnsi="新宋体" w:eastAsia="新宋体"/>
                <w:sz w:val="24"/>
              </w:rPr>
            </w:pPr>
            <w:r>
              <w:rPr>
                <w:rFonts w:hint="eastAsia" w:ascii="新宋体" w:hAnsi="新宋体" w:eastAsia="新宋体"/>
                <w:sz w:val="24"/>
              </w:rPr>
              <w:t>4</w:t>
            </w:r>
          </w:p>
        </w:tc>
        <w:tc>
          <w:tcPr>
            <w:tcW w:w="2154" w:type="dxa"/>
            <w:vAlign w:val="center"/>
          </w:tcPr>
          <w:p w14:paraId="19F8536D">
            <w:pPr>
              <w:spacing w:line="276" w:lineRule="auto"/>
              <w:rPr>
                <w:rFonts w:ascii="新宋体" w:hAnsi="新宋体" w:eastAsia="新宋体"/>
                <w:sz w:val="24"/>
              </w:rPr>
            </w:pPr>
            <w:r>
              <w:rPr>
                <w:rFonts w:hint="eastAsia" w:ascii="新宋体" w:hAnsi="新宋体" w:eastAsia="新宋体"/>
                <w:sz w:val="24"/>
              </w:rPr>
              <w:t>投标文件的投递</w:t>
            </w:r>
          </w:p>
        </w:tc>
        <w:tc>
          <w:tcPr>
            <w:tcW w:w="6025" w:type="dxa"/>
            <w:vAlign w:val="center"/>
          </w:tcPr>
          <w:p w14:paraId="408C5773">
            <w:pPr>
              <w:spacing w:line="276" w:lineRule="auto"/>
              <w:rPr>
                <w:rFonts w:ascii="新宋体" w:hAnsi="新宋体" w:eastAsia="新宋体"/>
                <w:sz w:val="24"/>
              </w:rPr>
            </w:pPr>
            <w:r>
              <w:rPr>
                <w:rFonts w:hint="eastAsia" w:ascii="新宋体" w:hAnsi="新宋体" w:eastAsia="新宋体"/>
                <w:snapToGrid w:val="0"/>
                <w:sz w:val="24"/>
                <w:lang w:val="zh-CN"/>
              </w:rPr>
              <w:t>本项目实行</w:t>
            </w:r>
            <w:bookmarkStart w:id="0" w:name="投递标书方式"/>
            <w:r>
              <w:rPr>
                <w:rFonts w:hint="eastAsia" w:ascii="新宋体" w:hAnsi="新宋体" w:eastAsia="新宋体"/>
                <w:snapToGrid w:val="0"/>
                <w:sz w:val="24"/>
                <w:u w:val="single"/>
                <w:lang w:val="zh-CN"/>
              </w:rPr>
              <w:t>网下投标</w:t>
            </w:r>
            <w:bookmarkEnd w:id="0"/>
            <w:r>
              <w:rPr>
                <w:rFonts w:hint="eastAsia" w:ascii="新宋体" w:hAnsi="新宋体" w:eastAsia="新宋体"/>
                <w:snapToGrid w:val="0"/>
                <w:sz w:val="24"/>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 w:val="24"/>
                <w:lang w:val="zh-CN"/>
              </w:rPr>
              <w:t>应答文件</w:t>
            </w:r>
            <w:r>
              <w:rPr>
                <w:rFonts w:ascii="新宋体" w:hAnsi="新宋体" w:eastAsia="新宋体"/>
                <w:snapToGrid w:val="0"/>
                <w:sz w:val="24"/>
                <w:lang w:val="zh-CN"/>
              </w:rPr>
              <w:t>应于</w:t>
            </w:r>
            <w:r>
              <w:rPr>
                <w:rFonts w:hint="eastAsia" w:ascii="新宋体" w:hAnsi="新宋体" w:eastAsia="新宋体"/>
                <w:snapToGrid w:val="0"/>
                <w:sz w:val="24"/>
                <w:lang w:val="zh-CN"/>
              </w:rPr>
              <w:t>递交截止时间</w:t>
            </w:r>
            <w:r>
              <w:rPr>
                <w:rFonts w:ascii="新宋体" w:hAnsi="新宋体" w:eastAsia="新宋体"/>
                <w:snapToGrid w:val="0"/>
                <w:sz w:val="24"/>
                <w:lang w:val="zh-CN"/>
              </w:rPr>
              <w:t>之前</w:t>
            </w:r>
            <w:r>
              <w:rPr>
                <w:rFonts w:hint="eastAsia" w:ascii="新宋体" w:hAnsi="新宋体" w:eastAsia="新宋体"/>
                <w:snapToGrid w:val="0"/>
                <w:sz w:val="24"/>
                <w:lang w:val="zh-CN"/>
              </w:rPr>
              <w:t>送达招标文件规定的地址</w:t>
            </w:r>
            <w:r>
              <w:rPr>
                <w:rFonts w:ascii="新宋体" w:hAnsi="新宋体" w:eastAsia="新宋体"/>
                <w:snapToGrid w:val="0"/>
                <w:sz w:val="24"/>
                <w:lang w:val="zh-CN"/>
              </w:rPr>
              <w:t>。</w:t>
            </w:r>
          </w:p>
        </w:tc>
      </w:tr>
      <w:tr w14:paraId="290B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8E806A3">
            <w:pPr>
              <w:spacing w:line="276" w:lineRule="auto"/>
              <w:jc w:val="center"/>
              <w:rPr>
                <w:rFonts w:ascii="新宋体" w:hAnsi="新宋体" w:eastAsia="新宋体"/>
                <w:sz w:val="24"/>
              </w:rPr>
            </w:pPr>
            <w:r>
              <w:rPr>
                <w:rFonts w:hint="eastAsia" w:ascii="新宋体" w:hAnsi="新宋体" w:eastAsia="新宋体"/>
                <w:sz w:val="24"/>
              </w:rPr>
              <w:t>5</w:t>
            </w:r>
          </w:p>
        </w:tc>
        <w:tc>
          <w:tcPr>
            <w:tcW w:w="2154" w:type="dxa"/>
            <w:vAlign w:val="center"/>
          </w:tcPr>
          <w:p w14:paraId="71439C7E">
            <w:pPr>
              <w:spacing w:line="276" w:lineRule="auto"/>
              <w:rPr>
                <w:rFonts w:ascii="新宋体" w:hAnsi="新宋体" w:eastAsia="新宋体"/>
                <w:sz w:val="24"/>
              </w:rPr>
            </w:pPr>
            <w:r>
              <w:rPr>
                <w:rFonts w:hint="eastAsia" w:ascii="新宋体" w:hAnsi="新宋体" w:eastAsia="新宋体"/>
                <w:sz w:val="24"/>
              </w:rPr>
              <w:t>履约保证金</w:t>
            </w:r>
          </w:p>
        </w:tc>
        <w:tc>
          <w:tcPr>
            <w:tcW w:w="6025" w:type="dxa"/>
            <w:vAlign w:val="center"/>
          </w:tcPr>
          <w:p w14:paraId="05710EBD">
            <w:pPr>
              <w:spacing w:line="276" w:lineRule="auto"/>
              <w:rPr>
                <w:rFonts w:ascii="新宋体" w:hAnsi="新宋体" w:eastAsia="新宋体"/>
                <w:sz w:val="24"/>
              </w:rPr>
            </w:pPr>
            <w:r>
              <w:rPr>
                <w:rFonts w:hint="eastAsia" w:ascii="新宋体" w:hAnsi="新宋体" w:eastAsia="新宋体"/>
                <w:sz w:val="24"/>
              </w:rPr>
              <w:t>无</w:t>
            </w:r>
          </w:p>
        </w:tc>
      </w:tr>
      <w:tr w14:paraId="08AE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A7E9B9C">
            <w:pPr>
              <w:spacing w:line="276" w:lineRule="auto"/>
              <w:jc w:val="center"/>
              <w:rPr>
                <w:rFonts w:ascii="新宋体" w:hAnsi="新宋体" w:eastAsia="新宋体"/>
                <w:sz w:val="24"/>
              </w:rPr>
            </w:pPr>
            <w:r>
              <w:rPr>
                <w:rFonts w:hint="eastAsia" w:ascii="新宋体" w:hAnsi="新宋体" w:eastAsia="新宋体"/>
                <w:sz w:val="24"/>
              </w:rPr>
              <w:t>6</w:t>
            </w:r>
          </w:p>
        </w:tc>
        <w:tc>
          <w:tcPr>
            <w:tcW w:w="2154" w:type="dxa"/>
            <w:vAlign w:val="center"/>
          </w:tcPr>
          <w:p w14:paraId="12F371DA">
            <w:pPr>
              <w:spacing w:line="276" w:lineRule="auto"/>
              <w:rPr>
                <w:rFonts w:ascii="新宋体" w:hAnsi="新宋体" w:eastAsia="新宋体"/>
                <w:sz w:val="24"/>
              </w:rPr>
            </w:pPr>
            <w:r>
              <w:rPr>
                <w:rFonts w:hint="eastAsia" w:ascii="新宋体" w:hAnsi="新宋体" w:eastAsia="新宋体"/>
                <w:sz w:val="24"/>
              </w:rPr>
              <w:t>中标</w:t>
            </w:r>
            <w:r>
              <w:rPr>
                <w:rFonts w:ascii="新宋体" w:hAnsi="新宋体" w:eastAsia="新宋体"/>
                <w:sz w:val="24"/>
              </w:rPr>
              <w:t>服务费</w:t>
            </w:r>
          </w:p>
        </w:tc>
        <w:tc>
          <w:tcPr>
            <w:tcW w:w="6025" w:type="dxa"/>
            <w:vAlign w:val="center"/>
          </w:tcPr>
          <w:p w14:paraId="5B23DF36">
            <w:pPr>
              <w:spacing w:line="276" w:lineRule="auto"/>
              <w:rPr>
                <w:rFonts w:ascii="新宋体" w:hAnsi="新宋体" w:eastAsia="新宋体"/>
                <w:sz w:val="24"/>
              </w:rPr>
            </w:pPr>
            <w:r>
              <w:rPr>
                <w:rFonts w:hint="eastAsia" w:ascii="新宋体" w:hAnsi="新宋体" w:eastAsia="新宋体"/>
                <w:sz w:val="24"/>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4E4C8196">
      <w:pPr>
        <w:spacing w:line="360" w:lineRule="auto"/>
        <w:rPr>
          <w:rFonts w:ascii="新宋体" w:hAnsi="新宋体" w:eastAsia="新宋体"/>
          <w:b/>
          <w:sz w:val="24"/>
        </w:rPr>
      </w:pPr>
      <w:r>
        <w:rPr>
          <w:rFonts w:hint="eastAsia" w:ascii="新宋体" w:hAnsi="新宋体" w:eastAsia="新宋体"/>
          <w:sz w:val="24"/>
        </w:rPr>
        <w:t>备注：本表为通用条款相关内容的补充和明确，如与通用条款相冲突的以本表为准。</w:t>
      </w:r>
    </w:p>
    <w:p w14:paraId="257829D2">
      <w:pPr>
        <w:rPr>
          <w:rFonts w:ascii="新宋体" w:hAnsi="新宋体" w:eastAsia="新宋体"/>
          <w:b/>
        </w:rPr>
      </w:pPr>
    </w:p>
    <w:p w14:paraId="3E700731">
      <w:pPr>
        <w:pStyle w:val="5"/>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7587"/>
      </w:tblGrid>
      <w:tr w14:paraId="4A51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48E42D44">
            <w:pPr>
              <w:spacing w:line="276" w:lineRule="auto"/>
              <w:rPr>
                <w:rFonts w:ascii="新宋体" w:hAnsi="新宋体" w:eastAsia="新宋体"/>
                <w:sz w:val="24"/>
              </w:rPr>
            </w:pPr>
            <w:r>
              <w:rPr>
                <w:rFonts w:hint="eastAsia" w:ascii="新宋体" w:hAnsi="新宋体" w:eastAsia="新宋体"/>
                <w:sz w:val="24"/>
              </w:rPr>
              <w:t>序号</w:t>
            </w:r>
          </w:p>
        </w:tc>
        <w:tc>
          <w:tcPr>
            <w:tcW w:w="7938" w:type="dxa"/>
            <w:vAlign w:val="center"/>
          </w:tcPr>
          <w:p w14:paraId="149677A1">
            <w:pPr>
              <w:spacing w:line="276" w:lineRule="auto"/>
              <w:rPr>
                <w:rFonts w:ascii="新宋体" w:hAnsi="新宋体" w:eastAsia="新宋体"/>
                <w:sz w:val="24"/>
              </w:rPr>
            </w:pPr>
            <w:r>
              <w:rPr>
                <w:rFonts w:hint="eastAsia" w:ascii="新宋体" w:hAnsi="新宋体" w:eastAsia="新宋体"/>
                <w:sz w:val="24"/>
              </w:rPr>
              <w:t>具体内容</w:t>
            </w:r>
          </w:p>
        </w:tc>
      </w:tr>
      <w:tr w14:paraId="66CC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51047D7">
            <w:pPr>
              <w:spacing w:line="276" w:lineRule="auto"/>
              <w:rPr>
                <w:rFonts w:ascii="新宋体" w:hAnsi="新宋体" w:eastAsia="新宋体"/>
                <w:sz w:val="24"/>
              </w:rPr>
            </w:pPr>
            <w:r>
              <w:rPr>
                <w:rFonts w:hint="eastAsia" w:ascii="新宋体" w:hAnsi="新宋体" w:eastAsia="新宋体"/>
                <w:sz w:val="24"/>
              </w:rPr>
              <w:t>1</w:t>
            </w:r>
          </w:p>
        </w:tc>
        <w:tc>
          <w:tcPr>
            <w:tcW w:w="7938" w:type="dxa"/>
            <w:vAlign w:val="center"/>
          </w:tcPr>
          <w:p w14:paraId="48CD1B9D">
            <w:pPr>
              <w:spacing w:line="276" w:lineRule="auto"/>
              <w:rPr>
                <w:rFonts w:ascii="新宋体" w:hAnsi="新宋体" w:eastAsia="新宋体"/>
                <w:sz w:val="24"/>
              </w:rPr>
            </w:pPr>
            <w:r>
              <w:rPr>
                <w:rFonts w:hint="eastAsia" w:ascii="新宋体" w:hAnsi="新宋体" w:eastAsia="新宋体"/>
                <w:sz w:val="24"/>
              </w:rPr>
              <w:t>完全满足本项目服务期限的要求。</w:t>
            </w:r>
          </w:p>
        </w:tc>
      </w:tr>
      <w:tr w14:paraId="6DD7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819EB9B">
            <w:pPr>
              <w:spacing w:line="276" w:lineRule="auto"/>
              <w:rPr>
                <w:rFonts w:hint="eastAsia" w:ascii="新宋体" w:hAnsi="新宋体" w:eastAsia="新宋体"/>
                <w:sz w:val="24"/>
              </w:rPr>
            </w:pPr>
            <w:r>
              <w:rPr>
                <w:rFonts w:hint="eastAsia" w:ascii="新宋体" w:hAnsi="新宋体" w:eastAsia="新宋体"/>
                <w:sz w:val="24"/>
              </w:rPr>
              <w:t>2</w:t>
            </w:r>
          </w:p>
        </w:tc>
        <w:tc>
          <w:tcPr>
            <w:tcW w:w="7938" w:type="dxa"/>
            <w:vAlign w:val="center"/>
          </w:tcPr>
          <w:p w14:paraId="70E9D047">
            <w:pPr>
              <w:spacing w:line="276" w:lineRule="auto"/>
              <w:rPr>
                <w:rFonts w:hint="eastAsia" w:ascii="新宋体" w:hAnsi="新宋体" w:eastAsia="新宋体"/>
                <w:sz w:val="24"/>
              </w:rPr>
            </w:pPr>
            <w:r>
              <w:rPr>
                <w:rFonts w:hint="eastAsia" w:ascii="新宋体" w:hAnsi="新宋体" w:eastAsia="新宋体"/>
                <w:sz w:val="24"/>
              </w:rPr>
              <w:t>完全满足本项目</w:t>
            </w:r>
            <w:r>
              <w:rPr>
                <w:rFonts w:ascii="汉仪叶叶相思体简" w:hAnsi="汉仪叶叶相思体简" w:cs="汉仪叶叶相思体简"/>
                <w:kern w:val="0"/>
                <w:szCs w:val="21"/>
              </w:rPr>
              <w:t>★</w:t>
            </w:r>
            <w:r>
              <w:rPr>
                <w:rFonts w:hint="eastAsia" w:ascii="新宋体" w:hAnsi="新宋体" w:eastAsia="新宋体"/>
                <w:sz w:val="24"/>
              </w:rPr>
              <w:t>的要求。</w:t>
            </w:r>
          </w:p>
        </w:tc>
      </w:tr>
      <w:tr w14:paraId="01DB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4A41D47F">
            <w:pPr>
              <w:spacing w:line="276" w:lineRule="auto"/>
              <w:rPr>
                <w:rFonts w:ascii="新宋体" w:hAnsi="新宋体" w:eastAsia="新宋体"/>
                <w:sz w:val="24"/>
              </w:rPr>
            </w:pPr>
            <w:r>
              <w:rPr>
                <w:rFonts w:hint="eastAsia" w:ascii="新宋体" w:hAnsi="新宋体" w:eastAsia="新宋体"/>
                <w:sz w:val="24"/>
              </w:rPr>
              <w:t>3</w:t>
            </w:r>
          </w:p>
        </w:tc>
        <w:tc>
          <w:tcPr>
            <w:tcW w:w="7938" w:type="dxa"/>
            <w:vAlign w:val="center"/>
          </w:tcPr>
          <w:p w14:paraId="431D64CA">
            <w:pPr>
              <w:spacing w:line="276" w:lineRule="auto"/>
              <w:rPr>
                <w:rFonts w:ascii="新宋体" w:hAnsi="新宋体" w:eastAsia="新宋体"/>
                <w:sz w:val="24"/>
              </w:rPr>
            </w:pPr>
            <w:r>
              <w:rPr>
                <w:rFonts w:hint="eastAsia" w:ascii="新宋体" w:hAnsi="新宋体" w:eastAsia="新宋体"/>
                <w:sz w:val="24"/>
              </w:rPr>
              <w:t>付款方式：投标人需承诺，同意项目款项的支付根据市财政部门付款流程的要求进行，具体方式以财政付款要求为准。</w:t>
            </w:r>
          </w:p>
        </w:tc>
      </w:tr>
    </w:tbl>
    <w:p w14:paraId="286183E9">
      <w:pPr>
        <w:widowControl/>
        <w:spacing w:after="100" w:afterAutospacing="1" w:line="276" w:lineRule="auto"/>
        <w:jc w:val="left"/>
        <w:rPr>
          <w:rFonts w:ascii="新宋体" w:hAnsi="新宋体" w:eastAsia="新宋体"/>
          <w:kern w:val="0"/>
          <w:sz w:val="24"/>
        </w:rPr>
      </w:pPr>
      <w:r>
        <w:rPr>
          <w:rFonts w:hint="eastAsia" w:ascii="新宋体" w:hAnsi="新宋体" w:eastAsia="新宋体"/>
          <w:kern w:val="0"/>
          <w:sz w:val="24"/>
        </w:rPr>
        <w:t>注：上表所列内容为不可负偏离条款</w:t>
      </w:r>
    </w:p>
    <w:bookmarkEnd w:id="1"/>
    <w:p w14:paraId="3E866E62">
      <w:pPr>
        <w:pStyle w:val="5"/>
        <w:rPr>
          <w:rFonts w:ascii="新宋体" w:hAnsi="新宋体" w:eastAsia="新宋体"/>
          <w:kern w:val="44"/>
          <w:szCs w:val="28"/>
        </w:rPr>
      </w:pPr>
      <w:r>
        <w:rPr>
          <w:rFonts w:hint="eastAsia" w:ascii="新宋体" w:hAnsi="新宋体" w:eastAsia="新宋体"/>
          <w:kern w:val="44"/>
          <w:szCs w:val="28"/>
        </w:rPr>
        <w:t>三、项目概况</w:t>
      </w:r>
    </w:p>
    <w:p w14:paraId="27AC5E71">
      <w:pPr>
        <w:spacing w:line="360" w:lineRule="auto"/>
        <w:rPr>
          <w:rFonts w:ascii="新宋体" w:hAnsi="新宋体" w:eastAsia="新宋体" w:cs="新宋体"/>
          <w:sz w:val="24"/>
        </w:rPr>
      </w:pPr>
      <w:r>
        <w:rPr>
          <w:rFonts w:hint="eastAsia" w:ascii="新宋体" w:hAnsi="新宋体" w:eastAsia="新宋体" w:cs="宋体"/>
          <w:sz w:val="24"/>
        </w:rPr>
        <w:t>（一）</w:t>
      </w:r>
      <w:r>
        <w:rPr>
          <w:rFonts w:ascii="新宋体" w:hAnsi="新宋体" w:eastAsia="新宋体" w:cs="宋体"/>
          <w:sz w:val="24"/>
        </w:rPr>
        <w:t>预算</w:t>
      </w:r>
      <w:r>
        <w:rPr>
          <w:rFonts w:hint="eastAsia" w:ascii="新宋体" w:hAnsi="新宋体" w:eastAsia="新宋体" w:cs="宋体"/>
          <w:sz w:val="24"/>
        </w:rPr>
        <w:t>金额:</w:t>
      </w:r>
      <w:r>
        <w:rPr>
          <w:rFonts w:hint="eastAsia" w:ascii="新宋体" w:hAnsi="新宋体" w:eastAsia="新宋体" w:cs="新宋体"/>
          <w:sz w:val="24"/>
        </w:rPr>
        <w:t>人民币伍拾贰万叁仟肆佰元整（523,400.00）</w:t>
      </w:r>
      <w:r>
        <w:rPr>
          <w:rFonts w:hint="eastAsia" w:ascii="新宋体" w:hAnsi="新宋体" w:eastAsia="新宋体" w:cs="宋体"/>
          <w:sz w:val="24"/>
        </w:rPr>
        <w:t>，</w:t>
      </w:r>
      <w:r>
        <w:rPr>
          <w:rFonts w:ascii="新宋体" w:hAnsi="新宋体" w:eastAsia="新宋体" w:cs="宋体"/>
          <w:sz w:val="24"/>
        </w:rPr>
        <w:t>最高投标限价</w:t>
      </w:r>
      <w:r>
        <w:rPr>
          <w:rFonts w:hint="eastAsia" w:ascii="新宋体" w:hAnsi="新宋体" w:eastAsia="新宋体" w:cs="宋体"/>
          <w:sz w:val="24"/>
        </w:rPr>
        <w:t>:</w:t>
      </w:r>
      <w:r>
        <w:rPr>
          <w:rFonts w:hint="eastAsia" w:ascii="新宋体" w:hAnsi="新宋体" w:eastAsia="新宋体" w:cs="新宋体"/>
          <w:sz w:val="24"/>
        </w:rPr>
        <w:t>人民币伍拾贰万叁仟肆佰元整（523,400.00）</w:t>
      </w:r>
    </w:p>
    <w:p w14:paraId="60F58A41">
      <w:pPr>
        <w:spacing w:line="360" w:lineRule="auto"/>
        <w:rPr>
          <w:rFonts w:ascii="新宋体" w:hAnsi="新宋体" w:eastAsia="新宋体" w:cs="新宋体"/>
          <w:sz w:val="24"/>
        </w:rPr>
      </w:pPr>
      <w:r>
        <w:rPr>
          <w:rFonts w:hint="eastAsia" w:ascii="新宋体" w:hAnsi="新宋体" w:eastAsia="新宋体" w:cs="新宋体"/>
          <w:sz w:val="24"/>
        </w:rPr>
        <w:t>（二）项目概况: 为贯彻落实相关政策要求，建设深圳市一体化智能化公共数据管理和服务平台（以下简称主体项目），在市大数据平台、共享交换平台等系统建设成果基础上，与国家“八大一体化”指南对比，结合最新的“十四五”规划与“数字孪生”先锋城市建设新指示，整合构建标准统一、布局合理、管理协同、安全可靠的全市一体化政务大数据体系，加强数据汇聚融合、共享开放和开发利用，促进数据依法有序流动，充分发挥政务数据在提升政府履职能力、支撑数字政府建设以及推进全市治理体系和治理能力现代化中的重要作用。</w:t>
      </w:r>
    </w:p>
    <w:p w14:paraId="2026143D">
      <w:pPr>
        <w:spacing w:line="360" w:lineRule="auto"/>
        <w:rPr>
          <w:rFonts w:ascii="新宋体" w:hAnsi="新宋体" w:eastAsia="新宋体"/>
          <w:b/>
          <w:bCs/>
          <w:sz w:val="24"/>
          <w:lang w:eastAsia="zh-TW"/>
        </w:rPr>
      </w:pPr>
    </w:p>
    <w:p w14:paraId="445A6F87">
      <w:pPr>
        <w:pStyle w:val="5"/>
        <w:numPr>
          <w:ilvl w:val="0"/>
          <w:numId w:val="1"/>
        </w:numPr>
        <w:rPr>
          <w:rFonts w:ascii="新宋体" w:hAnsi="新宋体" w:eastAsia="新宋体"/>
          <w:kern w:val="44"/>
          <w:szCs w:val="28"/>
        </w:rPr>
      </w:pPr>
      <w:r>
        <w:rPr>
          <w:rFonts w:hint="eastAsia" w:ascii="新宋体" w:hAnsi="新宋体" w:eastAsia="新宋体"/>
          <w:kern w:val="44"/>
          <w:szCs w:val="28"/>
        </w:rPr>
        <w:t>项目技术要求</w:t>
      </w:r>
    </w:p>
    <w:p w14:paraId="3C255D46">
      <w:pPr>
        <w:spacing w:line="360" w:lineRule="auto"/>
        <w:rPr>
          <w:rFonts w:ascii="新宋体" w:hAnsi="新宋体" w:eastAsia="新宋体" w:cs="宋体"/>
          <w:sz w:val="24"/>
        </w:rPr>
      </w:pPr>
      <w:r>
        <w:rPr>
          <w:rFonts w:hint="eastAsia" w:ascii="新宋体" w:hAnsi="新宋体" w:eastAsia="新宋体" w:cs="宋体"/>
          <w:sz w:val="24"/>
        </w:rPr>
        <w:t xml:space="preserve">（一）建设内容 </w:t>
      </w:r>
    </w:p>
    <w:p w14:paraId="5D5E965A">
      <w:pPr>
        <w:spacing w:line="360" w:lineRule="auto"/>
        <w:rPr>
          <w:rFonts w:ascii="新宋体" w:hAnsi="新宋体" w:eastAsia="新宋体" w:cs="宋体"/>
          <w:sz w:val="24"/>
        </w:rPr>
      </w:pPr>
      <w:r>
        <w:rPr>
          <w:rFonts w:hint="eastAsia" w:ascii="新宋体" w:hAnsi="新宋体" w:eastAsia="新宋体" w:cs="宋体"/>
          <w:sz w:val="24"/>
        </w:rPr>
        <w:t>1、数据管理业务应用开发服务。开发数据管理业务系统，实现采购人公共数据管理业务的数字化支撑能力，包括对数据目录、供需对接、数据共享、数据产品、数据质量、数据治理、评价管理、数据安全等方面的业务管理，同时实现与上级、市级和区级有关平台的对接。</w:t>
      </w:r>
    </w:p>
    <w:p w14:paraId="4D411B43">
      <w:pPr>
        <w:spacing w:line="360" w:lineRule="auto"/>
        <w:rPr>
          <w:rFonts w:ascii="新宋体" w:hAnsi="新宋体" w:eastAsia="新宋体" w:cs="宋体"/>
          <w:sz w:val="24"/>
        </w:rPr>
      </w:pPr>
      <w:r>
        <w:rPr>
          <w:rFonts w:hint="eastAsia" w:ascii="新宋体" w:hAnsi="新宋体" w:eastAsia="新宋体" w:cs="宋体"/>
          <w:sz w:val="24"/>
        </w:rPr>
        <w:t>2、数据资源统计分析系统开发服务。开发统计分析系统，实现覆盖数据资源管理工作全生命周期流程的统计分析服务，包括数据目录、供需对接、共享管理、数据产品、数据质量、数据治理、数据资源库和数据安全等环节统计分析功能。</w:t>
      </w:r>
    </w:p>
    <w:p w14:paraId="27451F3F">
      <w:pPr>
        <w:spacing w:line="360" w:lineRule="auto"/>
        <w:rPr>
          <w:rFonts w:ascii="新宋体" w:hAnsi="新宋体" w:eastAsia="新宋体" w:cs="宋体"/>
          <w:sz w:val="24"/>
        </w:rPr>
      </w:pPr>
      <w:r>
        <w:rPr>
          <w:rFonts w:hint="eastAsia" w:ascii="新宋体" w:hAnsi="新宋体" w:eastAsia="新宋体" w:cs="宋体"/>
          <w:sz w:val="24"/>
        </w:rPr>
        <w:t>3、用户端开发服务。提供各类用户使用数据服务和办理业务的应用工作台，包括领导端、市政数部门、区政数部门、业务部门、街道社区和供应商端等应用端服务能力。</w:t>
      </w:r>
    </w:p>
    <w:p w14:paraId="14EDBE12">
      <w:pPr>
        <w:spacing w:line="360" w:lineRule="auto"/>
        <w:rPr>
          <w:rFonts w:ascii="新宋体" w:hAnsi="新宋体" w:eastAsia="新宋体" w:cs="宋体"/>
          <w:sz w:val="24"/>
        </w:rPr>
      </w:pPr>
      <w:r>
        <w:rPr>
          <w:rFonts w:hint="eastAsia" w:ascii="新宋体" w:hAnsi="新宋体" w:eastAsia="新宋体" w:cs="宋体"/>
          <w:sz w:val="24"/>
        </w:rPr>
        <w:t>4、系统实施服务。基于数据全生命周期管理要求，提供系统实施和推广的相关配套服务，包括数据梳理、数据目录维护、数据资源建设、数据治理、高频事项数源梳理和评价支持服务等服务，满足市区两级数据管理方、数据需求方、数据提供方等各方的数据业务管理需求，实现公共数据“一本账”管理，提升公共数据管理服务水平。</w:t>
      </w:r>
    </w:p>
    <w:p w14:paraId="740F8F38">
      <w:pPr>
        <w:spacing w:line="360" w:lineRule="auto"/>
        <w:rPr>
          <w:rFonts w:ascii="新宋体" w:hAnsi="新宋体" w:eastAsia="新宋体" w:cs="宋体"/>
          <w:sz w:val="24"/>
        </w:rPr>
      </w:pPr>
      <w:r>
        <w:rPr>
          <w:rFonts w:hint="eastAsia" w:ascii="新宋体" w:hAnsi="新宋体" w:eastAsia="新宋体" w:cs="宋体"/>
          <w:sz w:val="24"/>
        </w:rPr>
        <w:t>5、标准规范建设服务。根据项目建设管理和应用推广需求，编制业务与技术标准规范，主要包括平台建设、公共数据管理和数据治理实施等方面的规范编制工作。</w:t>
      </w:r>
    </w:p>
    <w:p w14:paraId="53DBF6C1">
      <w:pPr>
        <w:spacing w:line="360" w:lineRule="auto"/>
        <w:rPr>
          <w:rFonts w:ascii="新宋体" w:hAnsi="新宋体" w:eastAsia="新宋体" w:cs="宋体"/>
          <w:sz w:val="24"/>
        </w:rPr>
      </w:pPr>
      <w:r>
        <w:rPr>
          <w:rFonts w:hint="eastAsia" w:ascii="新宋体" w:hAnsi="新宋体" w:eastAsia="新宋体" w:cs="宋体"/>
          <w:sz w:val="24"/>
        </w:rPr>
        <w:t>6、成品软件和工具服务。为满足集约建设数据中枢支撑服务，提供成品软件和工具服务，主要包括数据库存储产品、数据开发工具和数据利用工具，更有效地支撑数据存储、开发和利用等数据管理工作环节。</w:t>
      </w:r>
    </w:p>
    <w:p w14:paraId="752F2725">
      <w:pPr>
        <w:spacing w:line="360" w:lineRule="auto"/>
        <w:rPr>
          <w:rFonts w:ascii="新宋体" w:hAnsi="新宋体" w:eastAsia="新宋体" w:cs="宋体"/>
          <w:sz w:val="24"/>
        </w:rPr>
      </w:pPr>
      <w:r>
        <w:rPr>
          <w:rFonts w:hint="eastAsia" w:ascii="新宋体" w:hAnsi="新宋体" w:eastAsia="新宋体" w:cs="宋体"/>
          <w:sz w:val="24"/>
        </w:rPr>
        <w:t>（二）监理服务要求</w:t>
      </w:r>
    </w:p>
    <w:p w14:paraId="379E6B73">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为实现主体项目建设目标，采购人委托监理方对主体项目建设质量进行监督管理等，监理服务应当遵照“守法、诚信、公正、科学”的准则执业，维护建设单位（采购人）与承建单位的合法权益。</w:t>
      </w:r>
    </w:p>
    <w:p w14:paraId="79F3FE85">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具体应做到：</w:t>
      </w:r>
    </w:p>
    <w:p w14:paraId="79550905">
      <w:pPr>
        <w:spacing w:line="360" w:lineRule="auto"/>
        <w:rPr>
          <w:rFonts w:ascii="新宋体" w:hAnsi="新宋体" w:eastAsia="新宋体" w:cs="宋体"/>
          <w:sz w:val="24"/>
        </w:rPr>
      </w:pPr>
      <w:r>
        <w:rPr>
          <w:rFonts w:hint="eastAsia" w:ascii="新宋体" w:hAnsi="新宋体" w:eastAsia="新宋体" w:cs="宋体"/>
          <w:sz w:val="24"/>
        </w:rPr>
        <w:t>1、执行有关项目建设的法律、法规、规范、标准和制度，履行监理合同规定的义务和职责。</w:t>
      </w:r>
    </w:p>
    <w:p w14:paraId="4DDC1511">
      <w:pPr>
        <w:spacing w:line="360" w:lineRule="auto"/>
        <w:rPr>
          <w:rFonts w:ascii="新宋体" w:hAnsi="新宋体" w:eastAsia="新宋体" w:cs="宋体"/>
          <w:sz w:val="24"/>
        </w:rPr>
      </w:pPr>
      <w:r>
        <w:rPr>
          <w:rFonts w:hint="eastAsia" w:ascii="新宋体" w:hAnsi="新宋体" w:eastAsia="新宋体" w:cs="宋体"/>
          <w:sz w:val="24"/>
        </w:rPr>
        <w:t>2、不收受承建单位的任何礼金。</w:t>
      </w:r>
    </w:p>
    <w:p w14:paraId="517DAFD9">
      <w:pPr>
        <w:spacing w:line="360" w:lineRule="auto"/>
        <w:rPr>
          <w:rFonts w:ascii="新宋体" w:hAnsi="新宋体" w:eastAsia="新宋体" w:cs="宋体"/>
          <w:sz w:val="24"/>
        </w:rPr>
      </w:pPr>
      <w:r>
        <w:rPr>
          <w:rFonts w:hint="eastAsia" w:ascii="新宋体" w:hAnsi="新宋体" w:eastAsia="新宋体" w:cs="宋体"/>
          <w:sz w:val="24"/>
        </w:rPr>
        <w:t>3、不泄露所监理项目各方认为需要保密的事项。</w:t>
      </w:r>
    </w:p>
    <w:p w14:paraId="2DFA419D">
      <w:pPr>
        <w:spacing w:line="360" w:lineRule="auto"/>
        <w:rPr>
          <w:rFonts w:ascii="新宋体" w:hAnsi="新宋体" w:eastAsia="新宋体" w:cs="宋体"/>
          <w:sz w:val="24"/>
        </w:rPr>
      </w:pPr>
      <w:r>
        <w:rPr>
          <w:rFonts w:hint="eastAsia" w:ascii="新宋体" w:hAnsi="新宋体" w:eastAsia="新宋体" w:cs="宋体"/>
          <w:sz w:val="24"/>
        </w:rPr>
        <w:t>4、遵守国家的法律和政府的有关条例、规定和办法等。</w:t>
      </w:r>
    </w:p>
    <w:p w14:paraId="0C1F801A">
      <w:pPr>
        <w:spacing w:line="360" w:lineRule="auto"/>
        <w:rPr>
          <w:rFonts w:ascii="新宋体" w:hAnsi="新宋体" w:eastAsia="新宋体" w:cs="宋体"/>
          <w:sz w:val="24"/>
        </w:rPr>
      </w:pPr>
      <w:r>
        <w:rPr>
          <w:rFonts w:hint="eastAsia" w:ascii="新宋体" w:hAnsi="新宋体" w:eastAsia="新宋体" w:cs="宋体"/>
          <w:sz w:val="24"/>
        </w:rPr>
        <w:t>5、坚持公正的立场，独立、公正地处理有关各方的争议。</w:t>
      </w:r>
    </w:p>
    <w:p w14:paraId="762211BA">
      <w:pPr>
        <w:spacing w:line="360" w:lineRule="auto"/>
        <w:rPr>
          <w:rFonts w:ascii="新宋体" w:hAnsi="新宋体" w:eastAsia="新宋体" w:cs="宋体"/>
          <w:sz w:val="24"/>
        </w:rPr>
      </w:pPr>
      <w:r>
        <w:rPr>
          <w:rFonts w:hint="eastAsia" w:ascii="新宋体" w:hAnsi="新宋体" w:eastAsia="新宋体" w:cs="宋体"/>
          <w:sz w:val="24"/>
        </w:rPr>
        <w:t>6、坚持科学的态度和实事求是的原则。</w:t>
      </w:r>
    </w:p>
    <w:p w14:paraId="7369B9CA">
      <w:pPr>
        <w:spacing w:line="360" w:lineRule="auto"/>
        <w:rPr>
          <w:rFonts w:ascii="新宋体" w:hAnsi="新宋体" w:eastAsia="新宋体" w:cs="宋体"/>
          <w:sz w:val="24"/>
        </w:rPr>
      </w:pPr>
      <w:r>
        <w:rPr>
          <w:rFonts w:hint="eastAsia" w:ascii="新宋体" w:hAnsi="新宋体" w:eastAsia="新宋体" w:cs="宋体"/>
          <w:sz w:val="24"/>
        </w:rPr>
        <w:t>7、在坚持按监理合同的规定向采购人提供监理服务的同时，帮助被监理者（承建单位）完成相关建设任务。</w:t>
      </w:r>
    </w:p>
    <w:p w14:paraId="4A67E160">
      <w:pPr>
        <w:spacing w:line="360" w:lineRule="auto"/>
        <w:rPr>
          <w:rFonts w:ascii="新宋体" w:hAnsi="新宋体" w:eastAsia="新宋体" w:cs="宋体"/>
          <w:sz w:val="24"/>
        </w:rPr>
      </w:pPr>
      <w:r>
        <w:rPr>
          <w:rFonts w:hint="eastAsia" w:ascii="新宋体" w:hAnsi="新宋体" w:eastAsia="新宋体" w:cs="宋体"/>
          <w:sz w:val="24"/>
        </w:rPr>
        <w:t>8、不泄露所监理的项目需保密的事项。</w:t>
      </w:r>
    </w:p>
    <w:p w14:paraId="686EBE91">
      <w:pPr>
        <w:spacing w:line="360" w:lineRule="auto"/>
        <w:rPr>
          <w:rFonts w:ascii="新宋体" w:hAnsi="新宋体" w:eastAsia="新宋体" w:cs="宋体"/>
          <w:sz w:val="24"/>
        </w:rPr>
      </w:pPr>
      <w:r>
        <w:rPr>
          <w:rFonts w:hint="eastAsia" w:ascii="新宋体" w:hAnsi="新宋体" w:eastAsia="新宋体" w:cs="宋体"/>
          <w:sz w:val="24"/>
        </w:rPr>
        <w:t>9、其他国家、省、市、区或行业的相关法律法规、规定等。</w:t>
      </w:r>
    </w:p>
    <w:p w14:paraId="480D1FD2">
      <w:pPr>
        <w:spacing w:line="360" w:lineRule="auto"/>
        <w:rPr>
          <w:rFonts w:ascii="新宋体" w:hAnsi="新宋体" w:eastAsia="新宋体" w:cs="宋体"/>
          <w:sz w:val="24"/>
        </w:rPr>
      </w:pPr>
      <w:bookmarkStart w:id="2" w:name="_Toc21938"/>
      <w:r>
        <w:rPr>
          <w:rFonts w:hint="eastAsia" w:ascii="新宋体" w:hAnsi="新宋体" w:eastAsia="新宋体" w:cs="宋体"/>
          <w:sz w:val="24"/>
        </w:rPr>
        <w:t>（三）工程监理工作目标要求</w:t>
      </w:r>
      <w:bookmarkEnd w:id="2"/>
    </w:p>
    <w:p w14:paraId="3F745900">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依照有关标准和法律法规以及采购人的需求，本着科学、公正、严格、守信、守纪、守法的原则，用高度的责任心、丰富的项目管理和专业技术经验，对工程建设项目实施全面的、有重点的、精线条的监督管理，通过对项目全过程的检查、监督保证各工序的工作质量、成果质量符合规定；保证建设系统功能满足采购人需求，操作方便；帮助采购人掌控工程进度和质量、按期分段对工程验收，保证工程按期、高质量地完成，最终提交采购人满意的成果。</w:t>
      </w:r>
    </w:p>
    <w:p w14:paraId="2BE58302">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具体分解为如下目标：</w:t>
      </w:r>
    </w:p>
    <w:p w14:paraId="6F6303C6">
      <w:pPr>
        <w:spacing w:line="360" w:lineRule="auto"/>
        <w:rPr>
          <w:rFonts w:ascii="新宋体" w:hAnsi="新宋体" w:eastAsia="新宋体" w:cs="宋体"/>
          <w:sz w:val="24"/>
        </w:rPr>
      </w:pPr>
      <w:r>
        <w:rPr>
          <w:rFonts w:hint="eastAsia" w:ascii="新宋体" w:hAnsi="新宋体" w:eastAsia="新宋体" w:cs="宋体"/>
          <w:sz w:val="24"/>
        </w:rPr>
        <w:t>1、质量目标：符合有关技术标准和规范，满足设计文件与合同要求，以及经采购人和承建单位、监理单位三方签字认可的符合政府采购规定的变更要求。</w:t>
      </w:r>
    </w:p>
    <w:p w14:paraId="7BF4AD63">
      <w:pPr>
        <w:spacing w:line="360" w:lineRule="auto"/>
        <w:rPr>
          <w:rFonts w:ascii="新宋体" w:hAnsi="新宋体" w:eastAsia="新宋体" w:cs="宋体"/>
          <w:sz w:val="24"/>
        </w:rPr>
      </w:pPr>
      <w:r>
        <w:rPr>
          <w:rFonts w:hint="eastAsia" w:ascii="新宋体" w:hAnsi="新宋体" w:eastAsia="新宋体" w:cs="宋体"/>
          <w:sz w:val="24"/>
        </w:rPr>
        <w:t>2、进度目标：保证项目按规定时间前建设完成，投入使用。</w:t>
      </w:r>
    </w:p>
    <w:p w14:paraId="6FBB0E10">
      <w:pPr>
        <w:spacing w:line="360" w:lineRule="auto"/>
        <w:rPr>
          <w:rFonts w:ascii="新宋体" w:hAnsi="新宋体" w:eastAsia="新宋体" w:cs="宋体"/>
          <w:sz w:val="24"/>
        </w:rPr>
      </w:pPr>
      <w:r>
        <w:rPr>
          <w:rFonts w:hint="eastAsia" w:ascii="新宋体" w:hAnsi="新宋体" w:eastAsia="新宋体" w:cs="宋体"/>
          <w:sz w:val="24"/>
        </w:rPr>
        <w:t>3、项目管理目标：对各种文档以及项目的管理提供可靠的审核和质量保证。</w:t>
      </w:r>
    </w:p>
    <w:p w14:paraId="1B55451E">
      <w:pPr>
        <w:spacing w:line="360" w:lineRule="auto"/>
        <w:rPr>
          <w:rFonts w:ascii="新宋体" w:hAnsi="新宋体" w:eastAsia="新宋体" w:cs="宋体"/>
          <w:sz w:val="24"/>
        </w:rPr>
      </w:pPr>
      <w:bookmarkStart w:id="3" w:name="_Toc24043"/>
      <w:r>
        <w:rPr>
          <w:rFonts w:hint="eastAsia" w:ascii="新宋体" w:hAnsi="新宋体" w:eastAsia="新宋体" w:cs="宋体"/>
          <w:sz w:val="24"/>
        </w:rPr>
        <w:t>（四）工程监理服务工作内容范围</w:t>
      </w:r>
      <w:bookmarkEnd w:id="3"/>
    </w:p>
    <w:p w14:paraId="369E2FF3">
      <w:pPr>
        <w:spacing w:line="360" w:lineRule="auto"/>
        <w:ind w:firstLine="480" w:firstLineChars="200"/>
        <w:rPr>
          <w:rFonts w:ascii="新宋体" w:hAnsi="新宋体" w:eastAsia="新宋体" w:cs="宋体"/>
          <w:sz w:val="24"/>
        </w:rPr>
      </w:pPr>
      <w:bookmarkStart w:id="4" w:name="_Toc1680"/>
      <w:r>
        <w:rPr>
          <w:rFonts w:hint="eastAsia" w:ascii="新宋体" w:hAnsi="新宋体" w:eastAsia="新宋体" w:cs="宋体"/>
          <w:sz w:val="24"/>
        </w:rPr>
        <w:t>为深圳市一体化智能化公共数据管理和服务平台项目（主体工程）提供监理服务，具体内容如下：</w:t>
      </w:r>
    </w:p>
    <w:p w14:paraId="5BF2B816">
      <w:pPr>
        <w:spacing w:line="360" w:lineRule="auto"/>
        <w:rPr>
          <w:rFonts w:ascii="新宋体" w:hAnsi="新宋体" w:eastAsia="新宋体" w:cs="宋体"/>
          <w:sz w:val="24"/>
        </w:rPr>
      </w:pPr>
      <w:r>
        <w:rPr>
          <w:rFonts w:hint="eastAsia" w:ascii="新宋体" w:hAnsi="新宋体" w:eastAsia="新宋体" w:cs="宋体"/>
          <w:sz w:val="24"/>
        </w:rPr>
        <w:t>1、实施过程中的监理</w:t>
      </w:r>
      <w:bookmarkEnd w:id="4"/>
      <w:r>
        <w:rPr>
          <w:rFonts w:hint="eastAsia" w:ascii="新宋体" w:hAnsi="新宋体" w:eastAsia="新宋体" w:cs="宋体"/>
          <w:sz w:val="24"/>
        </w:rPr>
        <w:t>要求</w:t>
      </w:r>
    </w:p>
    <w:p w14:paraId="481C0E56">
      <w:pPr>
        <w:spacing w:line="360" w:lineRule="auto"/>
        <w:rPr>
          <w:rFonts w:ascii="新宋体" w:hAnsi="新宋体" w:eastAsia="新宋体" w:cs="宋体"/>
          <w:sz w:val="24"/>
        </w:rPr>
      </w:pPr>
      <w:r>
        <w:rPr>
          <w:rFonts w:hint="eastAsia" w:ascii="新宋体" w:hAnsi="新宋体" w:eastAsia="新宋体" w:cs="宋体"/>
          <w:sz w:val="24"/>
        </w:rPr>
        <w:t>（1）编制监理大纲、监理规划、监理实施细则，提交给采购人审核。</w:t>
      </w:r>
    </w:p>
    <w:p w14:paraId="412E5DC2">
      <w:pPr>
        <w:spacing w:line="360" w:lineRule="auto"/>
        <w:rPr>
          <w:rFonts w:ascii="新宋体" w:hAnsi="新宋体" w:eastAsia="新宋体" w:cs="宋体"/>
          <w:sz w:val="24"/>
        </w:rPr>
      </w:pPr>
      <w:r>
        <w:rPr>
          <w:rFonts w:hint="eastAsia" w:ascii="新宋体" w:hAnsi="新宋体" w:eastAsia="新宋体" w:cs="宋体"/>
          <w:sz w:val="24"/>
        </w:rPr>
        <w:t>（2）根据相关项目的工作范围的要求，制定出详细的项目管理实施计划，主要内容包括项目计划管理、人员管理、进度管理、质量管理、变更与风险管理、合同管理、安全管理、知识产权管理、沟通与协调管理、评估与验收管理、文档管理、项目管理办法、承建单位管理办法等，提交给采购人审核，并依此进行相关的过程管理；</w:t>
      </w:r>
    </w:p>
    <w:p w14:paraId="1D28E0FB">
      <w:pPr>
        <w:spacing w:line="360" w:lineRule="auto"/>
        <w:rPr>
          <w:rFonts w:ascii="新宋体" w:hAnsi="新宋体" w:eastAsia="新宋体" w:cs="宋体"/>
          <w:sz w:val="24"/>
        </w:rPr>
      </w:pPr>
      <w:r>
        <w:rPr>
          <w:rFonts w:hint="eastAsia" w:ascii="新宋体" w:hAnsi="新宋体" w:eastAsia="新宋体" w:cs="宋体"/>
          <w:sz w:val="24"/>
        </w:rPr>
        <w:t>（3）审核承建单位（即主体工程的中标人）的开工申请报告，对承建单位进行开工前检查；</w:t>
      </w:r>
    </w:p>
    <w:p w14:paraId="0749A763">
      <w:pPr>
        <w:spacing w:line="360" w:lineRule="auto"/>
        <w:rPr>
          <w:rFonts w:ascii="新宋体" w:hAnsi="新宋体" w:eastAsia="新宋体" w:cs="宋体"/>
          <w:sz w:val="24"/>
        </w:rPr>
      </w:pPr>
      <w:r>
        <w:rPr>
          <w:rFonts w:hint="eastAsia" w:ascii="新宋体" w:hAnsi="新宋体" w:eastAsia="新宋体" w:cs="宋体"/>
          <w:sz w:val="24"/>
        </w:rPr>
        <w:t>（4）根据工程的总体规划，与采购人联合对承建单位制定的工程总体实施方案、技术方案、实施策略、实施规范等进行技术咨询和审核评估，并提交审核意见及相关问题处理方案和措施，以及监督方案和措施的执行；</w:t>
      </w:r>
    </w:p>
    <w:p w14:paraId="4A1B5AFF">
      <w:pPr>
        <w:spacing w:line="360" w:lineRule="auto"/>
        <w:rPr>
          <w:rFonts w:ascii="新宋体" w:hAnsi="新宋体" w:eastAsia="新宋体" w:cs="宋体"/>
          <w:sz w:val="24"/>
        </w:rPr>
      </w:pPr>
      <w:r>
        <w:rPr>
          <w:rFonts w:hint="eastAsia" w:ascii="新宋体" w:hAnsi="新宋体" w:eastAsia="新宋体" w:cs="宋体"/>
          <w:sz w:val="24"/>
        </w:rPr>
        <w:t>（5）检查工程采用硬件、系统软件是否符合采购文件或技术方案所确定的品牌、型号、规格和质量标准，提交相关验收清单和验收方法，依此严格审查验收采购的硬件、系统软件产品，保证所有硬件、系统软件都符合合同要求；</w:t>
      </w:r>
    </w:p>
    <w:p w14:paraId="4FB3BA36">
      <w:pPr>
        <w:spacing w:line="360" w:lineRule="auto"/>
        <w:rPr>
          <w:rFonts w:ascii="新宋体" w:hAnsi="新宋体" w:eastAsia="新宋体" w:cs="宋体"/>
          <w:sz w:val="24"/>
        </w:rPr>
      </w:pPr>
      <w:r>
        <w:rPr>
          <w:rFonts w:hint="eastAsia" w:ascii="新宋体" w:hAnsi="新宋体" w:eastAsia="新宋体" w:cs="宋体"/>
          <w:sz w:val="24"/>
        </w:rPr>
        <w:t>（6）督促承建单位严格执行项目合同、国家相关技术标准、规范，对违反要求的及时向采购人报告，并提出处理方案。对工程中的难点、重点进行特别检查，做好分项验收工作；</w:t>
      </w:r>
    </w:p>
    <w:p w14:paraId="12027470">
      <w:pPr>
        <w:spacing w:line="360" w:lineRule="auto"/>
        <w:rPr>
          <w:rFonts w:ascii="新宋体" w:hAnsi="新宋体" w:eastAsia="新宋体" w:cs="宋体"/>
          <w:sz w:val="24"/>
        </w:rPr>
      </w:pPr>
      <w:r>
        <w:rPr>
          <w:rFonts w:hint="eastAsia" w:ascii="新宋体" w:hAnsi="新宋体" w:eastAsia="新宋体" w:cs="宋体"/>
          <w:sz w:val="24"/>
        </w:rPr>
        <w:t>（7）对工程中各项目以及工程整体的进展状况进行评审及监控，定期检查汇报工程实际进度情况，审核承建单位的进度报告，对工程实施过程中各个阶段的实施成果进行评审和管理，并提交审核意见及相关问题处理方案和措施，以及监督方案和措施的执行；</w:t>
      </w:r>
    </w:p>
    <w:p w14:paraId="2522294D">
      <w:pPr>
        <w:spacing w:line="360" w:lineRule="auto"/>
        <w:rPr>
          <w:rFonts w:ascii="新宋体" w:hAnsi="新宋体" w:eastAsia="新宋体" w:cs="宋体"/>
          <w:sz w:val="24"/>
        </w:rPr>
      </w:pPr>
      <w:r>
        <w:rPr>
          <w:rFonts w:hint="eastAsia" w:ascii="新宋体" w:hAnsi="新宋体" w:eastAsia="新宋体" w:cs="宋体"/>
          <w:sz w:val="24"/>
        </w:rPr>
        <w:t>（8）根据工程进度情况，对阶段测试方案进行评审，并根据测试方案对已完成部分进行测试，就发现的问题提出处理方案和措施，以及监督方案和措施的执行；</w:t>
      </w:r>
    </w:p>
    <w:p w14:paraId="3067BA85">
      <w:pPr>
        <w:spacing w:line="360" w:lineRule="auto"/>
        <w:rPr>
          <w:rFonts w:ascii="新宋体" w:hAnsi="新宋体" w:eastAsia="新宋体" w:cs="宋体"/>
          <w:sz w:val="24"/>
        </w:rPr>
      </w:pPr>
      <w:r>
        <w:rPr>
          <w:rFonts w:hint="eastAsia" w:ascii="新宋体" w:hAnsi="新宋体" w:eastAsia="新宋体" w:cs="宋体"/>
          <w:sz w:val="24"/>
        </w:rPr>
        <w:t>（9）管理项目的时间进度，监控项目计划的制定和执行，帮助预测、识别项目中出现的主要问题和面临的主要风险因素，并跟踪、协调解决各种项目问题和风险；</w:t>
      </w:r>
    </w:p>
    <w:p w14:paraId="09D616E4">
      <w:pPr>
        <w:spacing w:line="360" w:lineRule="auto"/>
        <w:rPr>
          <w:rFonts w:ascii="新宋体" w:hAnsi="新宋体" w:eastAsia="新宋体" w:cs="宋体"/>
          <w:sz w:val="24"/>
        </w:rPr>
      </w:pPr>
      <w:r>
        <w:rPr>
          <w:rFonts w:hint="eastAsia" w:ascii="新宋体" w:hAnsi="新宋体" w:eastAsia="新宋体" w:cs="宋体"/>
          <w:sz w:val="24"/>
        </w:rPr>
        <w:t>（10）对工程的重大变更进行审核和有效控制，提出相关变更处理方案及措施，以及监督方案和措施的执行，处理好各种变更及索赔事宜；</w:t>
      </w:r>
    </w:p>
    <w:p w14:paraId="7C4BD9D7">
      <w:pPr>
        <w:spacing w:line="360" w:lineRule="auto"/>
        <w:rPr>
          <w:rFonts w:ascii="新宋体" w:hAnsi="新宋体" w:eastAsia="新宋体" w:cs="宋体"/>
          <w:sz w:val="24"/>
        </w:rPr>
      </w:pPr>
      <w:r>
        <w:rPr>
          <w:rFonts w:hint="eastAsia" w:ascii="新宋体" w:hAnsi="新宋体" w:eastAsia="新宋体" w:cs="宋体"/>
          <w:sz w:val="24"/>
        </w:rPr>
        <w:t>（11）组织软件工程质量、系统集成质量事故的原因调查、问题分析、问题评估、事故处理；</w:t>
      </w:r>
    </w:p>
    <w:p w14:paraId="632093B5">
      <w:pPr>
        <w:spacing w:line="360" w:lineRule="auto"/>
        <w:rPr>
          <w:rFonts w:ascii="新宋体" w:hAnsi="新宋体" w:eastAsia="新宋体" w:cs="宋体"/>
          <w:sz w:val="24"/>
        </w:rPr>
      </w:pPr>
      <w:r>
        <w:rPr>
          <w:rFonts w:hint="eastAsia" w:ascii="新宋体" w:hAnsi="新宋体" w:eastAsia="新宋体" w:cs="宋体"/>
          <w:sz w:val="24"/>
        </w:rPr>
        <w:t>（12）发现质量问题时及时向采购人报告，并提出处理方案和措施，以及监督方案和措施的执行；</w:t>
      </w:r>
    </w:p>
    <w:p w14:paraId="3375F4F3">
      <w:pPr>
        <w:spacing w:line="360" w:lineRule="auto"/>
        <w:rPr>
          <w:rFonts w:ascii="新宋体" w:hAnsi="新宋体" w:eastAsia="新宋体" w:cs="宋体"/>
          <w:sz w:val="24"/>
        </w:rPr>
      </w:pPr>
      <w:r>
        <w:rPr>
          <w:rFonts w:hint="eastAsia" w:ascii="新宋体" w:hAnsi="新宋体" w:eastAsia="新宋体" w:cs="宋体"/>
          <w:sz w:val="24"/>
        </w:rPr>
        <w:t>（13）每周编制监理周报向采购人综合报告和评价本月的质量和进度、合同执行情况、发生的重大事件、下周工作的计划、需要配合的事宜以及发生变化的可能性与应对措施；</w:t>
      </w:r>
    </w:p>
    <w:p w14:paraId="5FABE617">
      <w:pPr>
        <w:spacing w:line="360" w:lineRule="auto"/>
        <w:rPr>
          <w:rFonts w:ascii="新宋体" w:hAnsi="新宋体" w:eastAsia="新宋体" w:cs="宋体"/>
          <w:sz w:val="24"/>
        </w:rPr>
      </w:pPr>
      <w:r>
        <w:rPr>
          <w:rFonts w:hint="eastAsia" w:ascii="新宋体" w:hAnsi="新宋体" w:eastAsia="新宋体" w:cs="宋体"/>
          <w:sz w:val="24"/>
        </w:rPr>
        <w:t>（14）其他需要监理的事项。</w:t>
      </w:r>
    </w:p>
    <w:p w14:paraId="29F5FE47">
      <w:pPr>
        <w:spacing w:line="360" w:lineRule="auto"/>
        <w:rPr>
          <w:rFonts w:ascii="新宋体" w:hAnsi="新宋体" w:eastAsia="新宋体" w:cs="宋体"/>
          <w:sz w:val="24"/>
        </w:rPr>
      </w:pPr>
      <w:r>
        <w:rPr>
          <w:rFonts w:hint="eastAsia" w:ascii="新宋体" w:hAnsi="新宋体" w:eastAsia="新宋体" w:cs="宋体"/>
          <w:sz w:val="24"/>
        </w:rPr>
        <w:t>2、验收过程中的监理要求</w:t>
      </w:r>
    </w:p>
    <w:p w14:paraId="44725DF7">
      <w:pPr>
        <w:spacing w:line="360" w:lineRule="auto"/>
        <w:rPr>
          <w:rFonts w:ascii="新宋体" w:hAnsi="新宋体" w:eastAsia="新宋体" w:cs="宋体"/>
          <w:sz w:val="24"/>
        </w:rPr>
      </w:pPr>
      <w:r>
        <w:rPr>
          <w:rFonts w:hint="eastAsia" w:ascii="新宋体" w:hAnsi="新宋体" w:eastAsia="新宋体" w:cs="宋体"/>
          <w:sz w:val="24"/>
        </w:rPr>
        <w:t>（1）审核承建单位测试方案，对测试过程进行全程监控，确保交付质量；</w:t>
      </w:r>
    </w:p>
    <w:p w14:paraId="2544DCE6">
      <w:pPr>
        <w:spacing w:line="360" w:lineRule="auto"/>
        <w:rPr>
          <w:rFonts w:ascii="新宋体" w:hAnsi="新宋体" w:eastAsia="新宋体" w:cs="宋体"/>
          <w:sz w:val="24"/>
        </w:rPr>
      </w:pPr>
      <w:r>
        <w:rPr>
          <w:rFonts w:hint="eastAsia" w:ascii="新宋体" w:hAnsi="新宋体" w:eastAsia="新宋体" w:cs="宋体"/>
          <w:sz w:val="24"/>
        </w:rPr>
        <w:t>（2）协助采购人审批承建单位的验收申请，并制订项目验收计划；</w:t>
      </w:r>
    </w:p>
    <w:p w14:paraId="71CD27B1">
      <w:pPr>
        <w:spacing w:line="360" w:lineRule="auto"/>
        <w:rPr>
          <w:rFonts w:ascii="新宋体" w:hAnsi="新宋体" w:eastAsia="新宋体" w:cs="宋体"/>
          <w:sz w:val="24"/>
        </w:rPr>
      </w:pPr>
      <w:r>
        <w:rPr>
          <w:rFonts w:hint="eastAsia" w:ascii="新宋体" w:hAnsi="新宋体" w:eastAsia="新宋体" w:cs="宋体"/>
          <w:sz w:val="24"/>
        </w:rPr>
        <w:t>（3）协助采购人进行项目初验、试运行和终验工作，并负责督促和检查承建单位的整改工作；</w:t>
      </w:r>
    </w:p>
    <w:p w14:paraId="1D824095">
      <w:pPr>
        <w:spacing w:line="360" w:lineRule="auto"/>
        <w:rPr>
          <w:rFonts w:ascii="新宋体" w:hAnsi="新宋体" w:eastAsia="新宋体" w:cs="宋体"/>
          <w:sz w:val="24"/>
        </w:rPr>
      </w:pPr>
      <w:r>
        <w:rPr>
          <w:rFonts w:hint="eastAsia" w:ascii="新宋体" w:hAnsi="新宋体" w:eastAsia="新宋体" w:cs="宋体"/>
          <w:sz w:val="24"/>
        </w:rPr>
        <w:t>（4）项目完工后根据相关合同督促承建单位将完整的原始实施技术资料移交给采购人，同时负责检查移交的文档，确保真实和完整；</w:t>
      </w:r>
    </w:p>
    <w:p w14:paraId="226B2042">
      <w:pPr>
        <w:spacing w:line="360" w:lineRule="auto"/>
        <w:rPr>
          <w:rFonts w:ascii="新宋体" w:hAnsi="新宋体" w:eastAsia="新宋体" w:cs="宋体"/>
          <w:sz w:val="24"/>
        </w:rPr>
      </w:pPr>
      <w:r>
        <w:rPr>
          <w:rFonts w:hint="eastAsia" w:ascii="新宋体" w:hAnsi="新宋体" w:eastAsia="新宋体" w:cs="宋体"/>
          <w:sz w:val="24"/>
        </w:rPr>
        <w:t>（5）复核确认或否决承建单位编制的项目结算、决算；</w:t>
      </w:r>
    </w:p>
    <w:p w14:paraId="6106F958">
      <w:pPr>
        <w:spacing w:line="360" w:lineRule="auto"/>
        <w:rPr>
          <w:rFonts w:ascii="新宋体" w:hAnsi="新宋体" w:eastAsia="新宋体" w:cs="宋体"/>
          <w:sz w:val="24"/>
        </w:rPr>
      </w:pPr>
      <w:r>
        <w:rPr>
          <w:rFonts w:hint="eastAsia" w:ascii="新宋体" w:hAnsi="新宋体" w:eastAsia="新宋体" w:cs="宋体"/>
          <w:sz w:val="24"/>
        </w:rPr>
        <w:t>（6）项目验收通过后，与采购人、承建单位三方共同签署验收报告；</w:t>
      </w:r>
    </w:p>
    <w:p w14:paraId="339B417D">
      <w:pPr>
        <w:spacing w:line="360" w:lineRule="auto"/>
        <w:rPr>
          <w:rFonts w:ascii="新宋体" w:hAnsi="新宋体" w:eastAsia="新宋体" w:cs="宋体"/>
          <w:sz w:val="24"/>
        </w:rPr>
      </w:pPr>
      <w:r>
        <w:rPr>
          <w:rFonts w:hint="eastAsia" w:ascii="新宋体" w:hAnsi="新宋体" w:eastAsia="新宋体" w:cs="宋体"/>
          <w:sz w:val="24"/>
        </w:rPr>
        <w:t>（7）项目系统的软件及文档的全部移交；设备、软件、开发工具、源代码、相关技术文档等的验收文档核实；</w:t>
      </w:r>
    </w:p>
    <w:p w14:paraId="0D559037">
      <w:pPr>
        <w:spacing w:line="360" w:lineRule="auto"/>
        <w:rPr>
          <w:rFonts w:ascii="新宋体" w:hAnsi="新宋体" w:eastAsia="新宋体" w:cs="宋体"/>
          <w:sz w:val="24"/>
        </w:rPr>
      </w:pPr>
      <w:r>
        <w:rPr>
          <w:rFonts w:hint="eastAsia" w:ascii="新宋体" w:hAnsi="新宋体" w:eastAsia="新宋体" w:cs="宋体"/>
          <w:sz w:val="24"/>
        </w:rPr>
        <w:t>（7）出具监理总结报告；</w:t>
      </w:r>
    </w:p>
    <w:p w14:paraId="4CD1580B">
      <w:pPr>
        <w:spacing w:line="360" w:lineRule="auto"/>
        <w:rPr>
          <w:rFonts w:ascii="新宋体" w:hAnsi="新宋体" w:eastAsia="新宋体" w:cs="宋体"/>
          <w:sz w:val="24"/>
        </w:rPr>
      </w:pPr>
      <w:r>
        <w:rPr>
          <w:rFonts w:hint="eastAsia" w:ascii="新宋体" w:hAnsi="新宋体" w:eastAsia="新宋体" w:cs="宋体"/>
          <w:sz w:val="24"/>
        </w:rPr>
        <w:t>（8）其他需要监理的事项。</w:t>
      </w:r>
      <w:bookmarkStart w:id="5" w:name="_Toc3898"/>
    </w:p>
    <w:p w14:paraId="31436AC8">
      <w:pPr>
        <w:spacing w:line="360" w:lineRule="auto"/>
        <w:rPr>
          <w:rFonts w:ascii="新宋体" w:hAnsi="新宋体" w:eastAsia="新宋体" w:cs="宋体"/>
          <w:sz w:val="24"/>
        </w:rPr>
      </w:pPr>
      <w:r>
        <w:rPr>
          <w:rFonts w:hint="eastAsia" w:ascii="新宋体" w:hAnsi="新宋体" w:eastAsia="新宋体" w:cs="宋体"/>
          <w:sz w:val="24"/>
        </w:rPr>
        <w:t>3、售后服务中的监理</w:t>
      </w:r>
      <w:bookmarkEnd w:id="5"/>
      <w:r>
        <w:rPr>
          <w:rFonts w:hint="eastAsia" w:ascii="新宋体" w:hAnsi="新宋体" w:eastAsia="新宋体" w:cs="宋体"/>
          <w:sz w:val="24"/>
        </w:rPr>
        <w:t>要求</w:t>
      </w:r>
    </w:p>
    <w:p w14:paraId="26E1881C">
      <w:pPr>
        <w:spacing w:line="360" w:lineRule="auto"/>
        <w:rPr>
          <w:rFonts w:ascii="新宋体" w:hAnsi="新宋体" w:eastAsia="新宋体" w:cs="宋体"/>
          <w:sz w:val="24"/>
        </w:rPr>
      </w:pPr>
      <w:r>
        <w:rPr>
          <w:rFonts w:hint="eastAsia" w:ascii="新宋体" w:hAnsi="新宋体" w:eastAsia="新宋体" w:cs="宋体"/>
          <w:sz w:val="24"/>
        </w:rPr>
        <w:t>（1）审核承建单位的售后服务（定期维护）计划，并定期检查承建单位是否按计划进行售后服务（定期维护）；</w:t>
      </w:r>
    </w:p>
    <w:p w14:paraId="41F3828E">
      <w:pPr>
        <w:spacing w:line="360" w:lineRule="auto"/>
        <w:rPr>
          <w:rFonts w:ascii="新宋体" w:hAnsi="新宋体" w:eastAsia="新宋体" w:cs="宋体"/>
          <w:sz w:val="24"/>
        </w:rPr>
      </w:pPr>
      <w:r>
        <w:rPr>
          <w:rFonts w:hint="eastAsia" w:ascii="新宋体" w:hAnsi="新宋体" w:eastAsia="新宋体" w:cs="宋体"/>
          <w:sz w:val="24"/>
        </w:rPr>
        <w:t>（2）当出现质量问题时，鉴定质量问题的责任；</w:t>
      </w:r>
    </w:p>
    <w:p w14:paraId="2164752D">
      <w:pPr>
        <w:spacing w:line="360" w:lineRule="auto"/>
        <w:rPr>
          <w:rFonts w:ascii="新宋体" w:hAnsi="新宋体" w:eastAsia="新宋体" w:cs="宋体"/>
          <w:sz w:val="24"/>
        </w:rPr>
      </w:pPr>
      <w:r>
        <w:rPr>
          <w:rFonts w:hint="eastAsia" w:ascii="新宋体" w:hAnsi="新宋体" w:eastAsia="新宋体" w:cs="宋体"/>
          <w:sz w:val="24"/>
        </w:rPr>
        <w:t>（3）对质量问题的处理结果进行跟踪、评审，直至解决为止；</w:t>
      </w:r>
    </w:p>
    <w:p w14:paraId="29296EDD">
      <w:pPr>
        <w:spacing w:line="360" w:lineRule="auto"/>
        <w:rPr>
          <w:rFonts w:ascii="新宋体" w:hAnsi="新宋体" w:eastAsia="新宋体" w:cs="宋体"/>
          <w:sz w:val="24"/>
        </w:rPr>
      </w:pPr>
      <w:r>
        <w:rPr>
          <w:rFonts w:hint="eastAsia" w:ascii="新宋体" w:hAnsi="新宋体" w:eastAsia="新宋体" w:cs="宋体"/>
          <w:sz w:val="24"/>
        </w:rPr>
        <w:t>（4）出具售后服务期的监理总结报告；</w:t>
      </w:r>
    </w:p>
    <w:p w14:paraId="73903BBF">
      <w:pPr>
        <w:spacing w:line="360" w:lineRule="auto"/>
        <w:rPr>
          <w:rFonts w:ascii="新宋体" w:hAnsi="新宋体" w:eastAsia="新宋体" w:cs="宋体"/>
          <w:sz w:val="24"/>
        </w:rPr>
      </w:pPr>
      <w:r>
        <w:rPr>
          <w:rFonts w:hint="eastAsia" w:ascii="新宋体" w:hAnsi="新宋体" w:eastAsia="新宋体" w:cs="宋体"/>
          <w:sz w:val="24"/>
        </w:rPr>
        <w:t>（5）其他需要监理的事项。</w:t>
      </w:r>
    </w:p>
    <w:p w14:paraId="520DC3DE">
      <w:pPr>
        <w:spacing w:line="360" w:lineRule="auto"/>
        <w:rPr>
          <w:rFonts w:ascii="新宋体" w:hAnsi="新宋体" w:eastAsia="新宋体" w:cs="宋体"/>
          <w:sz w:val="24"/>
        </w:rPr>
      </w:pPr>
      <w:r>
        <w:rPr>
          <w:rFonts w:hint="eastAsia" w:ascii="新宋体" w:hAnsi="新宋体" w:eastAsia="新宋体" w:cs="宋体"/>
          <w:sz w:val="24"/>
        </w:rPr>
        <w:t>4、项目协调要求</w:t>
      </w:r>
    </w:p>
    <w:p w14:paraId="538AB2C8">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监理单位应在采购人的监督、指导下展开工作，项目期间监理单位应负责协调采购人和承建单位的关系，根据情况召开联合会议，保证项目进度的顺利进行。</w:t>
      </w:r>
    </w:p>
    <w:p w14:paraId="0EC9A843">
      <w:pPr>
        <w:spacing w:line="360" w:lineRule="auto"/>
        <w:rPr>
          <w:rFonts w:ascii="新宋体" w:hAnsi="新宋体" w:eastAsia="新宋体" w:cs="宋体"/>
          <w:sz w:val="24"/>
        </w:rPr>
      </w:pPr>
      <w:bookmarkStart w:id="6" w:name="_Toc32615"/>
      <w:r>
        <w:rPr>
          <w:rFonts w:hint="eastAsia" w:ascii="新宋体" w:hAnsi="新宋体" w:eastAsia="新宋体" w:cs="宋体"/>
          <w:sz w:val="24"/>
        </w:rPr>
        <w:t>（五）对监理工作成果的要求</w:t>
      </w:r>
      <w:bookmarkEnd w:id="6"/>
    </w:p>
    <w:p w14:paraId="09EA70D3">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监理单位应有监理工作成果的管理制度，应有监理工作成果清单；</w:t>
      </w:r>
    </w:p>
    <w:p w14:paraId="2E830402">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监理单位应有明确的签字制度，确保监理工作成果的真实性；</w:t>
      </w:r>
    </w:p>
    <w:p w14:paraId="00676A2E">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监理单位应有监理工作成果的责任保管制度，应符合文档管理的基本原则要求；</w:t>
      </w:r>
    </w:p>
    <w:p w14:paraId="2D339B23">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监理单位应制定明确的资料分发制度，控制资料的分发范围，确保资料送达的及时性；</w:t>
      </w:r>
    </w:p>
    <w:p w14:paraId="54509CFF">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项目验收合格后，需提交所有项目的验收资料（装订成册和电子档化）给采购人保存。</w:t>
      </w:r>
    </w:p>
    <w:p w14:paraId="5268978F">
      <w:pPr>
        <w:spacing w:line="360" w:lineRule="auto"/>
        <w:rPr>
          <w:rFonts w:ascii="新宋体" w:hAnsi="新宋体" w:eastAsia="新宋体" w:cs="宋体"/>
          <w:sz w:val="24"/>
        </w:rPr>
      </w:pPr>
      <w:r>
        <w:rPr>
          <w:rFonts w:hint="eastAsia" w:ascii="新宋体" w:hAnsi="新宋体" w:eastAsia="新宋体" w:cs="宋体"/>
          <w:sz w:val="24"/>
        </w:rPr>
        <w:t>（六）人员要求</w:t>
      </w:r>
    </w:p>
    <w:p w14:paraId="3A6EB49F">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投标人应根据项目特点，安排具备所从事监理业务的专业技术和类似工作经验，监理工作必须由具有信息系统监理师资格的人员来担任。采购人提出更换监理人员要求，监理公司需无条件7日内完成更换，监理人员的确定和变更，须事先经建设单位同意。监理人员必须奉公守法，并具有高度的责任心。</w:t>
      </w:r>
    </w:p>
    <w:p w14:paraId="45818D43">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投标人应按以下要求建立监理小组：</w:t>
      </w:r>
    </w:p>
    <w:p w14:paraId="03B442CA">
      <w:pPr>
        <w:spacing w:line="360" w:lineRule="auto"/>
        <w:rPr>
          <w:rFonts w:ascii="新宋体" w:hAnsi="新宋体" w:eastAsia="新宋体" w:cs="宋体"/>
          <w:sz w:val="24"/>
        </w:rPr>
      </w:pPr>
      <w:r>
        <w:rPr>
          <w:rFonts w:hint="eastAsia" w:ascii="新宋体" w:hAnsi="新宋体" w:eastAsia="新宋体" w:cs="宋体"/>
          <w:sz w:val="24"/>
        </w:rPr>
        <w:t>1、1名总监，应同时具备信息系统监理师证书、系统规划与管理师证书（高级）或信息系统项目管理师（高级）。</w:t>
      </w:r>
    </w:p>
    <w:p w14:paraId="17684D7D">
      <w:pPr>
        <w:spacing w:line="360" w:lineRule="auto"/>
        <w:rPr>
          <w:rFonts w:ascii="新宋体" w:hAnsi="新宋体" w:eastAsia="新宋体" w:cs="宋体"/>
          <w:sz w:val="24"/>
        </w:rPr>
      </w:pPr>
      <w:r>
        <w:rPr>
          <w:rFonts w:hint="eastAsia" w:ascii="新宋体" w:hAnsi="新宋体" w:eastAsia="新宋体" w:cs="宋体"/>
          <w:sz w:val="24"/>
        </w:rPr>
        <w:t>2、不少于4人的项目监理小组成员，根据建设单位需求提供监理服务。监理过程如需车辆，要求投标人自行保障车辆用于项目日常监理工作，直至项目完成结束。</w:t>
      </w:r>
    </w:p>
    <w:p w14:paraId="4FC982CC">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上述项目监理小组成员中，应保证至少1名驻场监理人员，在项目建设阶段全程驻场，完成项目终验后按需派驻，项目验收审计完成后方可撤场。</w:t>
      </w:r>
    </w:p>
    <w:p w14:paraId="751056B8">
      <w:pPr>
        <w:pStyle w:val="5"/>
        <w:numPr>
          <w:ilvl w:val="0"/>
          <w:numId w:val="1"/>
        </w:numPr>
        <w:rPr>
          <w:rFonts w:ascii="新宋体" w:hAnsi="新宋体" w:eastAsia="新宋体"/>
          <w:kern w:val="44"/>
          <w:szCs w:val="28"/>
        </w:rPr>
      </w:pPr>
      <w:r>
        <w:rPr>
          <w:rFonts w:hint="eastAsia" w:ascii="新宋体" w:hAnsi="新宋体" w:eastAsia="新宋体"/>
          <w:kern w:val="44"/>
          <w:szCs w:val="28"/>
        </w:rPr>
        <w:t>项目商务要求</w:t>
      </w:r>
    </w:p>
    <w:p w14:paraId="795F63E6">
      <w:pPr>
        <w:spacing w:line="360" w:lineRule="auto"/>
        <w:rPr>
          <w:rFonts w:ascii="新宋体" w:hAnsi="新宋体" w:eastAsia="新宋体" w:cs="宋体"/>
          <w:sz w:val="24"/>
        </w:rPr>
      </w:pPr>
      <w:r>
        <w:rPr>
          <w:rFonts w:ascii="汉仪叶叶相思体简" w:hAnsi="汉仪叶叶相思体简" w:cs="汉仪叶叶相思体简"/>
          <w:kern w:val="0"/>
          <w:szCs w:val="21"/>
        </w:rPr>
        <w:t>★</w:t>
      </w:r>
      <w:r>
        <w:rPr>
          <w:rFonts w:hint="eastAsia" w:ascii="新宋体" w:hAnsi="新宋体" w:eastAsia="新宋体" w:cs="宋体"/>
          <w:sz w:val="24"/>
        </w:rPr>
        <w:t>（一）服务期：合同签订之日起至主体工程项目通过结算评审为止。</w:t>
      </w:r>
    </w:p>
    <w:p w14:paraId="05F4A0D2">
      <w:pPr>
        <w:spacing w:line="360" w:lineRule="auto"/>
        <w:rPr>
          <w:rFonts w:ascii="新宋体" w:hAnsi="新宋体" w:eastAsia="新宋体" w:cs="宋体"/>
          <w:sz w:val="24"/>
        </w:rPr>
      </w:pPr>
      <w:r>
        <w:rPr>
          <w:rFonts w:hint="eastAsia" w:ascii="新宋体" w:hAnsi="新宋体" w:eastAsia="新宋体" w:cs="宋体"/>
          <w:sz w:val="24"/>
        </w:rPr>
        <w:t>（二）服务地点：深圳市福田区市民中心C区。</w:t>
      </w:r>
    </w:p>
    <w:p w14:paraId="7259E1AC">
      <w:pPr>
        <w:spacing w:line="360" w:lineRule="auto"/>
        <w:rPr>
          <w:rFonts w:ascii="新宋体" w:hAnsi="新宋体" w:eastAsia="新宋体" w:cs="宋体"/>
          <w:sz w:val="24"/>
        </w:rPr>
      </w:pPr>
      <w:r>
        <w:rPr>
          <w:rFonts w:ascii="汉仪叶叶相思体简" w:hAnsi="汉仪叶叶相思体简" w:cs="汉仪叶叶相思体简"/>
          <w:kern w:val="0"/>
          <w:szCs w:val="21"/>
        </w:rPr>
        <w:t>★</w:t>
      </w:r>
      <w:r>
        <w:rPr>
          <w:rFonts w:hint="eastAsia" w:ascii="新宋体" w:hAnsi="新宋体" w:eastAsia="新宋体" w:cs="宋体"/>
          <w:sz w:val="24"/>
        </w:rPr>
        <w:t>（三）报价要求：</w:t>
      </w:r>
    </w:p>
    <w:p w14:paraId="535BF5E8">
      <w:pPr>
        <w:spacing w:line="360" w:lineRule="auto"/>
        <w:rPr>
          <w:rFonts w:ascii="新宋体" w:hAnsi="新宋体" w:eastAsia="新宋体" w:cs="宋体"/>
          <w:sz w:val="24"/>
        </w:rPr>
      </w:pPr>
      <w:r>
        <w:rPr>
          <w:rFonts w:hint="eastAsia" w:ascii="新宋体" w:hAnsi="新宋体" w:eastAsia="新宋体" w:cs="宋体"/>
          <w:sz w:val="24"/>
        </w:rPr>
        <w:t>1.本项目服务费采用包干制，应包括服务成本、法定税费和企业的利润。由投标供应商根据采购文件所提供的资料自行测算投标报价；一经中标，报价总价作为中标供应商与采购人签定的合同金额，合同期限内不做调整。</w:t>
      </w:r>
    </w:p>
    <w:p w14:paraId="28CB9194">
      <w:pPr>
        <w:spacing w:line="360" w:lineRule="auto"/>
        <w:rPr>
          <w:rFonts w:ascii="新宋体" w:hAnsi="新宋体" w:eastAsia="新宋体" w:cs="宋体"/>
          <w:sz w:val="24"/>
        </w:rPr>
      </w:pPr>
      <w:r>
        <w:rPr>
          <w:rFonts w:hint="eastAsia" w:ascii="新宋体" w:hAnsi="新宋体" w:eastAsia="新宋体" w:cs="宋体"/>
          <w:sz w:val="24"/>
        </w:rPr>
        <w:t>2.投标供应商应当根据本企业的成本自行决定报价，但不得以低于其企业成本的报价投标。</w:t>
      </w:r>
    </w:p>
    <w:p w14:paraId="7C16C3DE">
      <w:pPr>
        <w:spacing w:line="360" w:lineRule="auto"/>
        <w:rPr>
          <w:rFonts w:ascii="新宋体" w:hAnsi="新宋体" w:eastAsia="新宋体" w:cs="宋体"/>
          <w:sz w:val="24"/>
        </w:rPr>
      </w:pPr>
      <w:r>
        <w:rPr>
          <w:rFonts w:hint="eastAsia" w:ascii="新宋体" w:hAnsi="新宋体" w:eastAsia="新宋体" w:cs="宋体"/>
          <w:sz w:val="24"/>
        </w:rPr>
        <w:t>3.投标供应商的报价不得超过项目预算金额。</w:t>
      </w:r>
    </w:p>
    <w:p w14:paraId="3EBAF56A">
      <w:pPr>
        <w:spacing w:line="360" w:lineRule="auto"/>
        <w:rPr>
          <w:rFonts w:ascii="新宋体" w:hAnsi="新宋体" w:eastAsia="新宋体" w:cs="宋体"/>
          <w:sz w:val="24"/>
        </w:rPr>
      </w:pPr>
      <w:r>
        <w:rPr>
          <w:rFonts w:hint="eastAsia" w:ascii="新宋体" w:hAnsi="新宋体" w:eastAsia="新宋体" w:cs="宋体"/>
          <w:sz w:val="24"/>
        </w:rPr>
        <w:t>4.投标供应商的报价，应当是本项目采购范围和采购文件及合同条款上所列的各项内容中所述的全部，不得以任何理由予以重复。</w:t>
      </w:r>
    </w:p>
    <w:p w14:paraId="4DECE5B7">
      <w:pPr>
        <w:spacing w:line="360" w:lineRule="auto"/>
        <w:rPr>
          <w:rFonts w:ascii="新宋体" w:hAnsi="新宋体" w:eastAsia="新宋体" w:cs="宋体"/>
          <w:sz w:val="24"/>
        </w:rPr>
      </w:pPr>
      <w:r>
        <w:rPr>
          <w:rFonts w:hint="eastAsia" w:ascii="新宋体" w:hAnsi="新宋体" w:eastAsia="新宋体" w:cs="宋体"/>
          <w:sz w:val="24"/>
        </w:rPr>
        <w:t>5.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08BB4772">
      <w:pPr>
        <w:spacing w:line="360" w:lineRule="auto"/>
        <w:rPr>
          <w:rFonts w:ascii="新宋体" w:hAnsi="新宋体" w:eastAsia="新宋体" w:cs="宋体"/>
          <w:sz w:val="24"/>
        </w:rPr>
      </w:pPr>
      <w:r>
        <w:rPr>
          <w:rFonts w:hint="eastAsia" w:ascii="新宋体" w:hAnsi="新宋体" w:eastAsia="新宋体" w:cs="宋体"/>
          <w:sz w:val="24"/>
        </w:rPr>
        <w:t>6.投标供应商应先到项目地点踏勘以充分了解项目的位置、情况、道路及任何其它足以影响投标报价的情况，任何因忽视或误解项目情况而导致的索赔或服务期限延长申请将不获批准。</w:t>
      </w:r>
    </w:p>
    <w:p w14:paraId="75219AC3">
      <w:pPr>
        <w:spacing w:line="360" w:lineRule="auto"/>
        <w:rPr>
          <w:rFonts w:ascii="新宋体" w:hAnsi="新宋体" w:eastAsia="新宋体" w:cs="宋体"/>
          <w:sz w:val="24"/>
        </w:rPr>
      </w:pPr>
      <w:r>
        <w:rPr>
          <w:rFonts w:hint="eastAsia" w:ascii="新宋体" w:hAnsi="新宋体" w:eastAsia="新宋体" w:cs="宋体"/>
          <w:sz w:val="24"/>
        </w:rPr>
        <w:t>7.投标供应商不得期望通过索赔等方式获取补偿，否则，除可能遭到拒绝外，还可能将被作为不良行为记录在案，并可能影响其以后参加政府采购的项目投标。各投标供应商在报价时，应充分考虑报价的风险。</w:t>
      </w:r>
    </w:p>
    <w:p w14:paraId="638C3AEF">
      <w:pPr>
        <w:spacing w:line="360" w:lineRule="auto"/>
        <w:rPr>
          <w:rFonts w:ascii="新宋体" w:hAnsi="新宋体" w:eastAsia="新宋体" w:cs="宋体"/>
          <w:sz w:val="24"/>
        </w:rPr>
      </w:pPr>
      <w:r>
        <w:rPr>
          <w:rFonts w:hint="eastAsia" w:ascii="新宋体" w:hAnsi="新宋体" w:eastAsia="新宋体" w:cs="宋体"/>
          <w:sz w:val="24"/>
        </w:rPr>
        <w:t>★（四）付款方式：投标人需承诺，同意项目款项的支付根据市财政部门付款流程的要求进行，具体方式以财政付款要求为准。</w:t>
      </w:r>
    </w:p>
    <w:p w14:paraId="388BFDC0">
      <w:pPr>
        <w:spacing w:line="360" w:lineRule="auto"/>
        <w:rPr>
          <w:rFonts w:ascii="新宋体" w:hAnsi="新宋体" w:eastAsia="新宋体" w:cs="宋体"/>
          <w:sz w:val="24"/>
        </w:rPr>
      </w:pPr>
      <w:r>
        <w:rPr>
          <w:rFonts w:hint="eastAsia" w:ascii="新宋体" w:hAnsi="新宋体" w:eastAsia="新宋体" w:cs="宋体"/>
          <w:sz w:val="24"/>
        </w:rPr>
        <w:t>1、合同签订后，甲方收到乙方合格发票之日起15日内，支付合同金额的40%；</w:t>
      </w:r>
    </w:p>
    <w:p w14:paraId="2BDED847">
      <w:pPr>
        <w:spacing w:line="360" w:lineRule="auto"/>
        <w:rPr>
          <w:rFonts w:ascii="新宋体" w:hAnsi="新宋体" w:eastAsia="新宋体" w:cs="宋体"/>
          <w:sz w:val="24"/>
        </w:rPr>
      </w:pPr>
      <w:r>
        <w:rPr>
          <w:rFonts w:hint="eastAsia" w:ascii="新宋体" w:hAnsi="新宋体" w:eastAsia="新宋体" w:cs="宋体"/>
          <w:sz w:val="24"/>
        </w:rPr>
        <w:t>2、主体工程项目通过初步验收后，甲方收到乙方合格发票之日起15日内，支付合同金额的20%；</w:t>
      </w:r>
    </w:p>
    <w:p w14:paraId="3C3B9DEE">
      <w:pPr>
        <w:spacing w:line="360" w:lineRule="auto"/>
        <w:rPr>
          <w:rFonts w:ascii="新宋体" w:hAnsi="新宋体" w:eastAsia="新宋体" w:cs="宋体"/>
          <w:sz w:val="24"/>
        </w:rPr>
      </w:pPr>
      <w:r>
        <w:rPr>
          <w:rFonts w:hint="eastAsia" w:ascii="新宋体" w:hAnsi="新宋体" w:eastAsia="新宋体" w:cs="宋体"/>
          <w:sz w:val="24"/>
        </w:rPr>
        <w:t>3、主体工程项目试运行结束，且最终验收后，甲方收到乙方合格发票之日起15日内，支付合同金额的3</w:t>
      </w:r>
      <w:r>
        <w:rPr>
          <w:rFonts w:hint="eastAsia" w:ascii="新宋体" w:hAnsi="新宋体" w:eastAsia="新宋体" w:cs="宋体"/>
          <w:sz w:val="24"/>
          <w:lang w:val="en"/>
        </w:rPr>
        <w:t>0</w:t>
      </w:r>
      <w:r>
        <w:rPr>
          <w:rFonts w:hint="eastAsia" w:ascii="新宋体" w:hAnsi="新宋体" w:eastAsia="新宋体" w:cs="宋体"/>
          <w:sz w:val="24"/>
        </w:rPr>
        <w:t>%；</w:t>
      </w:r>
    </w:p>
    <w:p w14:paraId="55D02AC8">
      <w:pPr>
        <w:spacing w:line="360" w:lineRule="auto"/>
        <w:rPr>
          <w:rFonts w:ascii="新宋体" w:hAnsi="新宋体" w:eastAsia="新宋体" w:cs="宋体"/>
          <w:sz w:val="24"/>
        </w:rPr>
      </w:pPr>
      <w:r>
        <w:rPr>
          <w:rFonts w:hint="eastAsia" w:ascii="新宋体" w:hAnsi="新宋体" w:eastAsia="新宋体" w:cs="宋体"/>
          <w:sz w:val="24"/>
        </w:rPr>
        <w:t>4、主体工程项目通过结算评审后，甲方收到乙方合格发票之日起15日内，支付合同金额的10%。</w:t>
      </w:r>
    </w:p>
    <w:p w14:paraId="40A113B0">
      <w:pPr>
        <w:spacing w:line="360" w:lineRule="auto"/>
        <w:ind w:firstLine="480" w:firstLineChars="200"/>
        <w:rPr>
          <w:rFonts w:ascii="新宋体" w:hAnsi="新宋体" w:eastAsia="新宋体" w:cs="宋体"/>
          <w:sz w:val="24"/>
        </w:rPr>
      </w:pPr>
      <w:r>
        <w:rPr>
          <w:rFonts w:hint="eastAsia" w:ascii="新宋体" w:hAnsi="新宋体" w:eastAsia="新宋体" w:cs="宋体"/>
          <w:sz w:val="24"/>
        </w:rPr>
        <w:t>因财政拨款或中标人原因导致的迟延支付，不视为采购人违约，中标人仍应按合同约定履行义务。</w:t>
      </w:r>
    </w:p>
    <w:p w14:paraId="5C70EB25">
      <w:pPr>
        <w:spacing w:line="360" w:lineRule="auto"/>
        <w:rPr>
          <w:rFonts w:ascii="新宋体" w:hAnsi="新宋体" w:eastAsia="新宋体" w:cs="宋体"/>
          <w:sz w:val="24"/>
        </w:rPr>
      </w:pPr>
      <w:r>
        <w:rPr>
          <w:rFonts w:hint="eastAsia" w:ascii="新宋体" w:hAnsi="新宋体" w:eastAsia="新宋体" w:cs="宋体"/>
          <w:sz w:val="24"/>
        </w:rPr>
        <w:t>（五）履约验收要求：工程监理单位交付成果为监理资料，需提供电子版2份、纸质版4份资料。监理资料应包含但不限于以下内容：《总监理工程师任命书》、《监理规划》、《方案/计划报审表》、《开工令》等。具体以合同约定为准。</w:t>
      </w:r>
    </w:p>
    <w:p w14:paraId="6FE95D61">
      <w:pPr>
        <w:spacing w:line="360" w:lineRule="auto"/>
        <w:rPr>
          <w:rFonts w:ascii="新宋体" w:hAnsi="新宋体" w:eastAsia="新宋体" w:cs="宋体"/>
          <w:sz w:val="24"/>
        </w:rPr>
      </w:pPr>
      <w:r>
        <w:rPr>
          <w:rFonts w:hint="eastAsia" w:ascii="新宋体" w:hAnsi="新宋体" w:eastAsia="新宋体" w:cs="宋体"/>
          <w:sz w:val="24"/>
        </w:rPr>
        <w:t>（六）保密条款：参与招标投标活动的各方应对招标文件和投标文件中的商业和技术等秘密保密，违者应对由此造成的后果承担法律责任。</w:t>
      </w:r>
    </w:p>
    <w:p w14:paraId="2A1D2E33">
      <w:pPr>
        <w:spacing w:line="360" w:lineRule="auto"/>
        <w:rPr>
          <w:rFonts w:ascii="新宋体" w:hAnsi="新宋体" w:eastAsia="新宋体" w:cs="宋体"/>
          <w:sz w:val="24"/>
        </w:rPr>
      </w:pPr>
      <w:r>
        <w:rPr>
          <w:rFonts w:hint="eastAsia" w:ascii="新宋体" w:hAnsi="新宋体" w:eastAsia="新宋体" w:cs="宋体"/>
          <w:sz w:val="24"/>
        </w:rPr>
        <w:t>（七）其他重要条款：</w:t>
      </w:r>
    </w:p>
    <w:p w14:paraId="0ED87FF8">
      <w:pPr>
        <w:spacing w:line="360" w:lineRule="auto"/>
        <w:rPr>
          <w:rFonts w:ascii="新宋体" w:hAnsi="新宋体" w:eastAsia="新宋体" w:cs="宋体"/>
          <w:sz w:val="24"/>
        </w:rPr>
      </w:pPr>
      <w:r>
        <w:rPr>
          <w:rFonts w:hint="eastAsia" w:ascii="新宋体" w:hAnsi="新宋体" w:eastAsia="新宋体" w:cs="宋体"/>
          <w:sz w:val="24"/>
        </w:rPr>
        <w:t>1、投标人应充分了解项目的位置、情况、道路及任何其它足以影响投标报价的情况，任何因忽视或误解项目情况而导致的索赔或服务期限延长申请将不获批准。</w:t>
      </w:r>
    </w:p>
    <w:p w14:paraId="5415E417">
      <w:pPr>
        <w:spacing w:line="360" w:lineRule="auto"/>
        <w:rPr>
          <w:rFonts w:ascii="新宋体" w:hAnsi="新宋体" w:eastAsia="新宋体" w:cs="宋体"/>
          <w:sz w:val="24"/>
        </w:rPr>
      </w:pPr>
      <w:r>
        <w:rPr>
          <w:rFonts w:hint="eastAsia" w:ascii="新宋体" w:hAnsi="新宋体" w:eastAsia="新宋体" w:cs="宋体"/>
          <w:sz w:val="24"/>
        </w:rPr>
        <w:t>2、投标人不得期望通过索赔等方式获取补偿，否则，除可能遭到拒绝外，还可能将被作为不良行为记录在案，并可能影响其以后参加政府采购的项目投标。各投标人在投标报价时，应充分考虑投标报价的风险。</w:t>
      </w:r>
    </w:p>
    <w:p w14:paraId="46936B3E">
      <w:pPr>
        <w:spacing w:line="360" w:lineRule="auto"/>
        <w:rPr>
          <w:rFonts w:ascii="新宋体" w:hAnsi="新宋体" w:eastAsia="新宋体" w:cs="宋体"/>
          <w:sz w:val="24"/>
        </w:rPr>
      </w:pPr>
      <w:r>
        <w:rPr>
          <w:rFonts w:hint="eastAsia" w:ascii="新宋体" w:hAnsi="新宋体" w:eastAsia="新宋体" w:cs="宋体"/>
          <w:sz w:val="24"/>
        </w:rPr>
        <w:t>3、除政府采购合同继续履行将损害国家利益和社会公共利益外，双方当事人不得擅自变更、中止或者终止合同。</w:t>
      </w:r>
    </w:p>
    <w:p w14:paraId="43C28C42">
      <w:pPr>
        <w:spacing w:line="360" w:lineRule="auto"/>
        <w:rPr>
          <w:rFonts w:ascii="新宋体" w:hAnsi="新宋体" w:eastAsia="新宋体" w:cs="宋体"/>
          <w:sz w:val="24"/>
        </w:rPr>
      </w:pPr>
      <w:r>
        <w:rPr>
          <w:rFonts w:hint="eastAsia" w:ascii="新宋体" w:hAnsi="新宋体" w:eastAsia="新宋体" w:cs="宋体"/>
          <w:sz w:val="24"/>
        </w:rPr>
        <w:t>4、投标人因提供本合同服务所产生的所有成果的知识产权归属采购人所有。</w:t>
      </w:r>
    </w:p>
    <w:p w14:paraId="5C4D28D4">
      <w:pPr>
        <w:spacing w:line="360" w:lineRule="auto"/>
        <w:rPr>
          <w:rFonts w:ascii="新宋体" w:hAnsi="新宋体" w:eastAsia="新宋体" w:cs="宋体"/>
          <w:sz w:val="24"/>
        </w:rPr>
      </w:pPr>
      <w:r>
        <w:rPr>
          <w:rFonts w:hint="eastAsia" w:ascii="新宋体" w:hAnsi="新宋体" w:eastAsia="新宋体" w:cs="宋体"/>
          <w:sz w:val="24"/>
        </w:rPr>
        <w:t>5、投标人应保证本项目的投标技术、服务或其他任何一部分不会产生因第三方提出侵犯其专利权、商标权或其他知识产权而引起的法律或经济纠纷；如因第三方提出其专利权、商标权或其他知识产权的侵权之诉，则一切法律责任由投标人承担。</w:t>
      </w:r>
    </w:p>
    <w:p w14:paraId="058B51C6">
      <w:pPr>
        <w:spacing w:line="360" w:lineRule="auto"/>
        <w:rPr>
          <w:rFonts w:ascii="新宋体" w:hAnsi="新宋体" w:eastAsia="新宋体" w:cs="宋体"/>
          <w:sz w:val="24"/>
        </w:rPr>
      </w:pPr>
      <w:r>
        <w:rPr>
          <w:rFonts w:hint="eastAsia" w:ascii="新宋体" w:hAnsi="新宋体" w:eastAsia="新宋体" w:cs="宋体"/>
          <w:sz w:val="24"/>
        </w:rPr>
        <w:t>6、投标人在合同履行过程中，不履行或不按照合同约定适格履行均构成违约，采购人有权解除合同，投标人应承担违约责任并赔偿损失；具体违约责任约定详见合同。</w:t>
      </w:r>
    </w:p>
    <w:p w14:paraId="49A9AF0C">
      <w:pPr>
        <w:spacing w:line="360" w:lineRule="auto"/>
        <w:rPr>
          <w:rFonts w:ascii="新宋体" w:hAnsi="新宋体" w:eastAsia="新宋体" w:cs="宋体"/>
          <w:sz w:val="24"/>
        </w:rPr>
      </w:pPr>
      <w:r>
        <w:rPr>
          <w:rFonts w:hint="eastAsia" w:ascii="新宋体" w:hAnsi="新宋体" w:eastAsia="新宋体" w:cs="宋体"/>
          <w:sz w:val="24"/>
        </w:rPr>
        <w:t>7、采购人和投标人因合同履行发生争议，应当友好协商解决；如协商不成，任何一方均有权将争议向采购人所在地有管辖权的人民法院起诉。</w:t>
      </w:r>
    </w:p>
    <w:p w14:paraId="6A5AD555">
      <w:pPr>
        <w:spacing w:line="360" w:lineRule="auto"/>
        <w:rPr>
          <w:rFonts w:ascii="新宋体" w:hAnsi="新宋体" w:eastAsia="新宋体" w:cs="宋体"/>
          <w:sz w:val="24"/>
        </w:rPr>
      </w:pPr>
      <w:r>
        <w:rPr>
          <w:rFonts w:hint="eastAsia" w:ascii="新宋体" w:hAnsi="新宋体" w:eastAsia="新宋体" w:cs="宋体"/>
          <w:sz w:val="24"/>
        </w:rPr>
        <w:t>8、本项目要求投标人安全保密制度按照国家、省的有关法规文件规定，履行保密责任，中标人须与采购人签订保密协议。具体以合同约定为准。</w:t>
      </w:r>
    </w:p>
    <w:p w14:paraId="1F29CF42">
      <w:pPr>
        <w:spacing w:line="360" w:lineRule="auto"/>
        <w:rPr>
          <w:rFonts w:ascii="新宋体" w:hAnsi="新宋体" w:eastAsia="新宋体" w:cs="宋体"/>
          <w:sz w:val="24"/>
        </w:rPr>
      </w:pPr>
      <w:r>
        <w:rPr>
          <w:rFonts w:hint="eastAsia" w:ascii="新宋体" w:hAnsi="新宋体" w:eastAsia="新宋体" w:cs="宋体"/>
          <w:sz w:val="24"/>
        </w:rPr>
        <w:t>9、投标供应商须提交《政府采购违法行为风险知悉确认书》（投标文件附件三），由负责人或投标授权代表签字并加盖单位公章。</w:t>
      </w:r>
    </w:p>
    <w:p w14:paraId="7D186849">
      <w:pPr>
        <w:widowControl/>
        <w:jc w:val="left"/>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汉仪叶叶相思体简">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CCC96"/>
    <w:multiLevelType w:val="singleLevel"/>
    <w:tmpl w:val="C1CCCC9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NkYTQ3MTRmMDFjMzM1NmU4MTYwOTA5MzYxNmEifQ=="/>
  </w:docVars>
  <w:rsids>
    <w:rsidRoot w:val="00000000"/>
    <w:rsid w:val="5B9F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5"/>
    <w:next w:val="6"/>
    <w:qFormat/>
    <w:uiPriority w:val="0"/>
    <w:pPr>
      <w:adjustRightInd w:val="0"/>
      <w:jc w:val="center"/>
      <w:textAlignment w:val="baseline"/>
      <w:outlineLvl w:val="1"/>
    </w:pPr>
    <w:rPr>
      <w:kern w:val="0"/>
      <w:sz w:val="24"/>
      <w:szCs w:val="20"/>
    </w:rPr>
  </w:style>
  <w:style w:type="paragraph" w:styleId="5">
    <w:name w:val="heading 3"/>
    <w:basedOn w:val="6"/>
    <w:next w:val="1"/>
    <w:qFormat/>
    <w:uiPriority w:val="0"/>
    <w:pPr>
      <w:spacing w:before="260" w:after="260" w:line="240" w:lineRule="auto"/>
      <w:outlineLvl w:val="2"/>
    </w:pPr>
    <w:rPr>
      <w:rFonts w:ascii="宋体" w:hAnsi="宋体" w:eastAsia="宋体"/>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style>
  <w:style w:type="paragraph" w:styleId="3">
    <w:name w:val="Body Text Indent"/>
    <w:basedOn w:val="1"/>
    <w:qFormat/>
    <w:uiPriority w:val="0"/>
    <w:pPr>
      <w:spacing w:line="36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2024-06-21T09:29:27Z</dcterms:created>
  <dc:creator>20230630</dc:creator>
  <cp:lastModifiedBy>佳慧</cp:lastModifiedBy>
  <dcterms:modified xsi:type="dcterms:W3CDTF">2024-06-21T09:29:44Z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B7B3AEC5B8194A64B47050C336D2C43F_12</vt:lpwstr>
  </property>
</Properties>
</file>