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6C17D6" w14:textId="77777777" w:rsidR="000D05EF" w:rsidRPr="000D05EF" w:rsidRDefault="000D05EF" w:rsidP="000D05EF">
      <w:pPr>
        <w:keepNext/>
        <w:keepLines/>
        <w:spacing w:before="260" w:after="260"/>
        <w:jc w:val="left"/>
        <w:outlineLvl w:val="2"/>
        <w:rPr>
          <w:rFonts w:ascii="新宋体" w:eastAsia="新宋体" w:hAnsi="新宋体" w:cs="Times New Roman"/>
          <w:b/>
          <w:bCs/>
          <w:kern w:val="44"/>
          <w:sz w:val="30"/>
          <w:szCs w:val="30"/>
        </w:rPr>
      </w:pPr>
      <w:r w:rsidRPr="000D05EF">
        <w:rPr>
          <w:rFonts w:ascii="新宋体" w:eastAsia="新宋体" w:hAnsi="新宋体" w:cs="Times New Roman" w:hint="eastAsia"/>
          <w:b/>
          <w:bCs/>
          <w:kern w:val="44"/>
          <w:sz w:val="30"/>
          <w:szCs w:val="30"/>
        </w:rPr>
        <w:t>二、货物清单</w:t>
      </w:r>
    </w:p>
    <w:p w14:paraId="7FDB453B" w14:textId="77777777" w:rsidR="000D05EF" w:rsidRPr="000D05EF" w:rsidRDefault="000D05EF" w:rsidP="000D05EF">
      <w:pPr>
        <w:rPr>
          <w:rFonts w:ascii="宋体" w:eastAsia="宋体" w:hAnsi="宋体" w:cs="Times New Roman"/>
          <w:b/>
          <w:szCs w:val="21"/>
        </w:rPr>
      </w:pPr>
      <w:r w:rsidRPr="000D05EF">
        <w:rPr>
          <w:rFonts w:ascii="宋体" w:eastAsia="宋体" w:hAnsi="宋体" w:cs="Times New Roman" w:hint="eastAsia"/>
          <w:b/>
          <w:szCs w:val="21"/>
        </w:rPr>
        <w:t>（一）货物总清单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
        <w:gridCol w:w="1558"/>
        <w:gridCol w:w="719"/>
        <w:gridCol w:w="813"/>
        <w:gridCol w:w="864"/>
        <w:gridCol w:w="3685"/>
      </w:tblGrid>
      <w:tr w:rsidR="000D05EF" w:rsidRPr="000D05EF" w14:paraId="68B36A7E" w14:textId="77777777" w:rsidTr="002939AA">
        <w:trPr>
          <w:trHeight w:val="170"/>
        </w:trPr>
        <w:tc>
          <w:tcPr>
            <w:tcW w:w="518" w:type="pct"/>
            <w:vAlign w:val="center"/>
          </w:tcPr>
          <w:p w14:paraId="19FBD622"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序号</w:t>
            </w:r>
          </w:p>
        </w:tc>
        <w:tc>
          <w:tcPr>
            <w:tcW w:w="914" w:type="pct"/>
            <w:vAlign w:val="center"/>
          </w:tcPr>
          <w:p w14:paraId="6D5286D4"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货物名称</w:t>
            </w:r>
          </w:p>
        </w:tc>
        <w:tc>
          <w:tcPr>
            <w:tcW w:w="422" w:type="pct"/>
            <w:vAlign w:val="center"/>
          </w:tcPr>
          <w:p w14:paraId="120B60DD"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数量</w:t>
            </w:r>
          </w:p>
        </w:tc>
        <w:tc>
          <w:tcPr>
            <w:tcW w:w="477" w:type="pct"/>
            <w:vAlign w:val="center"/>
          </w:tcPr>
          <w:p w14:paraId="598FBCD9"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单位</w:t>
            </w:r>
          </w:p>
        </w:tc>
        <w:tc>
          <w:tcPr>
            <w:tcW w:w="507" w:type="pct"/>
            <w:vAlign w:val="center"/>
          </w:tcPr>
          <w:p w14:paraId="7A4CC45E" w14:textId="77777777" w:rsidR="000D05EF" w:rsidRPr="000D05EF" w:rsidRDefault="000D05EF" w:rsidP="000D05EF">
            <w:pPr>
              <w:spacing w:line="276" w:lineRule="auto"/>
              <w:jc w:val="center"/>
              <w:rPr>
                <w:rFonts w:ascii="新宋体" w:eastAsia="新宋体" w:hAnsi="新宋体" w:cs="Times New Roman"/>
                <w:b/>
                <w:szCs w:val="24"/>
              </w:rPr>
            </w:pPr>
            <w:r w:rsidRPr="000D05EF">
              <w:rPr>
                <w:rFonts w:ascii="新宋体" w:eastAsia="新宋体" w:hAnsi="新宋体" w:cs="Times New Roman" w:hint="eastAsia"/>
                <w:b/>
                <w:szCs w:val="24"/>
              </w:rPr>
              <w:t>备注</w:t>
            </w:r>
          </w:p>
        </w:tc>
        <w:tc>
          <w:tcPr>
            <w:tcW w:w="2162" w:type="pct"/>
            <w:vAlign w:val="center"/>
          </w:tcPr>
          <w:p w14:paraId="6E164DCC" w14:textId="77777777" w:rsidR="000D05EF" w:rsidRPr="000D05EF" w:rsidRDefault="000D05EF" w:rsidP="000D05EF">
            <w:pPr>
              <w:spacing w:line="276" w:lineRule="auto"/>
              <w:jc w:val="center"/>
              <w:rPr>
                <w:rFonts w:ascii="新宋体" w:eastAsia="新宋体" w:hAnsi="新宋体" w:cs="Times New Roman"/>
                <w:b/>
                <w:szCs w:val="24"/>
              </w:rPr>
            </w:pPr>
            <w:r w:rsidRPr="000D05EF">
              <w:rPr>
                <w:rFonts w:ascii="新宋体" w:eastAsia="新宋体" w:hAnsi="新宋体" w:cs="Times New Roman" w:hint="eastAsia"/>
                <w:b/>
                <w:szCs w:val="24"/>
              </w:rPr>
              <w:t>财政预算限额（元）</w:t>
            </w:r>
          </w:p>
        </w:tc>
      </w:tr>
      <w:tr w:rsidR="000D05EF" w:rsidRPr="000D05EF" w14:paraId="65A9F74D" w14:textId="77777777" w:rsidTr="002939AA">
        <w:trPr>
          <w:trHeight w:val="290"/>
        </w:trPr>
        <w:tc>
          <w:tcPr>
            <w:tcW w:w="518" w:type="pct"/>
            <w:vAlign w:val="center"/>
          </w:tcPr>
          <w:p w14:paraId="46094674"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1</w:t>
            </w:r>
          </w:p>
        </w:tc>
        <w:tc>
          <w:tcPr>
            <w:tcW w:w="914" w:type="pct"/>
            <w:vAlign w:val="center"/>
          </w:tcPr>
          <w:p w14:paraId="6CE0B272"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智能血压检测仪项目</w:t>
            </w:r>
          </w:p>
        </w:tc>
        <w:tc>
          <w:tcPr>
            <w:tcW w:w="422" w:type="pct"/>
            <w:vAlign w:val="center"/>
          </w:tcPr>
          <w:p w14:paraId="032AA53F" w14:textId="77777777" w:rsidR="000D05EF" w:rsidRPr="000D05EF" w:rsidRDefault="000D05EF" w:rsidP="000D05EF">
            <w:pPr>
              <w:spacing w:line="276" w:lineRule="auto"/>
              <w:jc w:val="center"/>
              <w:rPr>
                <w:rFonts w:ascii="新宋体" w:eastAsia="新宋体" w:hAnsi="新宋体" w:cs="Times New Roman"/>
                <w:szCs w:val="24"/>
              </w:rPr>
            </w:pPr>
            <w:proofErr w:type="gramStart"/>
            <w:r w:rsidRPr="000D05EF">
              <w:rPr>
                <w:rFonts w:ascii="新宋体" w:eastAsia="新宋体" w:hAnsi="新宋体" w:cs="Times New Roman" w:hint="eastAsia"/>
                <w:szCs w:val="24"/>
              </w:rPr>
              <w:t>一</w:t>
            </w:r>
            <w:proofErr w:type="gramEnd"/>
          </w:p>
        </w:tc>
        <w:tc>
          <w:tcPr>
            <w:tcW w:w="477" w:type="pct"/>
            <w:vAlign w:val="center"/>
          </w:tcPr>
          <w:p w14:paraId="16120FAC"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项</w:t>
            </w:r>
          </w:p>
        </w:tc>
        <w:tc>
          <w:tcPr>
            <w:tcW w:w="507" w:type="pct"/>
            <w:vAlign w:val="center"/>
          </w:tcPr>
          <w:p w14:paraId="4DEFEC4A" w14:textId="77777777" w:rsidR="000D05EF" w:rsidRPr="000D05EF" w:rsidRDefault="000D05EF" w:rsidP="000D05EF">
            <w:pPr>
              <w:spacing w:line="276" w:lineRule="auto"/>
              <w:jc w:val="center"/>
              <w:rPr>
                <w:rFonts w:ascii="新宋体" w:eastAsia="新宋体" w:hAnsi="新宋体" w:cs="Times New Roman"/>
                <w:b/>
                <w:szCs w:val="24"/>
              </w:rPr>
            </w:pPr>
            <w:r w:rsidRPr="000D05EF">
              <w:rPr>
                <w:rFonts w:ascii="新宋体" w:eastAsia="新宋体" w:hAnsi="新宋体" w:cs="Times New Roman" w:hint="eastAsia"/>
                <w:b/>
                <w:szCs w:val="24"/>
              </w:rPr>
              <w:t>无</w:t>
            </w:r>
          </w:p>
        </w:tc>
        <w:tc>
          <w:tcPr>
            <w:tcW w:w="2162" w:type="pct"/>
            <w:vAlign w:val="center"/>
          </w:tcPr>
          <w:p w14:paraId="0848A336"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451,000.00</w:t>
            </w:r>
          </w:p>
        </w:tc>
      </w:tr>
    </w:tbl>
    <w:p w14:paraId="44813703" w14:textId="77777777" w:rsidR="000D05EF" w:rsidRPr="000D05EF" w:rsidRDefault="000D05EF" w:rsidP="000D05EF">
      <w:pPr>
        <w:rPr>
          <w:rFonts w:ascii="宋体" w:eastAsia="宋体" w:hAnsi="宋体" w:cs="Times New Roman"/>
          <w:b/>
          <w:szCs w:val="21"/>
        </w:rPr>
      </w:pPr>
    </w:p>
    <w:p w14:paraId="2C285977" w14:textId="77777777" w:rsidR="000D05EF" w:rsidRPr="000D05EF" w:rsidRDefault="000D05EF" w:rsidP="000D05EF">
      <w:pPr>
        <w:rPr>
          <w:rFonts w:ascii="宋体" w:eastAsia="宋体" w:hAnsi="宋体" w:cs="Times New Roman"/>
          <w:b/>
          <w:szCs w:val="21"/>
        </w:rPr>
      </w:pPr>
      <w:r w:rsidRPr="000D05EF">
        <w:rPr>
          <w:rFonts w:ascii="宋体" w:eastAsia="宋体" w:hAnsi="宋体" w:cs="Times New Roman" w:hint="eastAsia"/>
          <w:b/>
          <w:szCs w:val="21"/>
        </w:rPr>
        <w:t>（二）货物清单明细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3250"/>
        <w:gridCol w:w="813"/>
        <w:gridCol w:w="813"/>
        <w:gridCol w:w="2761"/>
      </w:tblGrid>
      <w:tr w:rsidR="000D05EF" w:rsidRPr="000D05EF" w14:paraId="3DD112A2" w14:textId="77777777" w:rsidTr="002939AA">
        <w:trPr>
          <w:trHeight w:val="313"/>
        </w:trPr>
        <w:tc>
          <w:tcPr>
            <w:tcW w:w="519" w:type="pct"/>
            <w:vAlign w:val="center"/>
          </w:tcPr>
          <w:p w14:paraId="22FCE8DF"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序号</w:t>
            </w:r>
          </w:p>
        </w:tc>
        <w:tc>
          <w:tcPr>
            <w:tcW w:w="1907" w:type="pct"/>
            <w:vAlign w:val="center"/>
          </w:tcPr>
          <w:p w14:paraId="5B7E8728"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货物名称</w:t>
            </w:r>
          </w:p>
        </w:tc>
        <w:tc>
          <w:tcPr>
            <w:tcW w:w="477" w:type="pct"/>
            <w:vAlign w:val="center"/>
          </w:tcPr>
          <w:p w14:paraId="2013E2B3"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数量</w:t>
            </w:r>
          </w:p>
        </w:tc>
        <w:tc>
          <w:tcPr>
            <w:tcW w:w="477" w:type="pct"/>
            <w:vAlign w:val="center"/>
          </w:tcPr>
          <w:p w14:paraId="35ECA659"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单位</w:t>
            </w:r>
          </w:p>
        </w:tc>
        <w:tc>
          <w:tcPr>
            <w:tcW w:w="1620" w:type="pct"/>
            <w:vAlign w:val="center"/>
          </w:tcPr>
          <w:p w14:paraId="52B67C72" w14:textId="77777777" w:rsidR="000D05EF" w:rsidRPr="000D05EF" w:rsidRDefault="000D05EF" w:rsidP="000D05EF">
            <w:pPr>
              <w:spacing w:line="276" w:lineRule="auto"/>
              <w:jc w:val="center"/>
              <w:rPr>
                <w:rFonts w:ascii="新宋体" w:eastAsia="新宋体" w:hAnsi="新宋体" w:cs="Times New Roman"/>
                <w:b/>
                <w:szCs w:val="24"/>
              </w:rPr>
            </w:pPr>
            <w:r w:rsidRPr="000D05EF">
              <w:rPr>
                <w:rFonts w:ascii="新宋体" w:eastAsia="新宋体" w:hAnsi="新宋体" w:cs="Times New Roman" w:hint="eastAsia"/>
                <w:b/>
                <w:szCs w:val="24"/>
              </w:rPr>
              <w:t>备注</w:t>
            </w:r>
          </w:p>
        </w:tc>
      </w:tr>
      <w:tr w:rsidR="000D05EF" w:rsidRPr="000D05EF" w14:paraId="577271A7" w14:textId="77777777" w:rsidTr="002939AA">
        <w:trPr>
          <w:trHeight w:val="313"/>
        </w:trPr>
        <w:tc>
          <w:tcPr>
            <w:tcW w:w="519" w:type="pct"/>
            <w:vAlign w:val="center"/>
          </w:tcPr>
          <w:p w14:paraId="18C495F0"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1</w:t>
            </w:r>
          </w:p>
        </w:tc>
        <w:tc>
          <w:tcPr>
            <w:tcW w:w="1907" w:type="pct"/>
            <w:vAlign w:val="center"/>
          </w:tcPr>
          <w:p w14:paraId="48B8DDCC"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智能血压仪</w:t>
            </w:r>
          </w:p>
        </w:tc>
        <w:tc>
          <w:tcPr>
            <w:tcW w:w="477" w:type="pct"/>
            <w:vAlign w:val="center"/>
          </w:tcPr>
          <w:p w14:paraId="7721AB21"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2</w:t>
            </w:r>
            <w:r w:rsidRPr="000D05EF">
              <w:rPr>
                <w:rFonts w:ascii="新宋体" w:eastAsia="新宋体" w:hAnsi="新宋体" w:cs="Times New Roman"/>
                <w:szCs w:val="24"/>
              </w:rPr>
              <w:t>2</w:t>
            </w:r>
          </w:p>
        </w:tc>
        <w:tc>
          <w:tcPr>
            <w:tcW w:w="477" w:type="pct"/>
            <w:vAlign w:val="center"/>
          </w:tcPr>
          <w:p w14:paraId="61AF10E4"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台</w:t>
            </w:r>
          </w:p>
        </w:tc>
        <w:tc>
          <w:tcPr>
            <w:tcW w:w="1620" w:type="pct"/>
            <w:vAlign w:val="center"/>
          </w:tcPr>
          <w:p w14:paraId="1427D711"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拒绝进口</w:t>
            </w:r>
          </w:p>
        </w:tc>
      </w:tr>
    </w:tbl>
    <w:p w14:paraId="5C7F02A3" w14:textId="77777777" w:rsidR="000D05EF" w:rsidRPr="000D05EF" w:rsidRDefault="000D05EF" w:rsidP="000D05EF">
      <w:pPr>
        <w:spacing w:line="276" w:lineRule="auto"/>
        <w:rPr>
          <w:rFonts w:ascii="新宋体" w:eastAsia="新宋体" w:hAnsi="新宋体" w:cs="Times New Roman"/>
          <w:b/>
          <w:color w:val="FF0000"/>
          <w:szCs w:val="21"/>
        </w:rPr>
      </w:pPr>
      <w:r w:rsidRPr="000D05EF">
        <w:rPr>
          <w:rFonts w:ascii="新宋体" w:eastAsia="新宋体" w:hAnsi="新宋体" w:cs="Times New Roman" w:hint="eastAsia"/>
          <w:b/>
          <w:color w:val="FF0000"/>
          <w:szCs w:val="21"/>
        </w:rPr>
        <w:t xml:space="preserve">备注：1.备注栏注明“拒绝进口”的产品不接受投标人选用进口产品参与投标；注明“接受进口”的产品允许投标人选用进口产品参与投标，但不排斥国内产品。 </w:t>
      </w:r>
    </w:p>
    <w:p w14:paraId="0F95016F" w14:textId="77777777" w:rsidR="000D05EF" w:rsidRPr="000D05EF" w:rsidRDefault="000D05EF" w:rsidP="000D05EF">
      <w:pPr>
        <w:spacing w:line="276" w:lineRule="auto"/>
        <w:rPr>
          <w:rFonts w:ascii="新宋体" w:eastAsia="新宋体" w:hAnsi="新宋体" w:cs="Times New Roman"/>
          <w:b/>
          <w:color w:val="FF0000"/>
          <w:szCs w:val="21"/>
        </w:rPr>
      </w:pPr>
      <w:r w:rsidRPr="000D05EF">
        <w:rPr>
          <w:rFonts w:ascii="新宋体" w:eastAsia="新宋体" w:hAnsi="新宋体" w:cs="Times New Roman" w:hint="eastAsia"/>
          <w:b/>
          <w:color w:val="FF0000"/>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6264A71C" w14:textId="77777777" w:rsidR="000D05EF" w:rsidRPr="000D05EF" w:rsidRDefault="000D05EF" w:rsidP="000D05EF">
      <w:pPr>
        <w:spacing w:line="276" w:lineRule="auto"/>
        <w:rPr>
          <w:rFonts w:ascii="新宋体" w:eastAsia="新宋体" w:hAnsi="新宋体" w:cs="Times New Roman"/>
          <w:b/>
          <w:color w:val="FF0000"/>
          <w:szCs w:val="21"/>
        </w:rPr>
      </w:pPr>
      <w:r w:rsidRPr="000D05EF">
        <w:rPr>
          <w:rFonts w:ascii="新宋体" w:eastAsia="新宋体" w:hAnsi="新宋体" w:cs="Times New Roman" w:hint="eastAsia"/>
          <w:b/>
          <w:color w:val="FF0000"/>
          <w:szCs w:val="21"/>
        </w:rPr>
        <w:t>3、本项目核心产品为：</w:t>
      </w:r>
      <w:r w:rsidRPr="000D05EF">
        <w:rPr>
          <w:rFonts w:ascii="新宋体" w:eastAsia="新宋体" w:hAnsi="新宋体" w:cs="Times New Roman" w:hint="eastAsia"/>
          <w:b/>
          <w:color w:val="FF0000"/>
          <w:szCs w:val="24"/>
        </w:rPr>
        <w:t>智能血压仪</w:t>
      </w:r>
    </w:p>
    <w:p w14:paraId="4A6BC852" w14:textId="77777777" w:rsidR="000D05EF" w:rsidRPr="000D05EF" w:rsidRDefault="000D05EF" w:rsidP="000D05EF">
      <w:pPr>
        <w:rPr>
          <w:rFonts w:ascii="宋体" w:eastAsia="宋体" w:hAnsi="宋体" w:cs="Times New Roman"/>
          <w:b/>
          <w:color w:val="FF0000"/>
          <w:szCs w:val="21"/>
        </w:rPr>
      </w:pPr>
    </w:p>
    <w:p w14:paraId="23F0C1E4" w14:textId="77777777" w:rsidR="000D05EF" w:rsidRPr="000D05EF" w:rsidRDefault="000D05EF" w:rsidP="000D05EF">
      <w:pPr>
        <w:keepNext/>
        <w:keepLines/>
        <w:spacing w:before="260" w:after="260"/>
        <w:jc w:val="left"/>
        <w:outlineLvl w:val="2"/>
        <w:rPr>
          <w:rFonts w:ascii="新宋体" w:eastAsia="新宋体" w:hAnsi="新宋体" w:cs="Times New Roman"/>
          <w:b/>
          <w:bCs/>
          <w:kern w:val="44"/>
          <w:sz w:val="30"/>
          <w:szCs w:val="30"/>
        </w:rPr>
      </w:pPr>
      <w:bookmarkStart w:id="0" w:name="_Toc128884461"/>
      <w:r w:rsidRPr="000D05EF">
        <w:rPr>
          <w:rFonts w:ascii="新宋体" w:eastAsia="新宋体" w:hAnsi="新宋体" w:cs="Times New Roman" w:hint="eastAsia"/>
          <w:b/>
          <w:bCs/>
          <w:kern w:val="44"/>
          <w:sz w:val="30"/>
          <w:szCs w:val="30"/>
        </w:rPr>
        <w:t>三、实质性条款</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8192"/>
      </w:tblGrid>
      <w:tr w:rsidR="000D05EF" w:rsidRPr="000D05EF" w14:paraId="5DE94362" w14:textId="77777777" w:rsidTr="002939AA">
        <w:tc>
          <w:tcPr>
            <w:tcW w:w="705" w:type="dxa"/>
          </w:tcPr>
          <w:p w14:paraId="664B01F8"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序号</w:t>
            </w:r>
          </w:p>
        </w:tc>
        <w:tc>
          <w:tcPr>
            <w:tcW w:w="8192" w:type="dxa"/>
          </w:tcPr>
          <w:p w14:paraId="6697857F"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具体内容</w:t>
            </w:r>
          </w:p>
        </w:tc>
      </w:tr>
      <w:tr w:rsidR="000D05EF" w:rsidRPr="000D05EF" w14:paraId="69E526E3" w14:textId="77777777" w:rsidTr="002939AA">
        <w:tc>
          <w:tcPr>
            <w:tcW w:w="705" w:type="dxa"/>
          </w:tcPr>
          <w:p w14:paraId="58CAF62B"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1</w:t>
            </w:r>
          </w:p>
        </w:tc>
        <w:tc>
          <w:tcPr>
            <w:tcW w:w="8192" w:type="dxa"/>
          </w:tcPr>
          <w:p w14:paraId="7D52BB37"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投标文件载明的交货期不超过招标文件规定的期限</w:t>
            </w:r>
          </w:p>
        </w:tc>
      </w:tr>
      <w:tr w:rsidR="000D05EF" w:rsidRPr="000D05EF" w14:paraId="3DECEE60" w14:textId="77777777" w:rsidTr="002939AA">
        <w:tc>
          <w:tcPr>
            <w:tcW w:w="705" w:type="dxa"/>
          </w:tcPr>
          <w:p w14:paraId="1711C0B0"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2</w:t>
            </w:r>
          </w:p>
        </w:tc>
        <w:tc>
          <w:tcPr>
            <w:tcW w:w="8192" w:type="dxa"/>
          </w:tcPr>
          <w:p w14:paraId="1F19DAD5"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投标文件载明的免费保修期不低于招标文件规定的期限</w:t>
            </w:r>
          </w:p>
        </w:tc>
      </w:tr>
      <w:tr w:rsidR="000D05EF" w:rsidRPr="000D05EF" w14:paraId="0AECD7C5" w14:textId="77777777" w:rsidTr="002939AA">
        <w:tc>
          <w:tcPr>
            <w:tcW w:w="705" w:type="dxa"/>
          </w:tcPr>
          <w:p w14:paraId="4581C047"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3</w:t>
            </w:r>
          </w:p>
        </w:tc>
        <w:tc>
          <w:tcPr>
            <w:tcW w:w="8192" w:type="dxa"/>
          </w:tcPr>
          <w:p w14:paraId="1DBA30BF" w14:textId="77777777" w:rsidR="000D05EF" w:rsidRPr="000D05EF" w:rsidRDefault="000D05EF" w:rsidP="000D05EF">
            <w:pPr>
              <w:spacing w:line="276" w:lineRule="auto"/>
              <w:jc w:val="center"/>
              <w:rPr>
                <w:rFonts w:ascii="新宋体" w:eastAsia="新宋体" w:hAnsi="新宋体" w:cs="Times New Roman"/>
                <w:szCs w:val="24"/>
              </w:rPr>
            </w:pPr>
            <w:r w:rsidRPr="000D05EF">
              <w:rPr>
                <w:rFonts w:ascii="新宋体" w:eastAsia="新宋体" w:hAnsi="新宋体" w:cs="Times New Roman" w:hint="eastAsia"/>
                <w:szCs w:val="24"/>
              </w:rPr>
              <w:t>具体技术要求、商务需求中带“★”要求</w:t>
            </w:r>
          </w:p>
        </w:tc>
      </w:tr>
    </w:tbl>
    <w:p w14:paraId="3B1E65E0" w14:textId="77777777" w:rsidR="000D05EF" w:rsidRPr="000D05EF" w:rsidRDefault="000D05EF" w:rsidP="000D05EF">
      <w:pPr>
        <w:spacing w:line="276" w:lineRule="auto"/>
        <w:rPr>
          <w:rFonts w:ascii="新宋体" w:eastAsia="新宋体" w:hAnsi="新宋体" w:cs="Times New Roman"/>
          <w:b/>
          <w:color w:val="FF0000"/>
          <w:szCs w:val="21"/>
        </w:rPr>
      </w:pPr>
      <w:r w:rsidRPr="000D05EF">
        <w:rPr>
          <w:rFonts w:ascii="新宋体" w:eastAsia="新宋体" w:hAnsi="新宋体" w:cs="Times New Roman" w:hint="eastAsia"/>
          <w:b/>
          <w:color w:val="FF0000"/>
          <w:szCs w:val="21"/>
        </w:rPr>
        <w:t>注：上表所列内容为不可负偏离条款</w:t>
      </w:r>
      <w:bookmarkEnd w:id="0"/>
    </w:p>
    <w:p w14:paraId="18371CE4" w14:textId="77777777" w:rsidR="000D05EF" w:rsidRPr="000D05EF" w:rsidRDefault="000D05EF" w:rsidP="000D05EF">
      <w:pPr>
        <w:rPr>
          <w:rFonts w:ascii="Times New Roman" w:eastAsia="宋体" w:hAnsi="Times New Roman" w:cs="Times New Roman"/>
          <w:b/>
          <w:szCs w:val="21"/>
        </w:rPr>
      </w:pPr>
    </w:p>
    <w:p w14:paraId="155C1A7E" w14:textId="77777777" w:rsidR="000D05EF" w:rsidRPr="000D05EF" w:rsidRDefault="000D05EF" w:rsidP="000D05EF">
      <w:pPr>
        <w:keepNext/>
        <w:keepLines/>
        <w:spacing w:before="260" w:after="260"/>
        <w:jc w:val="left"/>
        <w:outlineLvl w:val="2"/>
        <w:rPr>
          <w:rFonts w:ascii="新宋体" w:eastAsia="新宋体" w:hAnsi="新宋体" w:cs="Times New Roman"/>
          <w:b/>
          <w:bCs/>
          <w:kern w:val="44"/>
          <w:sz w:val="30"/>
          <w:szCs w:val="30"/>
        </w:rPr>
      </w:pPr>
      <w:r w:rsidRPr="000D05EF">
        <w:rPr>
          <w:rFonts w:ascii="新宋体" w:eastAsia="新宋体" w:hAnsi="新宋体" w:cs="Times New Roman" w:hint="eastAsia"/>
          <w:b/>
          <w:bCs/>
          <w:kern w:val="44"/>
          <w:sz w:val="30"/>
          <w:szCs w:val="30"/>
        </w:rPr>
        <w:t>四、具体技术要求</w:t>
      </w:r>
    </w:p>
    <w:p w14:paraId="09710814" w14:textId="77777777" w:rsidR="000D05EF" w:rsidRPr="000D05EF" w:rsidRDefault="000D05EF" w:rsidP="000D05EF">
      <w:pPr>
        <w:spacing w:line="276" w:lineRule="auto"/>
        <w:rPr>
          <w:rFonts w:ascii="新宋体" w:eastAsia="新宋体" w:hAnsi="新宋体" w:cs="Times New Roman"/>
          <w:b/>
          <w:szCs w:val="24"/>
        </w:rPr>
      </w:pPr>
      <w:r w:rsidRPr="000D05EF">
        <w:rPr>
          <w:rFonts w:ascii="新宋体" w:eastAsia="新宋体" w:hAnsi="新宋体" w:cs="Times New Roman" w:hint="eastAsia"/>
          <w:b/>
          <w:szCs w:val="24"/>
        </w:rPr>
        <w:t>说明：1、评分时，如对一项招标技术要求（以划分框为准）中的内容存在两处（或以上）负偏离的，在评分时只作一项负偏离扣分。</w:t>
      </w:r>
    </w:p>
    <w:p w14:paraId="504F9280" w14:textId="77777777" w:rsidR="000D05EF" w:rsidRPr="000D05EF" w:rsidRDefault="000D05EF" w:rsidP="000D05EF">
      <w:pPr>
        <w:spacing w:line="276" w:lineRule="auto"/>
        <w:rPr>
          <w:rFonts w:ascii="新宋体" w:eastAsia="新宋体" w:hAnsi="新宋体" w:cs="Times New Roman"/>
          <w:b/>
          <w:szCs w:val="24"/>
        </w:rPr>
      </w:pPr>
      <w:r w:rsidRPr="000D05EF">
        <w:rPr>
          <w:rFonts w:ascii="新宋体" w:eastAsia="新宋体" w:hAnsi="新宋体" w:cs="Times New Roman" w:hint="eastAsia"/>
          <w:b/>
          <w:szCs w:val="24"/>
        </w:rPr>
        <w:t>2、带“★”指标项为实质性条款，如出现负偏离，将被视为未实质性满足招标文件要求作投标无效处理；带“▲”指标项为重要参数条款，负偏离时</w:t>
      </w:r>
      <w:proofErr w:type="gramStart"/>
      <w:r w:rsidRPr="000D05EF">
        <w:rPr>
          <w:rFonts w:ascii="新宋体" w:eastAsia="新宋体" w:hAnsi="新宋体" w:cs="Times New Roman" w:hint="eastAsia"/>
          <w:b/>
          <w:szCs w:val="24"/>
        </w:rPr>
        <w:t>依相关</w:t>
      </w:r>
      <w:proofErr w:type="gramEnd"/>
      <w:r w:rsidRPr="000D05EF">
        <w:rPr>
          <w:rFonts w:ascii="新宋体" w:eastAsia="新宋体" w:hAnsi="新宋体" w:cs="Times New Roman" w:hint="eastAsia"/>
          <w:b/>
          <w:szCs w:val="24"/>
        </w:rPr>
        <w:t>评分准则内容作重点扣分处理。</w:t>
      </w:r>
    </w:p>
    <w:p w14:paraId="17B40AED" w14:textId="77777777" w:rsidR="000D05EF" w:rsidRPr="000D05EF" w:rsidRDefault="000D05EF" w:rsidP="000D05EF">
      <w:pPr>
        <w:spacing w:line="276" w:lineRule="auto"/>
        <w:rPr>
          <w:rFonts w:ascii="新宋体" w:eastAsia="新宋体" w:hAnsi="新宋体" w:cs="Times New Roman"/>
          <w:b/>
          <w:szCs w:val="24"/>
        </w:rPr>
      </w:pPr>
      <w:r w:rsidRPr="000D05EF">
        <w:rPr>
          <w:rFonts w:ascii="新宋体" w:eastAsia="新宋体" w:hAnsi="新宋体" w:cs="Times New Roman" w:hint="eastAsia"/>
          <w:b/>
          <w:szCs w:val="24"/>
        </w:rPr>
        <w:t>3、招标技术要求中，用红色加粗字体标注的指标项均要求提供证明资料，共12项，其余</w:t>
      </w:r>
      <w:r w:rsidRPr="000D05EF">
        <w:rPr>
          <w:rFonts w:ascii="新宋体" w:eastAsia="新宋体" w:hAnsi="新宋体" w:cs="Times New Roman" w:hint="eastAsia"/>
          <w:b/>
          <w:szCs w:val="24"/>
        </w:rPr>
        <w:lastRenderedPageBreak/>
        <w:t>指标项未要求提供证明资料，无需提供相关证明资料。</w:t>
      </w:r>
    </w:p>
    <w:p w14:paraId="7113D214" w14:textId="77777777" w:rsidR="000D05EF" w:rsidRPr="000D05EF" w:rsidRDefault="000D05EF" w:rsidP="000D05EF">
      <w:pPr>
        <w:spacing w:line="276" w:lineRule="auto"/>
        <w:rPr>
          <w:rFonts w:ascii="新宋体" w:eastAsia="新宋体" w:hAnsi="新宋体" w:cs="Times New Roman"/>
          <w:b/>
          <w:szCs w:val="24"/>
        </w:rPr>
      </w:pPr>
      <w:r w:rsidRPr="000D05EF">
        <w:rPr>
          <w:rFonts w:ascii="新宋体" w:eastAsia="新宋体" w:hAnsi="新宋体" w:cs="Times New Roman" w:hint="eastAsia"/>
          <w:b/>
          <w:szCs w:val="24"/>
        </w:rPr>
        <w:t>4、涉及区间的参数，除特别注明以外，产品参数区间与招标要求不一致的均视为负偏离。例：区间要求为0mmHg～295mmHg,只要响应的不是“0mmHg～295mmHg”，如投标文件响应为 &gt;295mmHg等情形均视为负偏离。</w:t>
      </w:r>
    </w:p>
    <w:p w14:paraId="206F3B02" w14:textId="77777777" w:rsidR="000D05EF" w:rsidRPr="000D05EF" w:rsidRDefault="000D05EF" w:rsidP="000D05EF">
      <w:pPr>
        <w:spacing w:line="276" w:lineRule="auto"/>
        <w:rPr>
          <w:rFonts w:ascii="新宋体" w:eastAsia="新宋体" w:hAnsi="新宋体" w:cs="Times New Roman"/>
          <w:b/>
          <w:szCs w:val="24"/>
        </w:rPr>
      </w:pPr>
      <w:r w:rsidRPr="000D05EF">
        <w:rPr>
          <w:rFonts w:ascii="新宋体" w:eastAsia="新宋体" w:hAnsi="新宋体" w:cs="Times New Roman" w:hint="eastAsia"/>
          <w:b/>
          <w:szCs w:val="24"/>
        </w:rPr>
        <w:t>5、投标人的“投标技术响应”“偏离情况”等必须与客观实际保持一致，响应不实且情节严重的，经查实，将依法记入供应商诚信档案或受到行政处罚。</w:t>
      </w:r>
    </w:p>
    <w:p w14:paraId="66378B60" w14:textId="77777777" w:rsidR="000D05EF" w:rsidRPr="000D05EF" w:rsidRDefault="000D05EF" w:rsidP="000D05EF">
      <w:pPr>
        <w:spacing w:line="276" w:lineRule="auto"/>
        <w:rPr>
          <w:rFonts w:ascii="新宋体" w:eastAsia="新宋体" w:hAnsi="新宋体" w:cs="Times New Roman"/>
          <w:b/>
          <w:szCs w:val="24"/>
        </w:rPr>
      </w:pPr>
    </w:p>
    <w:tbl>
      <w:tblPr>
        <w:tblpPr w:leftFromText="180" w:rightFromText="180" w:vertAnchor="text" w:horzAnchor="page" w:tblpX="1317" w:tblpY="244"/>
        <w:tblOverlap w:val="neve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1087"/>
        <w:gridCol w:w="7744"/>
      </w:tblGrid>
      <w:tr w:rsidR="000D05EF" w:rsidRPr="000D05EF" w14:paraId="7E1336D6" w14:textId="77777777" w:rsidTr="002939AA">
        <w:trPr>
          <w:trHeight w:val="340"/>
        </w:trPr>
        <w:tc>
          <w:tcPr>
            <w:tcW w:w="657" w:type="dxa"/>
            <w:vAlign w:val="center"/>
          </w:tcPr>
          <w:p w14:paraId="7BEABEEF" w14:textId="77777777" w:rsidR="000D05EF" w:rsidRPr="000D05EF" w:rsidRDefault="000D05EF" w:rsidP="000D05EF">
            <w:pPr>
              <w:widowControl/>
              <w:jc w:val="center"/>
              <w:rPr>
                <w:rFonts w:ascii="新宋体" w:eastAsia="新宋体" w:hAnsi="新宋体" w:cs="Times New Roman"/>
                <w:szCs w:val="21"/>
              </w:rPr>
            </w:pPr>
            <w:r w:rsidRPr="000D05EF">
              <w:rPr>
                <w:rFonts w:ascii="新宋体" w:eastAsia="新宋体" w:hAnsi="新宋体" w:cs="Times New Roman" w:hint="eastAsia"/>
                <w:szCs w:val="21"/>
              </w:rPr>
              <w:t>序号</w:t>
            </w:r>
          </w:p>
        </w:tc>
        <w:tc>
          <w:tcPr>
            <w:tcW w:w="1087" w:type="dxa"/>
            <w:vAlign w:val="center"/>
          </w:tcPr>
          <w:p w14:paraId="77ABC797" w14:textId="77777777" w:rsidR="000D05EF" w:rsidRPr="000D05EF" w:rsidRDefault="000D05EF" w:rsidP="000D05EF">
            <w:pPr>
              <w:widowControl/>
              <w:jc w:val="center"/>
              <w:rPr>
                <w:rFonts w:ascii="新宋体" w:eastAsia="新宋体" w:hAnsi="新宋体" w:cs="Times New Roman"/>
                <w:szCs w:val="21"/>
              </w:rPr>
            </w:pPr>
            <w:r w:rsidRPr="000D05EF">
              <w:rPr>
                <w:rFonts w:ascii="新宋体" w:eastAsia="新宋体" w:hAnsi="新宋体" w:cs="Times New Roman" w:hint="eastAsia"/>
                <w:szCs w:val="21"/>
              </w:rPr>
              <w:t>货物名称</w:t>
            </w:r>
          </w:p>
        </w:tc>
        <w:tc>
          <w:tcPr>
            <w:tcW w:w="7744" w:type="dxa"/>
            <w:vAlign w:val="center"/>
          </w:tcPr>
          <w:p w14:paraId="1414D3EF" w14:textId="77777777" w:rsidR="000D05EF" w:rsidRPr="000D05EF" w:rsidRDefault="000D05EF" w:rsidP="000D05EF">
            <w:pPr>
              <w:widowControl/>
              <w:jc w:val="center"/>
              <w:rPr>
                <w:rFonts w:ascii="新宋体" w:eastAsia="新宋体" w:hAnsi="新宋体" w:cs="Times New Roman"/>
                <w:szCs w:val="21"/>
              </w:rPr>
            </w:pPr>
            <w:r w:rsidRPr="000D05EF">
              <w:rPr>
                <w:rFonts w:ascii="新宋体" w:eastAsia="新宋体" w:hAnsi="新宋体" w:cs="Times New Roman" w:hint="eastAsia"/>
                <w:szCs w:val="21"/>
              </w:rPr>
              <w:t>招标技术要求</w:t>
            </w:r>
          </w:p>
        </w:tc>
      </w:tr>
      <w:tr w:rsidR="000D05EF" w:rsidRPr="000D05EF" w14:paraId="09483264" w14:textId="77777777" w:rsidTr="002939AA">
        <w:trPr>
          <w:trHeight w:val="340"/>
        </w:trPr>
        <w:tc>
          <w:tcPr>
            <w:tcW w:w="657" w:type="dxa"/>
            <w:vMerge w:val="restart"/>
            <w:vAlign w:val="center"/>
          </w:tcPr>
          <w:p w14:paraId="422BA6BA" w14:textId="77777777" w:rsidR="000D05EF" w:rsidRPr="000D05EF" w:rsidRDefault="000D05EF" w:rsidP="000D05EF">
            <w:pPr>
              <w:widowControl/>
              <w:jc w:val="center"/>
              <w:rPr>
                <w:rFonts w:ascii="宋体" w:eastAsia="宋体" w:hAnsi="宋体" w:cs="宋体"/>
                <w:color w:val="000000"/>
                <w:kern w:val="0"/>
                <w:szCs w:val="21"/>
              </w:rPr>
            </w:pPr>
            <w:r w:rsidRPr="000D05EF">
              <w:rPr>
                <w:rFonts w:ascii="宋体" w:eastAsia="宋体" w:hAnsi="宋体" w:cs="宋体" w:hint="eastAsia"/>
                <w:color w:val="000000"/>
                <w:kern w:val="0"/>
                <w:szCs w:val="21"/>
              </w:rPr>
              <w:t>1</w:t>
            </w:r>
          </w:p>
        </w:tc>
        <w:tc>
          <w:tcPr>
            <w:tcW w:w="1087" w:type="dxa"/>
            <w:vMerge w:val="restart"/>
            <w:vAlign w:val="center"/>
          </w:tcPr>
          <w:p w14:paraId="1FA8187F" w14:textId="77777777" w:rsidR="000D05EF" w:rsidRPr="000D05EF" w:rsidRDefault="000D05EF" w:rsidP="000D05EF">
            <w:pPr>
              <w:widowControl/>
              <w:jc w:val="center"/>
              <w:rPr>
                <w:rFonts w:ascii="宋体" w:eastAsia="宋体" w:hAnsi="宋体" w:cs="宋体"/>
                <w:kern w:val="0"/>
                <w:szCs w:val="21"/>
              </w:rPr>
            </w:pPr>
            <w:r w:rsidRPr="000D05EF">
              <w:rPr>
                <w:rFonts w:ascii="Times New Roman" w:eastAsia="宋体" w:hAnsi="Times New Roman" w:cs="Times New Roman" w:hint="eastAsia"/>
                <w:bCs/>
                <w:szCs w:val="21"/>
              </w:rPr>
              <w:t>智能血压仪</w:t>
            </w:r>
          </w:p>
        </w:tc>
        <w:tc>
          <w:tcPr>
            <w:tcW w:w="7744" w:type="dxa"/>
            <w:vAlign w:val="center"/>
          </w:tcPr>
          <w:p w14:paraId="0EC07B55" w14:textId="77777777" w:rsidR="000D05EF" w:rsidRPr="000D05EF" w:rsidRDefault="000D05EF" w:rsidP="000D05EF">
            <w:pPr>
              <w:adjustRightInd w:val="0"/>
              <w:snapToGrid w:val="0"/>
              <w:spacing w:line="360" w:lineRule="auto"/>
              <w:jc w:val="left"/>
              <w:rPr>
                <w:rFonts w:ascii="新宋体" w:eastAsia="新宋体" w:hAnsi="新宋体" w:cs="Times New Roman"/>
                <w:szCs w:val="21"/>
              </w:rPr>
            </w:pPr>
            <w:r w:rsidRPr="000D05EF">
              <w:rPr>
                <w:rFonts w:ascii="新宋体" w:eastAsia="新宋体" w:hAnsi="新宋体" w:cs="Times New Roman" w:hint="eastAsia"/>
                <w:szCs w:val="21"/>
              </w:rPr>
              <w:t>总体要求：</w:t>
            </w:r>
          </w:p>
        </w:tc>
      </w:tr>
      <w:tr w:rsidR="000D05EF" w:rsidRPr="000D05EF" w14:paraId="6D4934DD" w14:textId="77777777" w:rsidTr="002939AA">
        <w:trPr>
          <w:trHeight w:val="340"/>
        </w:trPr>
        <w:tc>
          <w:tcPr>
            <w:tcW w:w="657" w:type="dxa"/>
            <w:vMerge/>
            <w:vAlign w:val="center"/>
          </w:tcPr>
          <w:p w14:paraId="31C1D6E2" w14:textId="77777777" w:rsidR="000D05EF" w:rsidRPr="000D05EF" w:rsidRDefault="000D05EF" w:rsidP="000D05EF">
            <w:pPr>
              <w:widowControl/>
              <w:jc w:val="center"/>
              <w:rPr>
                <w:rFonts w:ascii="宋体" w:eastAsia="宋体" w:hAnsi="宋体" w:cs="宋体"/>
                <w:color w:val="000000"/>
                <w:kern w:val="0"/>
                <w:szCs w:val="21"/>
              </w:rPr>
            </w:pPr>
          </w:p>
        </w:tc>
        <w:tc>
          <w:tcPr>
            <w:tcW w:w="1087" w:type="dxa"/>
            <w:vMerge/>
            <w:vAlign w:val="center"/>
          </w:tcPr>
          <w:p w14:paraId="745D6A8C" w14:textId="77777777" w:rsidR="000D05EF" w:rsidRPr="000D05EF" w:rsidRDefault="000D05EF" w:rsidP="000D05EF">
            <w:pPr>
              <w:widowControl/>
              <w:jc w:val="center"/>
              <w:rPr>
                <w:rFonts w:ascii="宋体" w:eastAsia="宋体" w:hAnsi="宋体" w:cs="宋体"/>
                <w:kern w:val="0"/>
                <w:szCs w:val="21"/>
              </w:rPr>
            </w:pPr>
          </w:p>
        </w:tc>
        <w:tc>
          <w:tcPr>
            <w:tcW w:w="7744" w:type="dxa"/>
            <w:vAlign w:val="center"/>
          </w:tcPr>
          <w:p w14:paraId="3ECD83E1" w14:textId="77777777" w:rsidR="000D05EF" w:rsidRPr="000D05EF" w:rsidRDefault="000D05EF" w:rsidP="000D05EF">
            <w:pPr>
              <w:adjustRightInd w:val="0"/>
              <w:snapToGrid w:val="0"/>
              <w:spacing w:line="360" w:lineRule="auto"/>
              <w:jc w:val="left"/>
              <w:rPr>
                <w:rFonts w:ascii="新宋体" w:eastAsia="新宋体" w:hAnsi="新宋体" w:cs="Times New Roman"/>
                <w:b/>
                <w:bCs/>
                <w:szCs w:val="21"/>
              </w:rPr>
            </w:pPr>
            <w:r w:rsidRPr="000D05EF">
              <w:rPr>
                <w:rFonts w:ascii="新宋体" w:eastAsia="新宋体" w:hAnsi="新宋体" w:cs="Times New Roman" w:hint="eastAsia"/>
                <w:b/>
                <w:bCs/>
                <w:szCs w:val="21"/>
              </w:rPr>
              <w:t>一、主要技术参数及要求</w:t>
            </w:r>
          </w:p>
        </w:tc>
      </w:tr>
      <w:tr w:rsidR="000D05EF" w:rsidRPr="000D05EF" w14:paraId="2078C7FA" w14:textId="77777777" w:rsidTr="002939AA">
        <w:trPr>
          <w:trHeight w:val="340"/>
        </w:trPr>
        <w:tc>
          <w:tcPr>
            <w:tcW w:w="657" w:type="dxa"/>
            <w:vMerge/>
            <w:vAlign w:val="center"/>
          </w:tcPr>
          <w:p w14:paraId="2C7DF23B" w14:textId="77777777" w:rsidR="000D05EF" w:rsidRPr="000D05EF" w:rsidRDefault="000D05EF" w:rsidP="000D05EF">
            <w:pPr>
              <w:widowControl/>
              <w:jc w:val="left"/>
              <w:rPr>
                <w:rFonts w:ascii="宋体" w:eastAsia="宋体" w:hAnsi="宋体" w:cs="宋体"/>
                <w:color w:val="000000"/>
                <w:kern w:val="0"/>
                <w:szCs w:val="21"/>
              </w:rPr>
            </w:pPr>
          </w:p>
        </w:tc>
        <w:tc>
          <w:tcPr>
            <w:tcW w:w="1087" w:type="dxa"/>
            <w:vMerge/>
            <w:vAlign w:val="center"/>
          </w:tcPr>
          <w:p w14:paraId="76C2834B" w14:textId="77777777" w:rsidR="000D05EF" w:rsidRPr="000D05EF" w:rsidRDefault="000D05EF" w:rsidP="000D05EF">
            <w:pPr>
              <w:widowControl/>
              <w:jc w:val="left"/>
              <w:rPr>
                <w:rFonts w:ascii="宋体" w:eastAsia="宋体" w:hAnsi="宋体" w:cs="宋体"/>
                <w:kern w:val="0"/>
                <w:szCs w:val="21"/>
              </w:rPr>
            </w:pPr>
          </w:p>
        </w:tc>
        <w:tc>
          <w:tcPr>
            <w:tcW w:w="7744" w:type="dxa"/>
            <w:vAlign w:val="center"/>
          </w:tcPr>
          <w:p w14:paraId="1F33C77D" w14:textId="77777777" w:rsidR="000D05EF" w:rsidRPr="000D05EF" w:rsidRDefault="000D05EF" w:rsidP="000D05EF">
            <w:pPr>
              <w:adjustRightInd w:val="0"/>
              <w:snapToGrid w:val="0"/>
              <w:spacing w:line="360" w:lineRule="auto"/>
              <w:jc w:val="left"/>
              <w:rPr>
                <w:rFonts w:ascii="新宋体" w:eastAsia="新宋体" w:hAnsi="新宋体" w:cs="Times New Roman"/>
                <w:szCs w:val="21"/>
              </w:rPr>
            </w:pPr>
            <w:r w:rsidRPr="000D05EF">
              <w:rPr>
                <w:rFonts w:ascii="新宋体" w:eastAsia="新宋体" w:hAnsi="新宋体" w:cs="Times New Roman" w:hint="eastAsia"/>
                <w:szCs w:val="21"/>
              </w:rPr>
              <w:t xml:space="preserve">★1 </w:t>
            </w:r>
            <w:r w:rsidRPr="000D05EF">
              <w:rPr>
                <w:rFonts w:ascii="Times New Roman" w:eastAsia="宋体" w:hAnsi="Times New Roman" w:cs="Times New Roman" w:hint="eastAsia"/>
                <w:bCs/>
                <w:szCs w:val="21"/>
              </w:rPr>
              <w:t>智能</w:t>
            </w:r>
            <w:proofErr w:type="gramStart"/>
            <w:r w:rsidRPr="000D05EF">
              <w:rPr>
                <w:rFonts w:ascii="Times New Roman" w:eastAsia="宋体" w:hAnsi="Times New Roman" w:cs="Times New Roman" w:hint="eastAsia"/>
                <w:bCs/>
                <w:szCs w:val="21"/>
              </w:rPr>
              <w:t>血压仪</w:t>
            </w:r>
            <w:r w:rsidRPr="000D05EF">
              <w:rPr>
                <w:rFonts w:ascii="新宋体" w:eastAsia="新宋体" w:hAnsi="新宋体" w:cs="Times New Roman" w:hint="eastAsia"/>
                <w:szCs w:val="21"/>
              </w:rPr>
              <w:t>需满足</w:t>
            </w:r>
            <w:proofErr w:type="gramEnd"/>
            <w:r w:rsidRPr="000D05EF">
              <w:rPr>
                <w:rFonts w:ascii="新宋体" w:eastAsia="新宋体" w:hAnsi="新宋体" w:cs="Times New Roman" w:hint="eastAsia"/>
                <w:szCs w:val="21"/>
              </w:rPr>
              <w:t>血压、脉率、体温3项指标检测，测量方法支持</w:t>
            </w:r>
            <w:proofErr w:type="gramStart"/>
            <w:r w:rsidRPr="000D05EF">
              <w:rPr>
                <w:rFonts w:ascii="新宋体" w:eastAsia="新宋体" w:hAnsi="新宋体" w:cs="Times New Roman" w:hint="eastAsia"/>
                <w:szCs w:val="21"/>
              </w:rPr>
              <w:t>示波法与听诊法双算法</w:t>
            </w:r>
            <w:proofErr w:type="gramEnd"/>
            <w:r w:rsidRPr="000D05EF">
              <w:rPr>
                <w:rFonts w:ascii="新宋体" w:eastAsia="新宋体" w:hAnsi="新宋体" w:cs="Times New Roman" w:hint="eastAsia"/>
                <w:szCs w:val="21"/>
              </w:rPr>
              <w:t>协同，血压测量范围：0mmHg～295mmHg（0.0kPa～39.33kPa），脉搏率：40～199次/分；记忆组数：2*99组；血压测量最大允许误差：±3mmHg（±0.4kPa），脉搏率最大误差：±5%；收缩压60-230mmHg，舒张压40-130mmHg(5.3-17.3KPa)；体温测量方式：非接触自动测温，测量范围：32.0℃-43℃，测试精准:±0.2℃，测试部位：额头；电压输入：100-240V～50/60Hz0 3A-1A，输出：DC6V/4A。</w:t>
            </w:r>
          </w:p>
        </w:tc>
      </w:tr>
      <w:tr w:rsidR="000D05EF" w:rsidRPr="000D05EF" w14:paraId="09AC8F66" w14:textId="77777777" w:rsidTr="002939AA">
        <w:trPr>
          <w:trHeight w:val="340"/>
        </w:trPr>
        <w:tc>
          <w:tcPr>
            <w:tcW w:w="657" w:type="dxa"/>
            <w:vMerge/>
            <w:vAlign w:val="center"/>
          </w:tcPr>
          <w:p w14:paraId="549C72D3" w14:textId="77777777" w:rsidR="000D05EF" w:rsidRPr="000D05EF" w:rsidRDefault="000D05EF" w:rsidP="000D05EF">
            <w:pPr>
              <w:widowControl/>
              <w:jc w:val="left"/>
              <w:rPr>
                <w:rFonts w:ascii="宋体" w:eastAsia="宋体" w:hAnsi="宋体" w:cs="宋体"/>
                <w:color w:val="000000"/>
                <w:kern w:val="0"/>
                <w:szCs w:val="21"/>
              </w:rPr>
            </w:pPr>
          </w:p>
        </w:tc>
        <w:tc>
          <w:tcPr>
            <w:tcW w:w="1087" w:type="dxa"/>
            <w:vMerge/>
            <w:vAlign w:val="center"/>
          </w:tcPr>
          <w:p w14:paraId="10EDDA8D" w14:textId="77777777" w:rsidR="000D05EF" w:rsidRPr="000D05EF" w:rsidRDefault="000D05EF" w:rsidP="000D05EF">
            <w:pPr>
              <w:widowControl/>
              <w:jc w:val="left"/>
              <w:rPr>
                <w:rFonts w:ascii="宋体" w:eastAsia="宋体" w:hAnsi="宋体" w:cs="宋体"/>
                <w:kern w:val="0"/>
                <w:szCs w:val="21"/>
              </w:rPr>
            </w:pPr>
          </w:p>
        </w:tc>
        <w:tc>
          <w:tcPr>
            <w:tcW w:w="7744" w:type="dxa"/>
            <w:vAlign w:val="center"/>
          </w:tcPr>
          <w:p w14:paraId="0FE61B28" w14:textId="77777777" w:rsidR="000D05EF" w:rsidRPr="000D05EF" w:rsidRDefault="000D05EF" w:rsidP="000D05EF">
            <w:pPr>
              <w:adjustRightInd w:val="0"/>
              <w:snapToGrid w:val="0"/>
              <w:spacing w:line="360" w:lineRule="auto"/>
              <w:jc w:val="left"/>
              <w:rPr>
                <w:rFonts w:ascii="新宋体" w:eastAsia="新宋体" w:hAnsi="新宋体" w:cs="Times New Roman"/>
                <w:szCs w:val="21"/>
              </w:rPr>
            </w:pPr>
            <w:r w:rsidRPr="000D05EF">
              <w:rPr>
                <w:rFonts w:ascii="新宋体" w:eastAsia="新宋体" w:hAnsi="新宋体" w:cs="Times New Roman" w:hint="eastAsia"/>
                <w:szCs w:val="21"/>
              </w:rPr>
              <w:t xml:space="preserve">★2 </w:t>
            </w:r>
            <w:r w:rsidRPr="000D05EF">
              <w:rPr>
                <w:rFonts w:ascii="Times New Roman" w:eastAsia="宋体" w:hAnsi="Times New Roman" w:cs="Times New Roman" w:hint="eastAsia"/>
                <w:bCs/>
                <w:szCs w:val="21"/>
              </w:rPr>
              <w:t>智能血压</w:t>
            </w:r>
            <w:proofErr w:type="gramStart"/>
            <w:r w:rsidRPr="000D05EF">
              <w:rPr>
                <w:rFonts w:ascii="Times New Roman" w:eastAsia="宋体" w:hAnsi="Times New Roman" w:cs="Times New Roman" w:hint="eastAsia"/>
                <w:bCs/>
                <w:szCs w:val="21"/>
              </w:rPr>
              <w:t>仪需</w:t>
            </w:r>
            <w:r w:rsidRPr="000D05EF">
              <w:rPr>
                <w:rFonts w:ascii="新宋体" w:eastAsia="新宋体" w:hAnsi="新宋体" w:cs="Times New Roman" w:hint="eastAsia"/>
                <w:szCs w:val="21"/>
              </w:rPr>
              <w:t>集成</w:t>
            </w:r>
            <w:proofErr w:type="gramEnd"/>
            <w:r w:rsidRPr="000D05EF">
              <w:rPr>
                <w:rFonts w:ascii="新宋体" w:eastAsia="新宋体" w:hAnsi="新宋体" w:cs="Times New Roman" w:hint="eastAsia"/>
                <w:szCs w:val="21"/>
              </w:rPr>
              <w:t>15.6</w:t>
            </w:r>
            <w:proofErr w:type="gramStart"/>
            <w:r w:rsidRPr="000D05EF">
              <w:rPr>
                <w:rFonts w:ascii="新宋体" w:eastAsia="新宋体" w:hAnsi="新宋体" w:cs="Times New Roman" w:hint="eastAsia"/>
                <w:szCs w:val="21"/>
              </w:rPr>
              <w:t>高清触控</w:t>
            </w:r>
            <w:proofErr w:type="gramEnd"/>
            <w:r w:rsidRPr="000D05EF">
              <w:rPr>
                <w:rFonts w:ascii="新宋体" w:eastAsia="新宋体" w:hAnsi="新宋体" w:cs="Times New Roman" w:hint="eastAsia"/>
                <w:szCs w:val="21"/>
              </w:rPr>
              <w:t>16:9显示屏，1920*1080分辨率，支持检测结果实时显示；支持人脸识别身份验证；设备主机配置不低于4核</w:t>
            </w:r>
            <w:proofErr w:type="spellStart"/>
            <w:r w:rsidRPr="000D05EF">
              <w:rPr>
                <w:rFonts w:ascii="新宋体" w:eastAsia="新宋体" w:hAnsi="新宋体" w:cs="Times New Roman" w:hint="eastAsia"/>
                <w:szCs w:val="21"/>
              </w:rPr>
              <w:t>cpu</w:t>
            </w:r>
            <w:proofErr w:type="spellEnd"/>
            <w:r w:rsidRPr="000D05EF">
              <w:rPr>
                <w:rFonts w:ascii="新宋体" w:eastAsia="新宋体" w:hAnsi="新宋体" w:cs="Times New Roman" w:hint="eastAsia"/>
                <w:szCs w:val="21"/>
              </w:rPr>
              <w:t>、2+16G存储；支持语音引导检测步骤、异常数据提示与预警；支持有线网络连接、</w:t>
            </w:r>
            <w:proofErr w:type="gramStart"/>
            <w:r w:rsidRPr="000D05EF">
              <w:rPr>
                <w:rFonts w:ascii="新宋体" w:eastAsia="新宋体" w:hAnsi="新宋体" w:cs="Times New Roman" w:hint="eastAsia"/>
                <w:szCs w:val="21"/>
              </w:rPr>
              <w:t>屏蔽蓝牙与</w:t>
            </w:r>
            <w:proofErr w:type="gramEnd"/>
            <w:r w:rsidRPr="000D05EF">
              <w:rPr>
                <w:rFonts w:ascii="新宋体" w:eastAsia="新宋体" w:hAnsi="新宋体" w:cs="Times New Roman" w:hint="eastAsia"/>
                <w:szCs w:val="21"/>
              </w:rPr>
              <w:t>Wi-Fi信号；</w:t>
            </w:r>
            <w:r w:rsidRPr="000D05EF">
              <w:rPr>
                <w:rFonts w:ascii="Times New Roman" w:eastAsia="宋体" w:hAnsi="Times New Roman" w:cs="Times New Roman" w:hint="eastAsia"/>
                <w:bCs/>
                <w:szCs w:val="21"/>
              </w:rPr>
              <w:t>智能血压仪</w:t>
            </w:r>
            <w:r w:rsidRPr="000D05EF">
              <w:rPr>
                <w:rFonts w:ascii="新宋体" w:eastAsia="新宋体" w:hAnsi="新宋体" w:cs="Times New Roman" w:hint="eastAsia"/>
                <w:szCs w:val="21"/>
              </w:rPr>
              <w:t>所有配件需整体集成为一体式整机设备。。</w:t>
            </w:r>
          </w:p>
        </w:tc>
      </w:tr>
      <w:tr w:rsidR="000D05EF" w:rsidRPr="000D05EF" w14:paraId="37F2F62E" w14:textId="77777777" w:rsidTr="002939AA">
        <w:trPr>
          <w:trHeight w:val="340"/>
        </w:trPr>
        <w:tc>
          <w:tcPr>
            <w:tcW w:w="657" w:type="dxa"/>
            <w:vMerge/>
            <w:vAlign w:val="center"/>
          </w:tcPr>
          <w:p w14:paraId="3C05E292" w14:textId="77777777" w:rsidR="000D05EF" w:rsidRPr="000D05EF" w:rsidRDefault="000D05EF" w:rsidP="000D05EF">
            <w:pPr>
              <w:widowControl/>
              <w:jc w:val="left"/>
              <w:rPr>
                <w:rFonts w:ascii="宋体" w:eastAsia="宋体" w:hAnsi="宋体" w:cs="宋体"/>
                <w:color w:val="000000"/>
                <w:kern w:val="0"/>
                <w:szCs w:val="21"/>
              </w:rPr>
            </w:pPr>
          </w:p>
        </w:tc>
        <w:tc>
          <w:tcPr>
            <w:tcW w:w="1087" w:type="dxa"/>
            <w:vMerge/>
            <w:vAlign w:val="center"/>
          </w:tcPr>
          <w:p w14:paraId="48D1BC74" w14:textId="77777777" w:rsidR="000D05EF" w:rsidRPr="000D05EF" w:rsidRDefault="000D05EF" w:rsidP="000D05EF">
            <w:pPr>
              <w:widowControl/>
              <w:jc w:val="left"/>
              <w:rPr>
                <w:rFonts w:ascii="宋体" w:eastAsia="宋体" w:hAnsi="宋体" w:cs="宋体"/>
                <w:kern w:val="0"/>
                <w:szCs w:val="21"/>
              </w:rPr>
            </w:pPr>
          </w:p>
        </w:tc>
        <w:tc>
          <w:tcPr>
            <w:tcW w:w="7744" w:type="dxa"/>
            <w:vAlign w:val="center"/>
          </w:tcPr>
          <w:p w14:paraId="31377792" w14:textId="77777777" w:rsidR="000D05EF" w:rsidRPr="000D05EF" w:rsidRDefault="000D05EF" w:rsidP="000D05EF">
            <w:pPr>
              <w:adjustRightInd w:val="0"/>
              <w:snapToGrid w:val="0"/>
              <w:spacing w:line="360" w:lineRule="auto"/>
              <w:jc w:val="left"/>
              <w:rPr>
                <w:rFonts w:ascii="新宋体" w:eastAsia="新宋体" w:hAnsi="新宋体" w:cs="Times New Roman"/>
                <w:szCs w:val="21"/>
              </w:rPr>
            </w:pPr>
            <w:r w:rsidRPr="000D05EF">
              <w:rPr>
                <w:rFonts w:ascii="新宋体" w:eastAsia="新宋体" w:hAnsi="新宋体" w:cs="Times New Roman" w:hint="eastAsia"/>
                <w:szCs w:val="21"/>
              </w:rPr>
              <w:t>▲3 设备需安装智能检测APP，设备开机后，系统自动检测联网状态，联网正常则</w:t>
            </w:r>
            <w:proofErr w:type="gramStart"/>
            <w:r w:rsidRPr="000D05EF">
              <w:rPr>
                <w:rFonts w:ascii="新宋体" w:eastAsia="新宋体" w:hAnsi="新宋体" w:cs="Times New Roman" w:hint="eastAsia"/>
                <w:szCs w:val="21"/>
              </w:rPr>
              <w:t>自动自动</w:t>
            </w:r>
            <w:proofErr w:type="gramEnd"/>
            <w:r w:rsidRPr="000D05EF">
              <w:rPr>
                <w:rFonts w:ascii="新宋体" w:eastAsia="新宋体" w:hAnsi="新宋体" w:cs="Times New Roman" w:hint="eastAsia"/>
                <w:szCs w:val="21"/>
              </w:rPr>
              <w:t>进入血压检测系统，APP需按监狱要求定制开发，设计独立的登录页面及主页面，设备通过人脸识别算法自动验证当前罪犯信息，验证成功后显示罪犯姓名、编号、所在监区、健康等级、检测记录等基础信息及检测需知、检测启动按钮等对应功能界面，罪犯自主点击屏幕中的开始血压检测按钮，屏幕展示操作指引界面并语音提示，罪犯将手臂放入血压检测仪开始检测，检测完成后语音提示检测结果，并在屏幕显示本次检测的血压信息、脉率、体温信息，数据采集完成后，需直接上传至智慧生卫平台罪犯个人资金及消费业务系统罪犯健康管理板块。</w:t>
            </w:r>
          </w:p>
        </w:tc>
      </w:tr>
      <w:tr w:rsidR="000D05EF" w:rsidRPr="000D05EF" w14:paraId="6DC2CFBC" w14:textId="77777777" w:rsidTr="002939AA">
        <w:trPr>
          <w:trHeight w:val="340"/>
        </w:trPr>
        <w:tc>
          <w:tcPr>
            <w:tcW w:w="657" w:type="dxa"/>
            <w:vMerge/>
            <w:vAlign w:val="center"/>
          </w:tcPr>
          <w:p w14:paraId="7EDB09E4" w14:textId="77777777" w:rsidR="000D05EF" w:rsidRPr="000D05EF" w:rsidRDefault="000D05EF" w:rsidP="000D05EF">
            <w:pPr>
              <w:widowControl/>
              <w:jc w:val="left"/>
              <w:rPr>
                <w:rFonts w:ascii="宋体" w:eastAsia="宋体" w:hAnsi="宋体" w:cs="宋体"/>
                <w:color w:val="000000"/>
                <w:kern w:val="0"/>
                <w:szCs w:val="21"/>
              </w:rPr>
            </w:pPr>
          </w:p>
        </w:tc>
        <w:tc>
          <w:tcPr>
            <w:tcW w:w="1087" w:type="dxa"/>
            <w:vMerge/>
            <w:vAlign w:val="center"/>
          </w:tcPr>
          <w:p w14:paraId="34175F19" w14:textId="77777777" w:rsidR="000D05EF" w:rsidRPr="000D05EF" w:rsidRDefault="000D05EF" w:rsidP="000D05EF">
            <w:pPr>
              <w:widowControl/>
              <w:jc w:val="left"/>
              <w:rPr>
                <w:rFonts w:ascii="宋体" w:eastAsia="宋体" w:hAnsi="宋体" w:cs="宋体"/>
                <w:kern w:val="0"/>
                <w:szCs w:val="21"/>
              </w:rPr>
            </w:pPr>
          </w:p>
        </w:tc>
        <w:tc>
          <w:tcPr>
            <w:tcW w:w="7744" w:type="dxa"/>
            <w:vAlign w:val="center"/>
          </w:tcPr>
          <w:p w14:paraId="7FA811E1" w14:textId="77777777" w:rsidR="000D05EF" w:rsidRPr="000D05EF" w:rsidRDefault="000D05EF" w:rsidP="000D05EF">
            <w:pPr>
              <w:adjustRightInd w:val="0"/>
              <w:snapToGrid w:val="0"/>
              <w:spacing w:line="360" w:lineRule="auto"/>
              <w:jc w:val="left"/>
              <w:rPr>
                <w:rFonts w:ascii="新宋体" w:eastAsia="新宋体" w:hAnsi="新宋体" w:cs="Times New Roman"/>
                <w:szCs w:val="21"/>
              </w:rPr>
            </w:pPr>
            <w:r w:rsidRPr="000D05EF">
              <w:rPr>
                <w:rFonts w:ascii="新宋体" w:eastAsia="新宋体" w:hAnsi="新宋体" w:cs="Times New Roman" w:hint="eastAsia"/>
                <w:szCs w:val="21"/>
              </w:rPr>
              <w:t>▲4 需在智慧生卫平台罪犯个人资金及消费业务系统中定制开发罪犯健康管理板块，支持血压仪管理、血压</w:t>
            </w:r>
            <w:proofErr w:type="gramStart"/>
            <w:r w:rsidRPr="000D05EF">
              <w:rPr>
                <w:rFonts w:ascii="新宋体" w:eastAsia="新宋体" w:hAnsi="新宋体" w:cs="Times New Roman" w:hint="eastAsia"/>
                <w:szCs w:val="21"/>
              </w:rPr>
              <w:t>仪状态</w:t>
            </w:r>
            <w:proofErr w:type="gramEnd"/>
            <w:r w:rsidRPr="000D05EF">
              <w:rPr>
                <w:rFonts w:ascii="新宋体" w:eastAsia="新宋体" w:hAnsi="新宋体" w:cs="Times New Roman" w:hint="eastAsia"/>
                <w:szCs w:val="21"/>
              </w:rPr>
              <w:t>监测、罪犯检测记录查询、罪犯人脸识别记录、异常检测数据预警、异常预警</w:t>
            </w:r>
            <w:proofErr w:type="gramStart"/>
            <w:r w:rsidRPr="000D05EF">
              <w:rPr>
                <w:rFonts w:ascii="新宋体" w:eastAsia="新宋体" w:hAnsi="新宋体" w:cs="Times New Roman" w:hint="eastAsia"/>
                <w:szCs w:val="21"/>
              </w:rPr>
              <w:t>触发值</w:t>
            </w:r>
            <w:proofErr w:type="gramEnd"/>
            <w:r w:rsidRPr="000D05EF">
              <w:rPr>
                <w:rFonts w:ascii="新宋体" w:eastAsia="新宋体" w:hAnsi="新宋体" w:cs="Times New Roman" w:hint="eastAsia"/>
                <w:szCs w:val="21"/>
              </w:rPr>
              <w:t>自定义设置、检测数据统计报表及相关签字报表导出打印等；</w:t>
            </w:r>
          </w:p>
        </w:tc>
      </w:tr>
      <w:tr w:rsidR="000D05EF" w:rsidRPr="000D05EF" w14:paraId="6FA682EA" w14:textId="77777777" w:rsidTr="002939AA">
        <w:trPr>
          <w:trHeight w:val="340"/>
        </w:trPr>
        <w:tc>
          <w:tcPr>
            <w:tcW w:w="657" w:type="dxa"/>
            <w:vMerge/>
            <w:vAlign w:val="center"/>
          </w:tcPr>
          <w:p w14:paraId="65A847D2" w14:textId="77777777" w:rsidR="000D05EF" w:rsidRPr="000D05EF" w:rsidRDefault="000D05EF" w:rsidP="000D05EF">
            <w:pPr>
              <w:widowControl/>
              <w:jc w:val="left"/>
              <w:rPr>
                <w:rFonts w:ascii="宋体" w:eastAsia="宋体" w:hAnsi="宋体" w:cs="宋体"/>
                <w:color w:val="000000"/>
                <w:kern w:val="0"/>
                <w:szCs w:val="21"/>
              </w:rPr>
            </w:pPr>
          </w:p>
        </w:tc>
        <w:tc>
          <w:tcPr>
            <w:tcW w:w="1087" w:type="dxa"/>
            <w:vMerge/>
            <w:vAlign w:val="center"/>
          </w:tcPr>
          <w:p w14:paraId="03D82C1E" w14:textId="77777777" w:rsidR="000D05EF" w:rsidRPr="000D05EF" w:rsidRDefault="000D05EF" w:rsidP="000D05EF">
            <w:pPr>
              <w:widowControl/>
              <w:jc w:val="left"/>
              <w:rPr>
                <w:rFonts w:ascii="宋体" w:eastAsia="宋体" w:hAnsi="宋体" w:cs="宋体"/>
                <w:kern w:val="0"/>
                <w:szCs w:val="21"/>
              </w:rPr>
            </w:pPr>
          </w:p>
        </w:tc>
        <w:tc>
          <w:tcPr>
            <w:tcW w:w="7744" w:type="dxa"/>
            <w:vAlign w:val="center"/>
          </w:tcPr>
          <w:p w14:paraId="172132CC" w14:textId="77777777" w:rsidR="000D05EF" w:rsidRPr="000D05EF" w:rsidRDefault="000D05EF" w:rsidP="000D05EF">
            <w:pPr>
              <w:adjustRightInd w:val="0"/>
              <w:snapToGrid w:val="0"/>
              <w:spacing w:line="360" w:lineRule="auto"/>
              <w:jc w:val="left"/>
              <w:rPr>
                <w:rFonts w:ascii="新宋体" w:eastAsia="新宋体" w:hAnsi="新宋体" w:cs="Times New Roman"/>
                <w:szCs w:val="21"/>
              </w:rPr>
            </w:pPr>
            <w:r w:rsidRPr="000D05EF">
              <w:rPr>
                <w:rFonts w:ascii="新宋体" w:eastAsia="新宋体" w:hAnsi="新宋体" w:cs="Times New Roman" w:hint="eastAsia"/>
                <w:szCs w:val="21"/>
              </w:rPr>
              <w:t>▲5 罪犯健康管理板块</w:t>
            </w:r>
            <w:proofErr w:type="gramStart"/>
            <w:r w:rsidRPr="000D05EF">
              <w:rPr>
                <w:rFonts w:ascii="新宋体" w:eastAsia="新宋体" w:hAnsi="新宋体" w:cs="Times New Roman" w:hint="eastAsia"/>
                <w:szCs w:val="21"/>
              </w:rPr>
              <w:t>需支持</w:t>
            </w:r>
            <w:proofErr w:type="gramEnd"/>
            <w:r w:rsidRPr="000D05EF">
              <w:rPr>
                <w:rFonts w:ascii="新宋体" w:eastAsia="新宋体" w:hAnsi="新宋体" w:cs="Times New Roman" w:hint="eastAsia"/>
                <w:szCs w:val="21"/>
              </w:rPr>
              <w:t>血压仪检测APP版本管理与后台OTA专网在线升级，无需人员进入监管区对血压仪进行逐个手动升级。</w:t>
            </w:r>
          </w:p>
        </w:tc>
      </w:tr>
      <w:tr w:rsidR="000D05EF" w:rsidRPr="000D05EF" w14:paraId="39F3CF5C" w14:textId="77777777" w:rsidTr="002939AA">
        <w:trPr>
          <w:trHeight w:val="340"/>
        </w:trPr>
        <w:tc>
          <w:tcPr>
            <w:tcW w:w="657" w:type="dxa"/>
            <w:vMerge/>
            <w:vAlign w:val="center"/>
          </w:tcPr>
          <w:p w14:paraId="61F93DCC" w14:textId="77777777" w:rsidR="000D05EF" w:rsidRPr="000D05EF" w:rsidRDefault="000D05EF" w:rsidP="000D05EF">
            <w:pPr>
              <w:widowControl/>
              <w:jc w:val="left"/>
              <w:rPr>
                <w:rFonts w:ascii="宋体" w:eastAsia="宋体" w:hAnsi="宋体" w:cs="宋体"/>
                <w:color w:val="000000"/>
                <w:kern w:val="0"/>
                <w:szCs w:val="21"/>
              </w:rPr>
            </w:pPr>
          </w:p>
        </w:tc>
        <w:tc>
          <w:tcPr>
            <w:tcW w:w="1087" w:type="dxa"/>
            <w:vMerge/>
            <w:vAlign w:val="center"/>
          </w:tcPr>
          <w:p w14:paraId="31C49F71" w14:textId="77777777" w:rsidR="000D05EF" w:rsidRPr="000D05EF" w:rsidRDefault="000D05EF" w:rsidP="000D05EF">
            <w:pPr>
              <w:widowControl/>
              <w:jc w:val="left"/>
              <w:rPr>
                <w:rFonts w:ascii="宋体" w:eastAsia="宋体" w:hAnsi="宋体" w:cs="宋体"/>
                <w:kern w:val="0"/>
                <w:szCs w:val="21"/>
              </w:rPr>
            </w:pPr>
          </w:p>
        </w:tc>
        <w:tc>
          <w:tcPr>
            <w:tcW w:w="7744" w:type="dxa"/>
            <w:vAlign w:val="center"/>
          </w:tcPr>
          <w:p w14:paraId="5F256DD8" w14:textId="77777777" w:rsidR="000D05EF" w:rsidRPr="000D05EF" w:rsidRDefault="000D05EF" w:rsidP="000D05EF">
            <w:pPr>
              <w:adjustRightInd w:val="0"/>
              <w:snapToGrid w:val="0"/>
              <w:spacing w:line="360" w:lineRule="auto"/>
              <w:jc w:val="left"/>
              <w:rPr>
                <w:rFonts w:ascii="新宋体" w:eastAsia="新宋体" w:hAnsi="新宋体" w:cs="Times New Roman"/>
                <w:szCs w:val="21"/>
              </w:rPr>
            </w:pPr>
            <w:r w:rsidRPr="000D05EF">
              <w:rPr>
                <w:rFonts w:ascii="新宋体" w:eastAsia="新宋体" w:hAnsi="新宋体" w:cs="Times New Roman" w:hint="eastAsia"/>
                <w:szCs w:val="21"/>
              </w:rPr>
              <w:t>▲6罪犯血压检测记录与数据，支持配合智慧生卫平台罪犯个人资金及消费管理系统进行消费行为管控，如控制高血压罪犯采购对应食品。</w:t>
            </w:r>
          </w:p>
        </w:tc>
      </w:tr>
      <w:tr w:rsidR="000D05EF" w:rsidRPr="000D05EF" w14:paraId="16A3199A" w14:textId="77777777" w:rsidTr="002939AA">
        <w:trPr>
          <w:trHeight w:val="340"/>
        </w:trPr>
        <w:tc>
          <w:tcPr>
            <w:tcW w:w="657" w:type="dxa"/>
            <w:vMerge/>
            <w:vAlign w:val="center"/>
          </w:tcPr>
          <w:p w14:paraId="5966D8BB" w14:textId="77777777" w:rsidR="000D05EF" w:rsidRPr="000D05EF" w:rsidRDefault="000D05EF" w:rsidP="000D05EF">
            <w:pPr>
              <w:widowControl/>
              <w:jc w:val="left"/>
              <w:rPr>
                <w:rFonts w:ascii="宋体" w:eastAsia="宋体" w:hAnsi="宋体" w:cs="宋体"/>
                <w:color w:val="000000"/>
                <w:kern w:val="0"/>
                <w:szCs w:val="21"/>
              </w:rPr>
            </w:pPr>
          </w:p>
        </w:tc>
        <w:tc>
          <w:tcPr>
            <w:tcW w:w="1087" w:type="dxa"/>
            <w:vMerge/>
            <w:vAlign w:val="center"/>
          </w:tcPr>
          <w:p w14:paraId="599575BE" w14:textId="77777777" w:rsidR="000D05EF" w:rsidRPr="000D05EF" w:rsidRDefault="000D05EF" w:rsidP="000D05EF">
            <w:pPr>
              <w:widowControl/>
              <w:jc w:val="left"/>
              <w:rPr>
                <w:rFonts w:ascii="宋体" w:eastAsia="宋体" w:hAnsi="宋体" w:cs="宋体"/>
                <w:kern w:val="0"/>
                <w:szCs w:val="21"/>
              </w:rPr>
            </w:pPr>
          </w:p>
        </w:tc>
        <w:tc>
          <w:tcPr>
            <w:tcW w:w="7744" w:type="dxa"/>
            <w:vAlign w:val="center"/>
          </w:tcPr>
          <w:p w14:paraId="55D2E4DF" w14:textId="77777777" w:rsidR="000D05EF" w:rsidRPr="000D05EF" w:rsidRDefault="000D05EF" w:rsidP="000D05EF">
            <w:pPr>
              <w:adjustRightInd w:val="0"/>
              <w:snapToGrid w:val="0"/>
              <w:spacing w:line="360" w:lineRule="auto"/>
              <w:jc w:val="left"/>
              <w:rPr>
                <w:rFonts w:ascii="新宋体" w:eastAsia="新宋体" w:hAnsi="新宋体" w:cs="Times New Roman"/>
                <w:szCs w:val="21"/>
              </w:rPr>
            </w:pPr>
            <w:r w:rsidRPr="000D05EF">
              <w:rPr>
                <w:rFonts w:ascii="新宋体" w:eastAsia="新宋体" w:hAnsi="新宋体" w:cs="Times New Roman" w:hint="eastAsia"/>
                <w:szCs w:val="21"/>
              </w:rPr>
              <w:t>▲7 罪犯健康管理板块预留检测数据开放共享接口，支持监狱其它系统按需获取。</w:t>
            </w:r>
          </w:p>
        </w:tc>
      </w:tr>
      <w:tr w:rsidR="000D05EF" w:rsidRPr="000D05EF" w14:paraId="7503B85D" w14:textId="77777777" w:rsidTr="002939AA">
        <w:trPr>
          <w:trHeight w:val="340"/>
        </w:trPr>
        <w:tc>
          <w:tcPr>
            <w:tcW w:w="657" w:type="dxa"/>
            <w:vMerge/>
            <w:vAlign w:val="center"/>
          </w:tcPr>
          <w:p w14:paraId="0A19F394" w14:textId="77777777" w:rsidR="000D05EF" w:rsidRPr="000D05EF" w:rsidRDefault="000D05EF" w:rsidP="000D05EF">
            <w:pPr>
              <w:widowControl/>
              <w:jc w:val="left"/>
              <w:rPr>
                <w:rFonts w:ascii="宋体" w:eastAsia="宋体" w:hAnsi="宋体" w:cs="宋体"/>
                <w:color w:val="000000"/>
                <w:kern w:val="0"/>
                <w:szCs w:val="21"/>
              </w:rPr>
            </w:pPr>
          </w:p>
        </w:tc>
        <w:tc>
          <w:tcPr>
            <w:tcW w:w="1087" w:type="dxa"/>
            <w:vMerge/>
            <w:vAlign w:val="center"/>
          </w:tcPr>
          <w:p w14:paraId="20A224F2" w14:textId="77777777" w:rsidR="000D05EF" w:rsidRPr="000D05EF" w:rsidRDefault="000D05EF" w:rsidP="000D05EF">
            <w:pPr>
              <w:widowControl/>
              <w:jc w:val="left"/>
              <w:rPr>
                <w:rFonts w:ascii="宋体" w:eastAsia="宋体" w:hAnsi="宋体" w:cs="宋体"/>
                <w:kern w:val="0"/>
                <w:szCs w:val="21"/>
              </w:rPr>
            </w:pPr>
          </w:p>
        </w:tc>
        <w:tc>
          <w:tcPr>
            <w:tcW w:w="7744" w:type="dxa"/>
            <w:vAlign w:val="center"/>
          </w:tcPr>
          <w:p w14:paraId="077029E4" w14:textId="77777777" w:rsidR="000D05EF" w:rsidRPr="000D05EF" w:rsidRDefault="000D05EF" w:rsidP="000D05EF">
            <w:pPr>
              <w:adjustRightInd w:val="0"/>
              <w:snapToGrid w:val="0"/>
              <w:spacing w:line="360" w:lineRule="auto"/>
              <w:jc w:val="left"/>
              <w:rPr>
                <w:rFonts w:ascii="新宋体" w:eastAsia="新宋体" w:hAnsi="新宋体" w:cs="Times New Roman"/>
                <w:szCs w:val="21"/>
              </w:rPr>
            </w:pPr>
            <w:r w:rsidRPr="000D05EF">
              <w:rPr>
                <w:rFonts w:ascii="新宋体" w:eastAsia="新宋体" w:hAnsi="新宋体" w:cs="Times New Roman" w:hint="eastAsia"/>
                <w:szCs w:val="21"/>
              </w:rPr>
              <w:t>▲8 需按监狱监管区信息管理规范与标准，完成22个血压检测仪安装点位的电源、网络线路铺设与接通，网络需接入监狱教育专网。所需线材管材及人工由供应商自行准备，施工人员进入监管区需提前审批，进入后全程由警员陪同，</w:t>
            </w:r>
          </w:p>
        </w:tc>
      </w:tr>
      <w:tr w:rsidR="000D05EF" w:rsidRPr="000D05EF" w14:paraId="45004F81" w14:textId="77777777" w:rsidTr="002939AA">
        <w:trPr>
          <w:trHeight w:val="90"/>
        </w:trPr>
        <w:tc>
          <w:tcPr>
            <w:tcW w:w="657" w:type="dxa"/>
            <w:vMerge/>
            <w:vAlign w:val="center"/>
          </w:tcPr>
          <w:p w14:paraId="2AC4ABE4" w14:textId="77777777" w:rsidR="000D05EF" w:rsidRPr="000D05EF" w:rsidRDefault="000D05EF" w:rsidP="000D05EF">
            <w:pPr>
              <w:widowControl/>
              <w:jc w:val="left"/>
              <w:rPr>
                <w:rFonts w:ascii="宋体" w:eastAsia="宋体" w:hAnsi="宋体" w:cs="宋体"/>
                <w:color w:val="000000"/>
                <w:kern w:val="0"/>
                <w:szCs w:val="21"/>
              </w:rPr>
            </w:pPr>
          </w:p>
        </w:tc>
        <w:tc>
          <w:tcPr>
            <w:tcW w:w="1087" w:type="dxa"/>
            <w:vMerge/>
            <w:vAlign w:val="center"/>
          </w:tcPr>
          <w:p w14:paraId="56031714" w14:textId="77777777" w:rsidR="000D05EF" w:rsidRPr="000D05EF" w:rsidRDefault="000D05EF" w:rsidP="000D05EF">
            <w:pPr>
              <w:widowControl/>
              <w:jc w:val="left"/>
              <w:rPr>
                <w:rFonts w:ascii="宋体" w:eastAsia="宋体" w:hAnsi="宋体" w:cs="宋体"/>
                <w:kern w:val="0"/>
                <w:szCs w:val="21"/>
              </w:rPr>
            </w:pPr>
          </w:p>
        </w:tc>
        <w:tc>
          <w:tcPr>
            <w:tcW w:w="7744" w:type="dxa"/>
            <w:vAlign w:val="center"/>
          </w:tcPr>
          <w:p w14:paraId="4F993E85" w14:textId="77777777" w:rsidR="000D05EF" w:rsidRPr="000D05EF" w:rsidRDefault="000D05EF" w:rsidP="000D05EF">
            <w:pPr>
              <w:widowControl/>
              <w:rPr>
                <w:rFonts w:ascii="新宋体" w:eastAsia="新宋体" w:hAnsi="新宋体" w:cs="Times New Roman"/>
                <w:szCs w:val="21"/>
              </w:rPr>
            </w:pPr>
            <w:r w:rsidRPr="000D05EF">
              <w:rPr>
                <w:rFonts w:ascii="新宋体" w:eastAsia="新宋体" w:hAnsi="新宋体" w:cs="Times New Roman" w:hint="eastAsia"/>
                <w:szCs w:val="21"/>
              </w:rPr>
              <w:t>▲9数据保密性：集约化建设，</w:t>
            </w:r>
            <w:proofErr w:type="gramStart"/>
            <w:r w:rsidRPr="000D05EF">
              <w:rPr>
                <w:rFonts w:ascii="新宋体" w:eastAsia="新宋体" w:hAnsi="新宋体" w:cs="Times New Roman" w:hint="eastAsia"/>
                <w:szCs w:val="21"/>
              </w:rPr>
              <w:t>不</w:t>
            </w:r>
            <w:proofErr w:type="gramEnd"/>
            <w:r w:rsidRPr="000D05EF">
              <w:rPr>
                <w:rFonts w:ascii="新宋体" w:eastAsia="新宋体" w:hAnsi="新宋体" w:cs="Times New Roman" w:hint="eastAsia"/>
                <w:szCs w:val="21"/>
              </w:rPr>
              <w:t>新建独立系统，不重新配置专用服务器等部署环境，采集数据全部自动上传，无法篡改，数据集中分权管理，保障数据安全。</w:t>
            </w:r>
          </w:p>
        </w:tc>
      </w:tr>
      <w:tr w:rsidR="000D05EF" w:rsidRPr="000D05EF" w14:paraId="255559FF" w14:textId="77777777" w:rsidTr="002939AA">
        <w:trPr>
          <w:trHeight w:val="340"/>
        </w:trPr>
        <w:tc>
          <w:tcPr>
            <w:tcW w:w="657" w:type="dxa"/>
            <w:vMerge/>
            <w:vAlign w:val="center"/>
          </w:tcPr>
          <w:p w14:paraId="37F6E3E0" w14:textId="77777777" w:rsidR="000D05EF" w:rsidRPr="000D05EF" w:rsidRDefault="000D05EF" w:rsidP="000D05EF">
            <w:pPr>
              <w:widowControl/>
              <w:jc w:val="left"/>
              <w:rPr>
                <w:rFonts w:ascii="宋体" w:eastAsia="宋体" w:hAnsi="宋体" w:cs="宋体"/>
                <w:color w:val="000000"/>
                <w:kern w:val="0"/>
                <w:szCs w:val="21"/>
              </w:rPr>
            </w:pPr>
          </w:p>
        </w:tc>
        <w:tc>
          <w:tcPr>
            <w:tcW w:w="1087" w:type="dxa"/>
            <w:vMerge/>
            <w:vAlign w:val="center"/>
          </w:tcPr>
          <w:p w14:paraId="1590E451" w14:textId="77777777" w:rsidR="000D05EF" w:rsidRPr="000D05EF" w:rsidRDefault="000D05EF" w:rsidP="000D05EF">
            <w:pPr>
              <w:widowControl/>
              <w:jc w:val="left"/>
              <w:rPr>
                <w:rFonts w:ascii="宋体" w:eastAsia="宋体" w:hAnsi="宋体" w:cs="宋体"/>
                <w:color w:val="000000"/>
                <w:kern w:val="0"/>
                <w:szCs w:val="21"/>
              </w:rPr>
            </w:pPr>
          </w:p>
        </w:tc>
        <w:tc>
          <w:tcPr>
            <w:tcW w:w="7744" w:type="dxa"/>
            <w:vAlign w:val="center"/>
          </w:tcPr>
          <w:p w14:paraId="7293A607" w14:textId="77777777" w:rsidR="000D05EF" w:rsidRPr="000D05EF" w:rsidRDefault="000D05EF" w:rsidP="000D05EF">
            <w:pPr>
              <w:adjustRightInd w:val="0"/>
              <w:snapToGrid w:val="0"/>
              <w:spacing w:line="360" w:lineRule="auto"/>
              <w:jc w:val="left"/>
              <w:rPr>
                <w:rFonts w:ascii="新宋体" w:eastAsia="新宋体" w:hAnsi="新宋体" w:cs="Times New Roman"/>
                <w:szCs w:val="21"/>
              </w:rPr>
            </w:pPr>
            <w:r w:rsidRPr="000D05EF">
              <w:rPr>
                <w:rFonts w:ascii="新宋体" w:eastAsia="新宋体" w:hAnsi="新宋体" w:cs="Times New Roman" w:hint="eastAsia"/>
                <w:szCs w:val="21"/>
              </w:rPr>
              <w:t>▲10 采集数据一致性：基础数据直接使用，如监区信息、干警信息、罪犯信息、干警及罪犯人脸（指纹）信息等，无需多系统对接开发或手动重复录入数据；</w:t>
            </w:r>
          </w:p>
        </w:tc>
      </w:tr>
      <w:tr w:rsidR="000D05EF" w:rsidRPr="000D05EF" w14:paraId="52EA2425" w14:textId="77777777" w:rsidTr="002939AA">
        <w:trPr>
          <w:trHeight w:val="517"/>
        </w:trPr>
        <w:tc>
          <w:tcPr>
            <w:tcW w:w="657" w:type="dxa"/>
            <w:vMerge/>
            <w:vAlign w:val="center"/>
          </w:tcPr>
          <w:p w14:paraId="566A646D" w14:textId="77777777" w:rsidR="000D05EF" w:rsidRPr="000D05EF" w:rsidRDefault="000D05EF" w:rsidP="000D05EF">
            <w:pPr>
              <w:widowControl/>
              <w:jc w:val="left"/>
              <w:rPr>
                <w:rFonts w:ascii="宋体" w:eastAsia="宋体" w:hAnsi="宋体" w:cs="宋体"/>
                <w:color w:val="000000"/>
                <w:kern w:val="0"/>
                <w:szCs w:val="21"/>
              </w:rPr>
            </w:pPr>
          </w:p>
        </w:tc>
        <w:tc>
          <w:tcPr>
            <w:tcW w:w="1087" w:type="dxa"/>
            <w:vMerge/>
            <w:vAlign w:val="center"/>
          </w:tcPr>
          <w:p w14:paraId="4A9B8CCD" w14:textId="77777777" w:rsidR="000D05EF" w:rsidRPr="000D05EF" w:rsidRDefault="000D05EF" w:rsidP="000D05EF">
            <w:pPr>
              <w:widowControl/>
              <w:jc w:val="left"/>
              <w:rPr>
                <w:rFonts w:ascii="宋体" w:eastAsia="宋体" w:hAnsi="宋体" w:cs="宋体"/>
                <w:color w:val="000000"/>
                <w:kern w:val="0"/>
                <w:szCs w:val="21"/>
              </w:rPr>
            </w:pPr>
          </w:p>
        </w:tc>
        <w:tc>
          <w:tcPr>
            <w:tcW w:w="7744" w:type="dxa"/>
            <w:vAlign w:val="center"/>
          </w:tcPr>
          <w:p w14:paraId="4C758131" w14:textId="77777777" w:rsidR="000D05EF" w:rsidRPr="000D05EF" w:rsidRDefault="000D05EF" w:rsidP="000D05EF">
            <w:pPr>
              <w:widowControl/>
              <w:rPr>
                <w:rFonts w:ascii="新宋体" w:eastAsia="新宋体" w:hAnsi="新宋体" w:cs="Times New Roman"/>
                <w:szCs w:val="21"/>
              </w:rPr>
            </w:pPr>
            <w:r w:rsidRPr="000D05EF">
              <w:rPr>
                <w:rFonts w:ascii="新宋体" w:eastAsia="新宋体" w:hAnsi="新宋体" w:cs="Times New Roman" w:hint="eastAsia"/>
                <w:szCs w:val="21"/>
              </w:rPr>
              <w:t>二、其他要求</w:t>
            </w:r>
          </w:p>
        </w:tc>
      </w:tr>
      <w:tr w:rsidR="000D05EF" w:rsidRPr="000D05EF" w14:paraId="721FB190" w14:textId="77777777" w:rsidTr="002939AA">
        <w:trPr>
          <w:trHeight w:val="340"/>
        </w:trPr>
        <w:tc>
          <w:tcPr>
            <w:tcW w:w="657" w:type="dxa"/>
            <w:vMerge/>
            <w:vAlign w:val="center"/>
          </w:tcPr>
          <w:p w14:paraId="7B797621" w14:textId="77777777" w:rsidR="000D05EF" w:rsidRPr="000D05EF" w:rsidRDefault="000D05EF" w:rsidP="000D05EF">
            <w:pPr>
              <w:widowControl/>
              <w:jc w:val="center"/>
              <w:rPr>
                <w:rFonts w:ascii="宋体" w:eastAsia="宋体" w:hAnsi="宋体" w:cs="宋体"/>
                <w:color w:val="000000"/>
                <w:kern w:val="0"/>
                <w:szCs w:val="21"/>
              </w:rPr>
            </w:pPr>
          </w:p>
        </w:tc>
        <w:tc>
          <w:tcPr>
            <w:tcW w:w="1087" w:type="dxa"/>
            <w:vMerge/>
            <w:vAlign w:val="center"/>
          </w:tcPr>
          <w:p w14:paraId="7DB5D642" w14:textId="77777777" w:rsidR="000D05EF" w:rsidRPr="000D05EF" w:rsidRDefault="000D05EF" w:rsidP="000D05EF">
            <w:pPr>
              <w:widowControl/>
              <w:jc w:val="center"/>
              <w:rPr>
                <w:rFonts w:ascii="宋体" w:eastAsia="宋体" w:hAnsi="宋体" w:cs="宋体"/>
                <w:color w:val="000000"/>
                <w:kern w:val="0"/>
                <w:szCs w:val="21"/>
              </w:rPr>
            </w:pPr>
          </w:p>
        </w:tc>
        <w:tc>
          <w:tcPr>
            <w:tcW w:w="7744" w:type="dxa"/>
            <w:vAlign w:val="center"/>
          </w:tcPr>
          <w:p w14:paraId="43E98EFF" w14:textId="77777777" w:rsidR="000D05EF" w:rsidRPr="000D05EF" w:rsidRDefault="000D05EF" w:rsidP="000D05EF">
            <w:pPr>
              <w:widowControl/>
              <w:rPr>
                <w:rFonts w:ascii="新宋体" w:eastAsia="新宋体" w:hAnsi="新宋体" w:cs="Times New Roman"/>
                <w:szCs w:val="21"/>
              </w:rPr>
            </w:pPr>
            <w:r w:rsidRPr="000D05EF">
              <w:rPr>
                <w:rFonts w:ascii="新宋体" w:eastAsia="新宋体" w:hAnsi="新宋体" w:cs="Times New Roman" w:hint="eastAsia"/>
                <w:szCs w:val="21"/>
              </w:rPr>
              <w:t>1 罪犯健康管理板块软件程序及数据</w:t>
            </w:r>
            <w:proofErr w:type="gramStart"/>
            <w:r w:rsidRPr="000D05EF">
              <w:rPr>
                <w:rFonts w:ascii="新宋体" w:eastAsia="新宋体" w:hAnsi="新宋体" w:cs="Times New Roman" w:hint="eastAsia"/>
                <w:szCs w:val="21"/>
              </w:rPr>
              <w:t>需部署</w:t>
            </w:r>
            <w:proofErr w:type="gramEnd"/>
            <w:r w:rsidRPr="000D05EF">
              <w:rPr>
                <w:rFonts w:ascii="新宋体" w:eastAsia="新宋体" w:hAnsi="新宋体" w:cs="Times New Roman" w:hint="eastAsia"/>
                <w:szCs w:val="21"/>
              </w:rPr>
              <w:t>在智慧生卫平台罪犯个人资金及消费管理系统当前所在服务器及对应数据库。</w:t>
            </w:r>
          </w:p>
        </w:tc>
      </w:tr>
      <w:tr w:rsidR="000D05EF" w:rsidRPr="000D05EF" w14:paraId="35EFA4B1" w14:textId="77777777" w:rsidTr="002939AA">
        <w:trPr>
          <w:trHeight w:val="340"/>
        </w:trPr>
        <w:tc>
          <w:tcPr>
            <w:tcW w:w="657" w:type="dxa"/>
            <w:vMerge/>
            <w:vAlign w:val="center"/>
          </w:tcPr>
          <w:p w14:paraId="44EBD4DA" w14:textId="77777777" w:rsidR="000D05EF" w:rsidRPr="000D05EF" w:rsidRDefault="000D05EF" w:rsidP="000D05EF">
            <w:pPr>
              <w:widowControl/>
              <w:jc w:val="left"/>
              <w:rPr>
                <w:rFonts w:ascii="宋体" w:eastAsia="宋体" w:hAnsi="宋体" w:cs="宋体"/>
                <w:color w:val="000000"/>
                <w:kern w:val="0"/>
                <w:szCs w:val="21"/>
              </w:rPr>
            </w:pPr>
          </w:p>
        </w:tc>
        <w:tc>
          <w:tcPr>
            <w:tcW w:w="1087" w:type="dxa"/>
            <w:vMerge/>
            <w:vAlign w:val="center"/>
          </w:tcPr>
          <w:p w14:paraId="26518CA2" w14:textId="77777777" w:rsidR="000D05EF" w:rsidRPr="000D05EF" w:rsidRDefault="000D05EF" w:rsidP="000D05EF">
            <w:pPr>
              <w:widowControl/>
              <w:jc w:val="left"/>
              <w:rPr>
                <w:rFonts w:ascii="宋体" w:eastAsia="宋体" w:hAnsi="宋体" w:cs="宋体"/>
                <w:color w:val="000000"/>
                <w:kern w:val="0"/>
                <w:szCs w:val="21"/>
              </w:rPr>
            </w:pPr>
          </w:p>
        </w:tc>
        <w:tc>
          <w:tcPr>
            <w:tcW w:w="7744" w:type="dxa"/>
            <w:vAlign w:val="center"/>
          </w:tcPr>
          <w:p w14:paraId="218CE9BC" w14:textId="77777777" w:rsidR="000D05EF" w:rsidRPr="000D05EF" w:rsidRDefault="000D05EF" w:rsidP="000D05EF">
            <w:pPr>
              <w:widowControl/>
              <w:rPr>
                <w:rFonts w:ascii="新宋体" w:eastAsia="新宋体" w:hAnsi="新宋体" w:cs="Times New Roman"/>
                <w:szCs w:val="21"/>
              </w:rPr>
            </w:pPr>
            <w:r w:rsidRPr="000D05EF">
              <w:rPr>
                <w:rFonts w:ascii="新宋体" w:eastAsia="新宋体" w:hAnsi="新宋体" w:cs="Times New Roman" w:hint="eastAsia"/>
                <w:szCs w:val="21"/>
              </w:rPr>
              <w:t>2 血压检测仪拒绝进口品牌</w:t>
            </w:r>
          </w:p>
        </w:tc>
      </w:tr>
    </w:tbl>
    <w:p w14:paraId="458DFA82" w14:textId="77777777" w:rsidR="000D05EF" w:rsidRPr="000D05EF" w:rsidRDefault="000D05EF" w:rsidP="000D05EF">
      <w:pPr>
        <w:spacing w:line="276" w:lineRule="auto"/>
        <w:rPr>
          <w:rFonts w:ascii="新宋体" w:eastAsia="新宋体" w:hAnsi="新宋体" w:cs="Times New Roman"/>
          <w:b/>
          <w:szCs w:val="24"/>
        </w:rPr>
      </w:pPr>
    </w:p>
    <w:p w14:paraId="72D02FC1" w14:textId="77777777" w:rsidR="000D05EF" w:rsidRPr="000D05EF" w:rsidRDefault="000D05EF" w:rsidP="000D05EF">
      <w:pPr>
        <w:rPr>
          <w:rFonts w:ascii="Times New Roman" w:eastAsia="宋体" w:hAnsi="Times New Roman" w:cs="Times New Roman"/>
          <w:b/>
          <w:szCs w:val="21"/>
        </w:rPr>
      </w:pPr>
    </w:p>
    <w:p w14:paraId="37C4F9D9" w14:textId="77777777" w:rsidR="000D05EF" w:rsidRPr="000D05EF" w:rsidRDefault="000D05EF" w:rsidP="000D05EF">
      <w:pPr>
        <w:keepNext/>
        <w:keepLines/>
        <w:spacing w:before="260" w:after="260"/>
        <w:jc w:val="left"/>
        <w:outlineLvl w:val="2"/>
        <w:rPr>
          <w:rFonts w:ascii="新宋体" w:eastAsia="新宋体" w:hAnsi="新宋体" w:cs="Times New Roman"/>
          <w:b/>
          <w:bCs/>
          <w:kern w:val="44"/>
          <w:sz w:val="30"/>
          <w:szCs w:val="30"/>
        </w:rPr>
      </w:pPr>
      <w:r w:rsidRPr="000D05EF">
        <w:rPr>
          <w:rFonts w:ascii="新宋体" w:eastAsia="新宋体" w:hAnsi="新宋体" w:cs="Times New Roman" w:hint="eastAsia"/>
          <w:b/>
          <w:bCs/>
          <w:kern w:val="44"/>
          <w:sz w:val="30"/>
          <w:szCs w:val="30"/>
        </w:rPr>
        <w:t>五、商务需求</w:t>
      </w:r>
    </w:p>
    <w:p w14:paraId="1AB1C1B1" w14:textId="77777777" w:rsidR="000D05EF" w:rsidRPr="000D05EF" w:rsidRDefault="000D05EF" w:rsidP="000D05EF">
      <w:pPr>
        <w:spacing w:line="360" w:lineRule="auto"/>
        <w:rPr>
          <w:rFonts w:ascii="新宋体" w:eastAsia="新宋体" w:hAnsi="新宋体" w:cs="Times New Roman"/>
          <w:b/>
          <w:szCs w:val="24"/>
        </w:rPr>
      </w:pPr>
      <w:r w:rsidRPr="000D05EF">
        <w:rPr>
          <w:rFonts w:ascii="新宋体" w:eastAsia="新宋体" w:hAnsi="新宋体" w:cs="Times New Roman" w:hint="eastAsia"/>
          <w:b/>
          <w:szCs w:val="24"/>
        </w:rPr>
        <w:t>说明：说明：1、评分时，如对一项招标商务要求（以划分框为准）中的内容存在两处（或以上）负偏离的，在评分时只作一项负偏离扣分。</w:t>
      </w:r>
    </w:p>
    <w:p w14:paraId="30605E32" w14:textId="77777777" w:rsidR="000D05EF" w:rsidRPr="000D05EF" w:rsidRDefault="000D05EF" w:rsidP="000D05EF">
      <w:pPr>
        <w:spacing w:line="360" w:lineRule="auto"/>
        <w:rPr>
          <w:rFonts w:ascii="新宋体" w:eastAsia="新宋体" w:hAnsi="新宋体" w:cs="Times New Roman"/>
          <w:b/>
          <w:szCs w:val="24"/>
        </w:rPr>
      </w:pPr>
      <w:r w:rsidRPr="000D05EF">
        <w:rPr>
          <w:rFonts w:ascii="新宋体" w:eastAsia="新宋体" w:hAnsi="新宋体" w:cs="Times New Roman" w:hint="eastAsia"/>
          <w:b/>
          <w:szCs w:val="24"/>
        </w:rPr>
        <w:t>2、带“★”指标项为实质性条款，如出现负偏离，将被视为未实质性满足招标文件要求作投标无效处理；带“▲”指标项为重要参数，负偏离时</w:t>
      </w:r>
      <w:proofErr w:type="gramStart"/>
      <w:r w:rsidRPr="000D05EF">
        <w:rPr>
          <w:rFonts w:ascii="新宋体" w:eastAsia="新宋体" w:hAnsi="新宋体" w:cs="Times New Roman" w:hint="eastAsia"/>
          <w:b/>
          <w:szCs w:val="24"/>
        </w:rPr>
        <w:t>依相关</w:t>
      </w:r>
      <w:proofErr w:type="gramEnd"/>
      <w:r w:rsidRPr="000D05EF">
        <w:rPr>
          <w:rFonts w:ascii="新宋体" w:eastAsia="新宋体" w:hAnsi="新宋体" w:cs="Times New Roman" w:hint="eastAsia"/>
          <w:b/>
          <w:szCs w:val="24"/>
        </w:rPr>
        <w:t>评分准则内容作重点扣分处理。</w:t>
      </w:r>
    </w:p>
    <w:p w14:paraId="7C0A7529" w14:textId="77777777" w:rsidR="000D05EF" w:rsidRPr="000D05EF" w:rsidRDefault="000D05EF" w:rsidP="000D05EF">
      <w:pPr>
        <w:spacing w:line="360" w:lineRule="auto"/>
        <w:rPr>
          <w:rFonts w:ascii="新宋体" w:eastAsia="新宋体" w:hAnsi="新宋体" w:cs="Times New Roman"/>
          <w:b/>
          <w:szCs w:val="24"/>
        </w:rPr>
      </w:pPr>
    </w:p>
    <w:tbl>
      <w:tblPr>
        <w:tblW w:w="4998" w:type="pct"/>
        <w:tblLook w:val="0000" w:firstRow="0" w:lastRow="0" w:firstColumn="0" w:lastColumn="0" w:noHBand="0" w:noVBand="0"/>
      </w:tblPr>
      <w:tblGrid>
        <w:gridCol w:w="806"/>
        <w:gridCol w:w="1559"/>
        <w:gridCol w:w="6154"/>
      </w:tblGrid>
      <w:tr w:rsidR="000D05EF" w:rsidRPr="000D05EF" w14:paraId="68144EF8" w14:textId="77777777" w:rsidTr="002939AA">
        <w:trPr>
          <w:trHeight w:val="576"/>
          <w:tblHeader/>
        </w:trPr>
        <w:tc>
          <w:tcPr>
            <w:tcW w:w="473" w:type="pct"/>
            <w:tcBorders>
              <w:top w:val="single" w:sz="4" w:space="0" w:color="auto"/>
              <w:left w:val="single" w:sz="4" w:space="0" w:color="auto"/>
              <w:bottom w:val="single" w:sz="4" w:space="0" w:color="auto"/>
              <w:right w:val="single" w:sz="4" w:space="0" w:color="auto"/>
            </w:tcBorders>
            <w:vAlign w:val="center"/>
          </w:tcPr>
          <w:p w14:paraId="383D8D4C"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序号</w:t>
            </w:r>
          </w:p>
        </w:tc>
        <w:tc>
          <w:tcPr>
            <w:tcW w:w="915" w:type="pct"/>
            <w:tcBorders>
              <w:top w:val="single" w:sz="4" w:space="0" w:color="auto"/>
              <w:left w:val="nil"/>
              <w:bottom w:val="single" w:sz="4" w:space="0" w:color="auto"/>
              <w:right w:val="single" w:sz="4" w:space="0" w:color="auto"/>
            </w:tcBorders>
            <w:vAlign w:val="center"/>
          </w:tcPr>
          <w:p w14:paraId="2C626990"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商务需求项</w:t>
            </w:r>
          </w:p>
        </w:tc>
        <w:tc>
          <w:tcPr>
            <w:tcW w:w="3611" w:type="pct"/>
            <w:tcBorders>
              <w:top w:val="single" w:sz="4" w:space="0" w:color="auto"/>
              <w:left w:val="nil"/>
              <w:bottom w:val="single" w:sz="4" w:space="0" w:color="auto"/>
              <w:right w:val="single" w:sz="4" w:space="0" w:color="auto"/>
            </w:tcBorders>
            <w:vAlign w:val="center"/>
          </w:tcPr>
          <w:p w14:paraId="567881B1"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招标商务要求</w:t>
            </w:r>
          </w:p>
        </w:tc>
      </w:tr>
      <w:tr w:rsidR="000D05EF" w:rsidRPr="000D05EF" w14:paraId="562E941E" w14:textId="77777777" w:rsidTr="002939AA">
        <w:trPr>
          <w:trHeight w:val="288"/>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E2680F8" w14:textId="77777777" w:rsidR="000D05EF" w:rsidRPr="000D05EF" w:rsidRDefault="000D05EF" w:rsidP="000D05EF">
            <w:pPr>
              <w:widowControl/>
              <w:adjustRightInd w:val="0"/>
              <w:snapToGrid w:val="0"/>
              <w:rPr>
                <w:rFonts w:ascii="宋体" w:eastAsia="宋体" w:hAnsi="宋体" w:cs="宋体"/>
                <w:b/>
                <w:bCs/>
                <w:kern w:val="0"/>
                <w:szCs w:val="21"/>
              </w:rPr>
            </w:pPr>
            <w:r w:rsidRPr="000D05EF">
              <w:rPr>
                <w:rFonts w:ascii="宋体" w:eastAsia="宋体" w:hAnsi="宋体" w:cs="宋体" w:hint="eastAsia"/>
                <w:b/>
                <w:bCs/>
                <w:kern w:val="0"/>
                <w:szCs w:val="21"/>
              </w:rPr>
              <w:t>（一）免费保修期内售后服务要求</w:t>
            </w:r>
          </w:p>
        </w:tc>
      </w:tr>
      <w:tr w:rsidR="000D05EF" w:rsidRPr="000D05EF" w14:paraId="2BC535CD" w14:textId="77777777" w:rsidTr="002939AA">
        <w:trPr>
          <w:trHeight w:val="560"/>
        </w:trPr>
        <w:tc>
          <w:tcPr>
            <w:tcW w:w="473" w:type="pct"/>
            <w:vMerge w:val="restart"/>
            <w:tcBorders>
              <w:top w:val="nil"/>
              <w:left w:val="single" w:sz="4" w:space="0" w:color="auto"/>
              <w:bottom w:val="single" w:sz="4" w:space="0" w:color="auto"/>
              <w:right w:val="single" w:sz="4" w:space="0" w:color="auto"/>
            </w:tcBorders>
            <w:vAlign w:val="center"/>
          </w:tcPr>
          <w:p w14:paraId="53F51DA3"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1</w:t>
            </w:r>
          </w:p>
        </w:tc>
        <w:tc>
          <w:tcPr>
            <w:tcW w:w="915" w:type="pct"/>
            <w:vMerge w:val="restart"/>
            <w:tcBorders>
              <w:top w:val="nil"/>
              <w:left w:val="single" w:sz="4" w:space="0" w:color="auto"/>
              <w:bottom w:val="single" w:sz="4" w:space="0" w:color="auto"/>
              <w:right w:val="single" w:sz="4" w:space="0" w:color="auto"/>
            </w:tcBorders>
            <w:vAlign w:val="center"/>
          </w:tcPr>
          <w:p w14:paraId="7D7ECEC7"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关于免费保修期</w:t>
            </w:r>
          </w:p>
        </w:tc>
        <w:tc>
          <w:tcPr>
            <w:tcW w:w="3611" w:type="pct"/>
            <w:tcBorders>
              <w:top w:val="nil"/>
              <w:left w:val="nil"/>
              <w:bottom w:val="single" w:sz="4" w:space="0" w:color="auto"/>
              <w:right w:val="single" w:sz="4" w:space="0" w:color="auto"/>
            </w:tcBorders>
            <w:vAlign w:val="center"/>
          </w:tcPr>
          <w:p w14:paraId="04CF9CF6" w14:textId="77777777" w:rsidR="000D05EF" w:rsidRPr="000D05EF" w:rsidRDefault="000D05EF" w:rsidP="000D05EF">
            <w:pPr>
              <w:widowControl/>
              <w:adjustRightInd w:val="0"/>
              <w:snapToGrid w:val="0"/>
              <w:rPr>
                <w:rFonts w:ascii="新宋体" w:eastAsia="新宋体" w:hAnsi="新宋体" w:cs="Times New Roman"/>
                <w:bCs/>
                <w:szCs w:val="21"/>
              </w:rPr>
            </w:pPr>
            <w:bookmarkStart w:id="1" w:name="RANGE!C3"/>
            <w:r w:rsidRPr="000D05EF">
              <w:rPr>
                <w:rFonts w:ascii="新宋体" w:eastAsia="新宋体" w:hAnsi="新宋体" w:cs="Times New Roman" w:hint="eastAsia"/>
                <w:bCs/>
                <w:szCs w:val="21"/>
              </w:rPr>
              <w:t>1.1★设备与系统功能全部验收合格后，中标人向采购人免费提供1年及以上设备保修及系统软件升级服务。</w:t>
            </w:r>
            <w:bookmarkEnd w:id="1"/>
          </w:p>
        </w:tc>
      </w:tr>
      <w:tr w:rsidR="000D05EF" w:rsidRPr="000D05EF" w14:paraId="0FC6CE82" w14:textId="77777777" w:rsidTr="002939AA">
        <w:trPr>
          <w:trHeight w:val="1134"/>
        </w:trPr>
        <w:tc>
          <w:tcPr>
            <w:tcW w:w="473" w:type="pct"/>
            <w:vMerge/>
            <w:tcBorders>
              <w:top w:val="nil"/>
              <w:left w:val="single" w:sz="4" w:space="0" w:color="auto"/>
              <w:bottom w:val="single" w:sz="4" w:space="0" w:color="auto"/>
              <w:right w:val="single" w:sz="4" w:space="0" w:color="auto"/>
            </w:tcBorders>
            <w:vAlign w:val="center"/>
          </w:tcPr>
          <w:p w14:paraId="47ADC84C"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70E9E8BE"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5892B8C2"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1.2免费保修期内，如因质量问题而引起产品损坏，中标人应对产品予以维修或更换，全部服务费和更换产品或配件的费用由中标人承担；中标人如不能修理或不能调换，按产品原价赔偿处理。</w:t>
            </w:r>
          </w:p>
        </w:tc>
      </w:tr>
      <w:tr w:rsidR="000D05EF" w:rsidRPr="000D05EF" w14:paraId="4AA99603" w14:textId="77777777" w:rsidTr="002939AA">
        <w:trPr>
          <w:trHeight w:val="730"/>
        </w:trPr>
        <w:tc>
          <w:tcPr>
            <w:tcW w:w="473" w:type="pct"/>
            <w:vMerge/>
            <w:tcBorders>
              <w:top w:val="nil"/>
              <w:left w:val="single" w:sz="4" w:space="0" w:color="auto"/>
              <w:bottom w:val="single" w:sz="4" w:space="0" w:color="auto"/>
              <w:right w:val="single" w:sz="4" w:space="0" w:color="auto"/>
            </w:tcBorders>
            <w:vAlign w:val="center"/>
          </w:tcPr>
          <w:p w14:paraId="58ED1782"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1AABBE9B"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49BBF4C2"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1.3</w:t>
            </w:r>
            <w:r w:rsidRPr="000D05EF">
              <w:rPr>
                <w:rFonts w:ascii="新宋体" w:eastAsia="新宋体" w:hAnsi="新宋体" w:cs="Times New Roman" w:hint="eastAsia"/>
                <w:b/>
                <w:szCs w:val="24"/>
              </w:rPr>
              <w:t>▲</w:t>
            </w:r>
            <w:r w:rsidRPr="000D05EF">
              <w:rPr>
                <w:rFonts w:ascii="新宋体" w:eastAsia="新宋体" w:hAnsi="新宋体" w:cs="Times New Roman" w:hint="eastAsia"/>
                <w:bCs/>
                <w:szCs w:val="21"/>
              </w:rPr>
              <w:t>免费保修期内，中标人应定期对设备进行免费维护保养，维修或更换零配件，对系统运行状态进行定期巡检。</w:t>
            </w:r>
          </w:p>
        </w:tc>
      </w:tr>
      <w:tr w:rsidR="000D05EF" w:rsidRPr="000D05EF" w14:paraId="1033A7E0" w14:textId="77777777" w:rsidTr="002939AA">
        <w:trPr>
          <w:trHeight w:val="790"/>
        </w:trPr>
        <w:tc>
          <w:tcPr>
            <w:tcW w:w="473" w:type="pct"/>
            <w:vMerge/>
            <w:tcBorders>
              <w:top w:val="nil"/>
              <w:left w:val="single" w:sz="4" w:space="0" w:color="auto"/>
              <w:bottom w:val="single" w:sz="4" w:space="0" w:color="auto"/>
              <w:right w:val="single" w:sz="4" w:space="0" w:color="auto"/>
            </w:tcBorders>
            <w:vAlign w:val="center"/>
          </w:tcPr>
          <w:p w14:paraId="66ECBB44"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22D9192A"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7DA72497"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1.4 免费保修期外，中标人需继续支持设备维修，并按成本价标准收取维修及零件费用。</w:t>
            </w:r>
          </w:p>
        </w:tc>
      </w:tr>
      <w:tr w:rsidR="000D05EF" w:rsidRPr="000D05EF" w14:paraId="2E7C6834" w14:textId="77777777" w:rsidTr="002939AA">
        <w:trPr>
          <w:trHeight w:val="1152"/>
        </w:trPr>
        <w:tc>
          <w:tcPr>
            <w:tcW w:w="473" w:type="pct"/>
            <w:vMerge/>
            <w:tcBorders>
              <w:top w:val="nil"/>
              <w:left w:val="single" w:sz="4" w:space="0" w:color="auto"/>
              <w:bottom w:val="single" w:sz="4" w:space="0" w:color="auto"/>
              <w:right w:val="single" w:sz="4" w:space="0" w:color="auto"/>
            </w:tcBorders>
            <w:vAlign w:val="center"/>
          </w:tcPr>
          <w:p w14:paraId="28BBE8F6"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4BE4DBC4"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25CFC319"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 xml:space="preserve">1.5 </w:t>
            </w:r>
            <w:r w:rsidRPr="000D05EF">
              <w:rPr>
                <w:rFonts w:ascii="新宋体" w:eastAsia="新宋体" w:hAnsi="新宋体" w:cs="Times New Roman" w:hint="eastAsia"/>
                <w:b/>
                <w:szCs w:val="24"/>
              </w:rPr>
              <w:t xml:space="preserve">▲ </w:t>
            </w:r>
            <w:r w:rsidRPr="000D05EF">
              <w:rPr>
                <w:rFonts w:ascii="新宋体" w:eastAsia="新宋体" w:hAnsi="新宋体" w:cs="Times New Roman" w:hint="eastAsia"/>
                <w:bCs/>
                <w:szCs w:val="21"/>
              </w:rPr>
              <w:t>免费保修期外，中标人需继续支持系统技术支持，在整个产品运行过程中，帮助采购人排查</w:t>
            </w:r>
            <w:r w:rsidRPr="000D05EF">
              <w:rPr>
                <w:rFonts w:ascii="新宋体" w:eastAsia="新宋体" w:hAnsi="新宋体" w:cs="Times New Roman" w:hint="eastAsia"/>
                <w:szCs w:val="21"/>
              </w:rPr>
              <w:t>罪犯健康管理板块及血压仪智能检测APP</w:t>
            </w:r>
            <w:r w:rsidRPr="000D05EF">
              <w:rPr>
                <w:rFonts w:ascii="新宋体" w:eastAsia="新宋体" w:hAnsi="新宋体" w:cs="Times New Roman" w:hint="eastAsia"/>
                <w:bCs/>
                <w:szCs w:val="21"/>
              </w:rPr>
              <w:t>遇到的各种技术问题。</w:t>
            </w:r>
          </w:p>
        </w:tc>
      </w:tr>
      <w:tr w:rsidR="000D05EF" w:rsidRPr="000D05EF" w14:paraId="0DC2BB2F" w14:textId="77777777" w:rsidTr="002939AA">
        <w:trPr>
          <w:trHeight w:val="254"/>
        </w:trPr>
        <w:tc>
          <w:tcPr>
            <w:tcW w:w="473" w:type="pct"/>
            <w:tcBorders>
              <w:top w:val="nil"/>
              <w:left w:val="single" w:sz="4" w:space="0" w:color="auto"/>
              <w:bottom w:val="single" w:sz="4" w:space="0" w:color="auto"/>
              <w:right w:val="single" w:sz="4" w:space="0" w:color="auto"/>
            </w:tcBorders>
            <w:vAlign w:val="center"/>
          </w:tcPr>
          <w:p w14:paraId="75B66FB9"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kern w:val="0"/>
                <w:szCs w:val="21"/>
              </w:rPr>
              <w:t>2</w:t>
            </w:r>
          </w:p>
        </w:tc>
        <w:tc>
          <w:tcPr>
            <w:tcW w:w="915" w:type="pct"/>
            <w:tcBorders>
              <w:top w:val="nil"/>
              <w:left w:val="nil"/>
              <w:bottom w:val="single" w:sz="4" w:space="0" w:color="auto"/>
              <w:right w:val="single" w:sz="4" w:space="0" w:color="auto"/>
            </w:tcBorders>
            <w:vAlign w:val="center"/>
          </w:tcPr>
          <w:p w14:paraId="72E90E6E"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维修响应及故障解决时间</w:t>
            </w:r>
          </w:p>
        </w:tc>
        <w:tc>
          <w:tcPr>
            <w:tcW w:w="3611" w:type="pct"/>
            <w:tcBorders>
              <w:top w:val="nil"/>
              <w:left w:val="nil"/>
              <w:bottom w:val="single" w:sz="4" w:space="0" w:color="auto"/>
              <w:right w:val="single" w:sz="4" w:space="0" w:color="auto"/>
            </w:tcBorders>
            <w:vAlign w:val="center"/>
          </w:tcPr>
          <w:p w14:paraId="71DB8679"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★免费保修期内，中标人将向采购人提供售后技术支持服务，开通24 小时热线电话接受采购人的电话技术咨询；如故障不能排除，中标人应在 4小时内提供现场服务，待产</w:t>
            </w:r>
            <w:proofErr w:type="gramStart"/>
            <w:r w:rsidRPr="000D05EF">
              <w:rPr>
                <w:rFonts w:ascii="新宋体" w:eastAsia="新宋体" w:hAnsi="新宋体" w:cs="Times New Roman" w:hint="eastAsia"/>
                <w:bCs/>
                <w:szCs w:val="21"/>
              </w:rPr>
              <w:t>品运行</w:t>
            </w:r>
            <w:proofErr w:type="gramEnd"/>
            <w:r w:rsidRPr="000D05EF">
              <w:rPr>
                <w:rFonts w:ascii="新宋体" w:eastAsia="新宋体" w:hAnsi="新宋体" w:cs="Times New Roman" w:hint="eastAsia"/>
                <w:bCs/>
                <w:szCs w:val="21"/>
              </w:rPr>
              <w:t>正常后撤离现场。</w:t>
            </w:r>
          </w:p>
        </w:tc>
      </w:tr>
      <w:tr w:rsidR="000D05EF" w:rsidRPr="000D05EF" w14:paraId="760E508C" w14:textId="77777777" w:rsidTr="002939AA">
        <w:trPr>
          <w:trHeight w:val="288"/>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293AADB" w14:textId="77777777" w:rsidR="000D05EF" w:rsidRPr="000D05EF" w:rsidRDefault="000D05EF" w:rsidP="000D05EF">
            <w:pPr>
              <w:widowControl/>
              <w:adjustRightInd w:val="0"/>
              <w:snapToGrid w:val="0"/>
              <w:rPr>
                <w:rFonts w:ascii="宋体" w:eastAsia="宋体" w:hAnsi="宋体" w:cs="宋体"/>
                <w:b/>
                <w:bCs/>
                <w:kern w:val="0"/>
                <w:szCs w:val="21"/>
              </w:rPr>
            </w:pPr>
            <w:r w:rsidRPr="000D05EF">
              <w:rPr>
                <w:rFonts w:ascii="宋体" w:eastAsia="宋体" w:hAnsi="宋体" w:cs="宋体" w:hint="eastAsia"/>
                <w:b/>
                <w:bCs/>
                <w:kern w:val="0"/>
                <w:szCs w:val="21"/>
              </w:rPr>
              <w:t>（二）其他商务要求</w:t>
            </w:r>
          </w:p>
        </w:tc>
      </w:tr>
      <w:tr w:rsidR="000D05EF" w:rsidRPr="000D05EF" w14:paraId="15217373" w14:textId="77777777" w:rsidTr="002939AA">
        <w:trPr>
          <w:trHeight w:val="1659"/>
        </w:trPr>
        <w:tc>
          <w:tcPr>
            <w:tcW w:w="473" w:type="pct"/>
            <w:tcBorders>
              <w:top w:val="nil"/>
              <w:left w:val="single" w:sz="4" w:space="0" w:color="auto"/>
              <w:bottom w:val="single" w:sz="4" w:space="0" w:color="auto"/>
              <w:right w:val="single" w:sz="4" w:space="0" w:color="auto"/>
            </w:tcBorders>
            <w:vAlign w:val="center"/>
          </w:tcPr>
          <w:p w14:paraId="1E350586"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1</w:t>
            </w:r>
          </w:p>
        </w:tc>
        <w:tc>
          <w:tcPr>
            <w:tcW w:w="915" w:type="pct"/>
            <w:tcBorders>
              <w:top w:val="nil"/>
              <w:left w:val="single" w:sz="4" w:space="0" w:color="auto"/>
              <w:bottom w:val="single" w:sz="4" w:space="0" w:color="auto"/>
              <w:right w:val="single" w:sz="4" w:space="0" w:color="auto"/>
            </w:tcBorders>
            <w:vAlign w:val="center"/>
          </w:tcPr>
          <w:p w14:paraId="7321970E"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报价</w:t>
            </w:r>
          </w:p>
        </w:tc>
        <w:tc>
          <w:tcPr>
            <w:tcW w:w="3611" w:type="pct"/>
            <w:tcBorders>
              <w:top w:val="nil"/>
              <w:left w:val="nil"/>
              <w:bottom w:val="single" w:sz="4" w:space="0" w:color="auto"/>
              <w:right w:val="single" w:sz="4" w:space="0" w:color="auto"/>
            </w:tcBorders>
            <w:vAlign w:val="center"/>
          </w:tcPr>
          <w:p w14:paraId="6AACE8D2"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报价范围应包括但不限于22台智能血压仪的设计、制造、包装、运输、装卸、安装、校验、调试，包含血压仪APP软件及定制开发罪犯健康管理板块（与智慧生卫平台罪犯个人资金及消费业务系统技术开发厂商对接开发及部署所需费用，需中标人自行协商处理），满足质保期内免费保养保修的备品备件、技术培训、税费、售后服务、安全设施、操作培训、监管</w:t>
            </w:r>
            <w:proofErr w:type="gramStart"/>
            <w:r w:rsidRPr="000D05EF">
              <w:rPr>
                <w:rFonts w:ascii="新宋体" w:eastAsia="新宋体" w:hAnsi="新宋体" w:cs="Times New Roman" w:hint="eastAsia"/>
                <w:bCs/>
                <w:szCs w:val="21"/>
              </w:rPr>
              <w:t>区网络</w:t>
            </w:r>
            <w:proofErr w:type="gramEnd"/>
            <w:r w:rsidRPr="000D05EF">
              <w:rPr>
                <w:rFonts w:ascii="新宋体" w:eastAsia="新宋体" w:hAnsi="新宋体" w:cs="Times New Roman" w:hint="eastAsia"/>
                <w:bCs/>
                <w:szCs w:val="21"/>
              </w:rPr>
              <w:t>与电源线路施工。</w:t>
            </w:r>
          </w:p>
          <w:p w14:paraId="066CC07F" w14:textId="77777777" w:rsidR="000D05EF" w:rsidRPr="000D05EF" w:rsidRDefault="000D05EF" w:rsidP="000D05EF">
            <w:pPr>
              <w:adjustRightInd w:val="0"/>
              <w:snapToGrid w:val="0"/>
              <w:spacing w:line="360" w:lineRule="auto"/>
              <w:rPr>
                <w:rFonts w:ascii="宋体" w:eastAsia="宋体" w:hAnsi="宋体" w:cs="宋体"/>
                <w:b/>
                <w:bCs/>
                <w:kern w:val="0"/>
                <w:sz w:val="24"/>
                <w:szCs w:val="21"/>
              </w:rPr>
            </w:pPr>
            <w:r w:rsidRPr="000D05EF">
              <w:rPr>
                <w:rFonts w:ascii="新宋体" w:eastAsia="新宋体" w:hAnsi="新宋体" w:cs="Times New Roman" w:hint="eastAsia"/>
                <w:bCs/>
                <w:szCs w:val="21"/>
              </w:rPr>
              <w:t>投标货币：人民币。</w:t>
            </w:r>
          </w:p>
        </w:tc>
      </w:tr>
      <w:tr w:rsidR="000D05EF" w:rsidRPr="000D05EF" w14:paraId="010AB1BB" w14:textId="77777777" w:rsidTr="002939AA">
        <w:trPr>
          <w:trHeight w:val="864"/>
        </w:trPr>
        <w:tc>
          <w:tcPr>
            <w:tcW w:w="473" w:type="pct"/>
            <w:vMerge w:val="restart"/>
            <w:tcBorders>
              <w:top w:val="nil"/>
              <w:left w:val="single" w:sz="4" w:space="0" w:color="auto"/>
              <w:bottom w:val="single" w:sz="4" w:space="0" w:color="auto"/>
              <w:right w:val="single" w:sz="4" w:space="0" w:color="auto"/>
            </w:tcBorders>
            <w:vAlign w:val="center"/>
          </w:tcPr>
          <w:p w14:paraId="3F56B5CE"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2</w:t>
            </w:r>
          </w:p>
        </w:tc>
        <w:tc>
          <w:tcPr>
            <w:tcW w:w="915" w:type="pct"/>
            <w:vMerge w:val="restart"/>
            <w:tcBorders>
              <w:top w:val="nil"/>
              <w:left w:val="single" w:sz="4" w:space="0" w:color="auto"/>
              <w:bottom w:val="single" w:sz="4" w:space="0" w:color="auto"/>
              <w:right w:val="single" w:sz="4" w:space="0" w:color="auto"/>
            </w:tcBorders>
            <w:vAlign w:val="center"/>
          </w:tcPr>
          <w:p w14:paraId="7C896E0F"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质量及知识产权要求</w:t>
            </w:r>
          </w:p>
        </w:tc>
        <w:tc>
          <w:tcPr>
            <w:tcW w:w="3611" w:type="pct"/>
            <w:tcBorders>
              <w:top w:val="nil"/>
              <w:left w:val="nil"/>
              <w:bottom w:val="single" w:sz="4" w:space="0" w:color="auto"/>
              <w:right w:val="single" w:sz="4" w:space="0" w:color="auto"/>
            </w:tcBorders>
            <w:vAlign w:val="center"/>
          </w:tcPr>
          <w:p w14:paraId="3F502791" w14:textId="77777777" w:rsidR="000D05EF" w:rsidRPr="000D05EF" w:rsidRDefault="000D05EF" w:rsidP="000D05EF">
            <w:pPr>
              <w:widowControl/>
              <w:adjustRightInd w:val="0"/>
              <w:snapToGrid w:val="0"/>
              <w:rPr>
                <w:rFonts w:ascii="新宋体" w:eastAsia="新宋体" w:hAnsi="新宋体" w:cs="Times New Roman"/>
                <w:bCs/>
                <w:szCs w:val="21"/>
              </w:rPr>
            </w:pPr>
            <w:bookmarkStart w:id="2" w:name="RANGE!C11"/>
            <w:r w:rsidRPr="000D05EF">
              <w:rPr>
                <w:rFonts w:ascii="新宋体" w:eastAsia="新宋体" w:hAnsi="新宋体" w:cs="Times New Roman" w:hint="eastAsia"/>
                <w:bCs/>
                <w:szCs w:val="21"/>
              </w:rPr>
              <w:t>2.1★中标人提供完好、全新的原包装产品（包括零配件），随机技术资料齐全。产品符合国家质量检测标准，必须具有生产日期、厂名、厂址、产品合格证等。</w:t>
            </w:r>
            <w:bookmarkEnd w:id="2"/>
          </w:p>
        </w:tc>
      </w:tr>
      <w:tr w:rsidR="000D05EF" w:rsidRPr="000D05EF" w14:paraId="1DC735AF" w14:textId="77777777" w:rsidTr="002939AA">
        <w:trPr>
          <w:trHeight w:val="864"/>
        </w:trPr>
        <w:tc>
          <w:tcPr>
            <w:tcW w:w="473" w:type="pct"/>
            <w:vMerge/>
            <w:tcBorders>
              <w:top w:val="nil"/>
              <w:left w:val="single" w:sz="4" w:space="0" w:color="auto"/>
              <w:bottom w:val="single" w:sz="4" w:space="0" w:color="auto"/>
              <w:right w:val="single" w:sz="4" w:space="0" w:color="auto"/>
            </w:tcBorders>
            <w:vAlign w:val="center"/>
          </w:tcPr>
          <w:p w14:paraId="1251146D"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4B8943A2"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6BF47F5E"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2.2中标人提供的产品不得侵害第三人的知识产权，否则，中标人应赔偿采购人因此遭受的一切损失（包括但不限于赔偿金、违约金、律师费、调查取证费 、差旅费等）。</w:t>
            </w:r>
          </w:p>
        </w:tc>
      </w:tr>
      <w:tr w:rsidR="000D05EF" w:rsidRPr="000D05EF" w14:paraId="22227E3E" w14:textId="77777777" w:rsidTr="002939AA">
        <w:trPr>
          <w:trHeight w:val="576"/>
        </w:trPr>
        <w:tc>
          <w:tcPr>
            <w:tcW w:w="473" w:type="pct"/>
            <w:tcBorders>
              <w:top w:val="nil"/>
              <w:left w:val="single" w:sz="4" w:space="0" w:color="auto"/>
              <w:bottom w:val="single" w:sz="4" w:space="0" w:color="auto"/>
              <w:right w:val="single" w:sz="4" w:space="0" w:color="auto"/>
            </w:tcBorders>
            <w:vAlign w:val="center"/>
          </w:tcPr>
          <w:p w14:paraId="7E6329DA"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3</w:t>
            </w:r>
          </w:p>
        </w:tc>
        <w:tc>
          <w:tcPr>
            <w:tcW w:w="915" w:type="pct"/>
            <w:tcBorders>
              <w:top w:val="nil"/>
              <w:left w:val="nil"/>
              <w:bottom w:val="single" w:sz="4" w:space="0" w:color="auto"/>
              <w:right w:val="single" w:sz="4" w:space="0" w:color="auto"/>
            </w:tcBorders>
            <w:vAlign w:val="center"/>
          </w:tcPr>
          <w:p w14:paraId="3D4981A3"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交货地点</w:t>
            </w:r>
          </w:p>
        </w:tc>
        <w:tc>
          <w:tcPr>
            <w:tcW w:w="3611" w:type="pct"/>
            <w:tcBorders>
              <w:top w:val="nil"/>
              <w:left w:val="nil"/>
              <w:bottom w:val="single" w:sz="4" w:space="0" w:color="auto"/>
              <w:right w:val="single" w:sz="4" w:space="0" w:color="auto"/>
            </w:tcBorders>
            <w:vAlign w:val="center"/>
          </w:tcPr>
          <w:p w14:paraId="47FF245A"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▲深圳市</w:t>
            </w:r>
            <w:proofErr w:type="gramStart"/>
            <w:r w:rsidRPr="000D05EF">
              <w:rPr>
                <w:rFonts w:ascii="新宋体" w:eastAsia="新宋体" w:hAnsi="新宋体" w:cs="Times New Roman" w:hint="eastAsia"/>
                <w:bCs/>
                <w:szCs w:val="21"/>
              </w:rPr>
              <w:t>坪山区</w:t>
            </w:r>
            <w:proofErr w:type="gramEnd"/>
            <w:r w:rsidRPr="000D05EF">
              <w:rPr>
                <w:rFonts w:ascii="新宋体" w:eastAsia="新宋体" w:hAnsi="新宋体" w:cs="Times New Roman" w:hint="eastAsia"/>
                <w:bCs/>
                <w:szCs w:val="21"/>
              </w:rPr>
              <w:t>金田路200号深圳监狱（区内具体地点由采购人指定）。</w:t>
            </w:r>
          </w:p>
        </w:tc>
      </w:tr>
      <w:tr w:rsidR="000D05EF" w:rsidRPr="000D05EF" w14:paraId="1427A9AB" w14:textId="77777777" w:rsidTr="002939AA">
        <w:trPr>
          <w:trHeight w:val="864"/>
        </w:trPr>
        <w:tc>
          <w:tcPr>
            <w:tcW w:w="473" w:type="pct"/>
            <w:tcBorders>
              <w:top w:val="nil"/>
              <w:left w:val="single" w:sz="4" w:space="0" w:color="auto"/>
              <w:bottom w:val="single" w:sz="4" w:space="0" w:color="auto"/>
              <w:right w:val="single" w:sz="4" w:space="0" w:color="auto"/>
            </w:tcBorders>
            <w:vAlign w:val="center"/>
          </w:tcPr>
          <w:p w14:paraId="2051D96E"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4</w:t>
            </w:r>
          </w:p>
        </w:tc>
        <w:tc>
          <w:tcPr>
            <w:tcW w:w="915" w:type="pct"/>
            <w:tcBorders>
              <w:top w:val="nil"/>
              <w:left w:val="nil"/>
              <w:bottom w:val="single" w:sz="4" w:space="0" w:color="auto"/>
              <w:right w:val="single" w:sz="4" w:space="0" w:color="auto"/>
            </w:tcBorders>
            <w:vAlign w:val="center"/>
          </w:tcPr>
          <w:p w14:paraId="7F0F20AE"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交货期限</w:t>
            </w:r>
          </w:p>
        </w:tc>
        <w:tc>
          <w:tcPr>
            <w:tcW w:w="3611" w:type="pct"/>
            <w:tcBorders>
              <w:top w:val="nil"/>
              <w:left w:val="nil"/>
              <w:bottom w:val="single" w:sz="4" w:space="0" w:color="auto"/>
              <w:right w:val="single" w:sz="4" w:space="0" w:color="auto"/>
            </w:tcBorders>
            <w:vAlign w:val="center"/>
          </w:tcPr>
          <w:p w14:paraId="0265BD9C" w14:textId="77777777" w:rsidR="000D05EF" w:rsidRPr="000D05EF" w:rsidRDefault="000D05EF" w:rsidP="000D05EF">
            <w:pPr>
              <w:widowControl/>
              <w:adjustRightInd w:val="0"/>
              <w:snapToGrid w:val="0"/>
              <w:rPr>
                <w:rFonts w:ascii="新宋体" w:eastAsia="新宋体" w:hAnsi="新宋体" w:cs="Times New Roman"/>
                <w:bCs/>
                <w:szCs w:val="21"/>
              </w:rPr>
            </w:pPr>
            <w:bookmarkStart w:id="3" w:name="RANGE!C14"/>
            <w:r w:rsidRPr="000D05EF">
              <w:rPr>
                <w:rFonts w:ascii="新宋体" w:eastAsia="新宋体" w:hAnsi="新宋体" w:cs="Times New Roman" w:hint="eastAsia"/>
                <w:bCs/>
                <w:szCs w:val="21"/>
              </w:rPr>
              <w:t xml:space="preserve">★合同签订后 60 </w:t>
            </w:r>
            <w:proofErr w:type="gramStart"/>
            <w:r w:rsidRPr="000D05EF">
              <w:rPr>
                <w:rFonts w:ascii="新宋体" w:eastAsia="新宋体" w:hAnsi="新宋体" w:cs="Times New Roman" w:hint="eastAsia"/>
                <w:bCs/>
                <w:szCs w:val="21"/>
              </w:rPr>
              <w:t>个</w:t>
            </w:r>
            <w:proofErr w:type="gramEnd"/>
            <w:r w:rsidRPr="000D05EF">
              <w:rPr>
                <w:rFonts w:ascii="新宋体" w:eastAsia="新宋体" w:hAnsi="新宋体" w:cs="Times New Roman" w:hint="eastAsia"/>
                <w:bCs/>
                <w:szCs w:val="21"/>
              </w:rPr>
              <w:t>自然日内交货，产品的附件、备品备件及专用工具、技术文件和资料等应随产品一同交付，设备安装与系统调试工期30天（总工期为合同签订后90个自然日）。</w:t>
            </w:r>
            <w:bookmarkEnd w:id="3"/>
          </w:p>
        </w:tc>
      </w:tr>
      <w:tr w:rsidR="000D05EF" w:rsidRPr="000D05EF" w14:paraId="5CB64537" w14:textId="77777777" w:rsidTr="002939AA">
        <w:trPr>
          <w:trHeight w:val="576"/>
        </w:trPr>
        <w:tc>
          <w:tcPr>
            <w:tcW w:w="473" w:type="pct"/>
            <w:vMerge w:val="restart"/>
            <w:tcBorders>
              <w:top w:val="nil"/>
              <w:left w:val="single" w:sz="4" w:space="0" w:color="auto"/>
              <w:bottom w:val="single" w:sz="4" w:space="0" w:color="auto"/>
              <w:right w:val="single" w:sz="4" w:space="0" w:color="auto"/>
            </w:tcBorders>
            <w:vAlign w:val="center"/>
          </w:tcPr>
          <w:p w14:paraId="50A4CE1A"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5</w:t>
            </w:r>
          </w:p>
        </w:tc>
        <w:tc>
          <w:tcPr>
            <w:tcW w:w="915" w:type="pct"/>
            <w:vMerge w:val="restart"/>
            <w:tcBorders>
              <w:top w:val="nil"/>
              <w:left w:val="single" w:sz="4" w:space="0" w:color="auto"/>
              <w:bottom w:val="single" w:sz="4" w:space="0" w:color="auto"/>
              <w:right w:val="single" w:sz="4" w:space="0" w:color="auto"/>
            </w:tcBorders>
            <w:vAlign w:val="center"/>
          </w:tcPr>
          <w:p w14:paraId="5D83A924"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运输及包装方式的要求</w:t>
            </w:r>
          </w:p>
        </w:tc>
        <w:tc>
          <w:tcPr>
            <w:tcW w:w="3611" w:type="pct"/>
            <w:tcBorders>
              <w:top w:val="nil"/>
              <w:left w:val="nil"/>
              <w:bottom w:val="single" w:sz="4" w:space="0" w:color="auto"/>
              <w:right w:val="single" w:sz="4" w:space="0" w:color="auto"/>
            </w:tcBorders>
            <w:vAlign w:val="center"/>
          </w:tcPr>
          <w:p w14:paraId="1EFCA0EC"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5.1中标人负责产品正式验收合格前的一切费用（包括运输、包装、仓储、安装、调试等费用）。</w:t>
            </w:r>
          </w:p>
        </w:tc>
      </w:tr>
      <w:tr w:rsidR="000D05EF" w:rsidRPr="000D05EF" w14:paraId="5A5FD561" w14:textId="77777777" w:rsidTr="002939AA">
        <w:trPr>
          <w:trHeight w:val="864"/>
        </w:trPr>
        <w:tc>
          <w:tcPr>
            <w:tcW w:w="473" w:type="pct"/>
            <w:vMerge/>
            <w:tcBorders>
              <w:top w:val="nil"/>
              <w:left w:val="single" w:sz="4" w:space="0" w:color="auto"/>
              <w:bottom w:val="single" w:sz="4" w:space="0" w:color="auto"/>
              <w:right w:val="single" w:sz="4" w:space="0" w:color="auto"/>
            </w:tcBorders>
            <w:vAlign w:val="center"/>
          </w:tcPr>
          <w:p w14:paraId="578A33C2"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6BF07F14"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044807CC"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5.2包装方式按照原厂出厂原标准，中标人承担由于其包装或其防护措施不妥而引起货物锈蚀、损坏和丢失等任何损失，并按照“其它商务要求”中的“违约责任”承担相应责任。</w:t>
            </w:r>
          </w:p>
        </w:tc>
      </w:tr>
      <w:tr w:rsidR="000D05EF" w:rsidRPr="000D05EF" w14:paraId="0B6FCAC7" w14:textId="77777777" w:rsidTr="002939AA">
        <w:trPr>
          <w:trHeight w:val="576"/>
        </w:trPr>
        <w:tc>
          <w:tcPr>
            <w:tcW w:w="473" w:type="pct"/>
            <w:vMerge w:val="restart"/>
            <w:tcBorders>
              <w:top w:val="nil"/>
              <w:left w:val="single" w:sz="4" w:space="0" w:color="auto"/>
              <w:bottom w:val="single" w:sz="4" w:space="0" w:color="auto"/>
              <w:right w:val="single" w:sz="4" w:space="0" w:color="auto"/>
            </w:tcBorders>
            <w:vAlign w:val="center"/>
          </w:tcPr>
          <w:p w14:paraId="2989D3E4"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6</w:t>
            </w:r>
          </w:p>
        </w:tc>
        <w:tc>
          <w:tcPr>
            <w:tcW w:w="915" w:type="pct"/>
            <w:vMerge w:val="restart"/>
            <w:tcBorders>
              <w:top w:val="nil"/>
              <w:left w:val="single" w:sz="4" w:space="0" w:color="auto"/>
              <w:bottom w:val="single" w:sz="4" w:space="0" w:color="auto"/>
              <w:right w:val="single" w:sz="4" w:space="0" w:color="auto"/>
            </w:tcBorders>
            <w:vAlign w:val="center"/>
          </w:tcPr>
          <w:p w14:paraId="279289A7"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安装、调试、验收及相关技术文件、资料</w:t>
            </w:r>
          </w:p>
        </w:tc>
        <w:tc>
          <w:tcPr>
            <w:tcW w:w="3611" w:type="pct"/>
            <w:tcBorders>
              <w:top w:val="nil"/>
              <w:left w:val="nil"/>
              <w:bottom w:val="single" w:sz="4" w:space="0" w:color="auto"/>
              <w:right w:val="single" w:sz="4" w:space="0" w:color="auto"/>
            </w:tcBorders>
            <w:vAlign w:val="center"/>
          </w:tcPr>
          <w:p w14:paraId="3BB78B82"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 xml:space="preserve">6.1中标人将产品运输并卸至采购人指定地点，采购人将会同中标人及相关单位在到货后 3 </w:t>
            </w:r>
            <w:proofErr w:type="gramStart"/>
            <w:r w:rsidRPr="000D05EF">
              <w:rPr>
                <w:rFonts w:ascii="新宋体" w:eastAsia="新宋体" w:hAnsi="新宋体" w:cs="Times New Roman" w:hint="eastAsia"/>
                <w:bCs/>
                <w:szCs w:val="21"/>
              </w:rPr>
              <w:t>个</w:t>
            </w:r>
            <w:proofErr w:type="gramEnd"/>
            <w:r w:rsidRPr="000D05EF">
              <w:rPr>
                <w:rFonts w:ascii="新宋体" w:eastAsia="新宋体" w:hAnsi="新宋体" w:cs="Times New Roman" w:hint="eastAsia"/>
                <w:bCs/>
                <w:szCs w:val="21"/>
              </w:rPr>
              <w:t>自然日内共同进行开箱检验。</w:t>
            </w:r>
          </w:p>
        </w:tc>
      </w:tr>
      <w:tr w:rsidR="000D05EF" w:rsidRPr="000D05EF" w14:paraId="61AAF5D2" w14:textId="77777777" w:rsidTr="002939AA">
        <w:trPr>
          <w:trHeight w:val="1238"/>
        </w:trPr>
        <w:tc>
          <w:tcPr>
            <w:tcW w:w="473" w:type="pct"/>
            <w:vMerge/>
            <w:tcBorders>
              <w:top w:val="nil"/>
              <w:left w:val="single" w:sz="4" w:space="0" w:color="auto"/>
              <w:bottom w:val="single" w:sz="4" w:space="0" w:color="auto"/>
              <w:right w:val="single" w:sz="4" w:space="0" w:color="auto"/>
            </w:tcBorders>
            <w:vAlign w:val="center"/>
          </w:tcPr>
          <w:p w14:paraId="5AC2F1E2"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03C650C9"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6A15CEC9"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6.2▲中标人负责免费安装、调试。中标人需按照采购人的计划分批实施安装。中标人完成设备安装与系统功能调试并正式启用后，由采购人组织技术验收和商务验收，中标人做好协助配合。验收合格后签署《验收报告》。</w:t>
            </w:r>
          </w:p>
        </w:tc>
      </w:tr>
      <w:tr w:rsidR="000D05EF" w:rsidRPr="000D05EF" w14:paraId="763A0C0D" w14:textId="77777777" w:rsidTr="002939AA">
        <w:trPr>
          <w:trHeight w:val="864"/>
        </w:trPr>
        <w:tc>
          <w:tcPr>
            <w:tcW w:w="473" w:type="pct"/>
            <w:vMerge/>
            <w:tcBorders>
              <w:top w:val="nil"/>
              <w:left w:val="single" w:sz="4" w:space="0" w:color="auto"/>
              <w:bottom w:val="single" w:sz="4" w:space="0" w:color="auto"/>
              <w:right w:val="single" w:sz="4" w:space="0" w:color="auto"/>
            </w:tcBorders>
            <w:vAlign w:val="center"/>
          </w:tcPr>
          <w:p w14:paraId="76A55C57"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40D47AC1"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32760F69"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6.3验收中如发现有质量不合格或规格、数量等与送货清单不符、提交的技术文件和资料不完整等情形，中标人应免费更换或补齐，并按照“其它商务要求”中的“违约责任”承担相应责任。</w:t>
            </w:r>
          </w:p>
        </w:tc>
      </w:tr>
      <w:tr w:rsidR="000D05EF" w:rsidRPr="000D05EF" w14:paraId="3ADBF074" w14:textId="77777777" w:rsidTr="002939AA">
        <w:trPr>
          <w:trHeight w:val="1723"/>
        </w:trPr>
        <w:tc>
          <w:tcPr>
            <w:tcW w:w="473" w:type="pct"/>
            <w:vMerge/>
            <w:tcBorders>
              <w:top w:val="nil"/>
              <w:left w:val="single" w:sz="4" w:space="0" w:color="auto"/>
              <w:bottom w:val="single" w:sz="4" w:space="0" w:color="auto"/>
              <w:right w:val="single" w:sz="4" w:space="0" w:color="auto"/>
            </w:tcBorders>
            <w:vAlign w:val="center"/>
          </w:tcPr>
          <w:p w14:paraId="2BED57EB"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4B529C53"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3B4400B5"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6.4▲中标人应向采购人提供但不限于如下技术文件和资料：</w:t>
            </w:r>
            <w:r w:rsidRPr="000D05EF">
              <w:rPr>
                <w:rFonts w:ascii="新宋体" w:eastAsia="新宋体" w:hAnsi="新宋体" w:cs="Times New Roman" w:hint="eastAsia"/>
                <w:bCs/>
                <w:szCs w:val="21"/>
              </w:rPr>
              <w:br/>
              <w:t>（1）产品安装、操作和维修保养手册；</w:t>
            </w:r>
            <w:r w:rsidRPr="000D05EF">
              <w:rPr>
                <w:rFonts w:ascii="新宋体" w:eastAsia="新宋体" w:hAnsi="新宋体" w:cs="Times New Roman" w:hint="eastAsia"/>
                <w:bCs/>
                <w:szCs w:val="21"/>
              </w:rPr>
              <w:br/>
              <w:t>（2）产品使用说明书；</w:t>
            </w:r>
            <w:r w:rsidRPr="000D05EF">
              <w:rPr>
                <w:rFonts w:ascii="新宋体" w:eastAsia="新宋体" w:hAnsi="新宋体" w:cs="Times New Roman" w:hint="eastAsia"/>
                <w:bCs/>
                <w:szCs w:val="21"/>
              </w:rPr>
              <w:br/>
              <w:t>（3）产品出厂检验合格证；</w:t>
            </w:r>
            <w:r w:rsidRPr="000D05EF">
              <w:rPr>
                <w:rFonts w:ascii="新宋体" w:eastAsia="新宋体" w:hAnsi="新宋体" w:cs="Times New Roman" w:hint="eastAsia"/>
                <w:bCs/>
                <w:szCs w:val="21"/>
              </w:rPr>
              <w:br/>
              <w:t>（4）产品到货清单；</w:t>
            </w:r>
            <w:r w:rsidRPr="000D05EF">
              <w:rPr>
                <w:rFonts w:ascii="新宋体" w:eastAsia="新宋体" w:hAnsi="新宋体" w:cs="Times New Roman" w:hint="eastAsia"/>
                <w:bCs/>
                <w:szCs w:val="21"/>
              </w:rPr>
              <w:br/>
              <w:t>（5）产品保修证明；</w:t>
            </w:r>
          </w:p>
        </w:tc>
      </w:tr>
      <w:tr w:rsidR="000D05EF" w:rsidRPr="000D05EF" w14:paraId="45B098C6" w14:textId="77777777" w:rsidTr="002939AA">
        <w:trPr>
          <w:trHeight w:val="864"/>
        </w:trPr>
        <w:tc>
          <w:tcPr>
            <w:tcW w:w="473" w:type="pct"/>
            <w:vMerge w:val="restart"/>
            <w:tcBorders>
              <w:top w:val="nil"/>
              <w:left w:val="single" w:sz="4" w:space="0" w:color="auto"/>
              <w:bottom w:val="single" w:sz="4" w:space="0" w:color="auto"/>
              <w:right w:val="single" w:sz="4" w:space="0" w:color="auto"/>
            </w:tcBorders>
            <w:vAlign w:val="center"/>
          </w:tcPr>
          <w:p w14:paraId="22A45DAC"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7</w:t>
            </w:r>
          </w:p>
        </w:tc>
        <w:tc>
          <w:tcPr>
            <w:tcW w:w="915" w:type="pct"/>
            <w:vMerge w:val="restart"/>
            <w:tcBorders>
              <w:top w:val="nil"/>
              <w:left w:val="single" w:sz="4" w:space="0" w:color="auto"/>
              <w:bottom w:val="single" w:sz="4" w:space="0" w:color="auto"/>
              <w:right w:val="single" w:sz="4" w:space="0" w:color="auto"/>
            </w:tcBorders>
            <w:vAlign w:val="center"/>
          </w:tcPr>
          <w:p w14:paraId="16AA468F"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现场条件及施工要求</w:t>
            </w:r>
          </w:p>
        </w:tc>
        <w:tc>
          <w:tcPr>
            <w:tcW w:w="3611" w:type="pct"/>
            <w:tcBorders>
              <w:top w:val="nil"/>
              <w:left w:val="nil"/>
              <w:bottom w:val="single" w:sz="4" w:space="0" w:color="auto"/>
              <w:right w:val="single" w:sz="4" w:space="0" w:color="auto"/>
            </w:tcBorders>
            <w:vAlign w:val="center"/>
          </w:tcPr>
          <w:p w14:paraId="1D61A2D5"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7.1 施工期间要充分考虑卫生、噪声、粉尘污染等环境影响，投标人应充分考虑到该因素对工期和施工成本的影响且采用最优的施工方案来妥善解决。</w:t>
            </w:r>
          </w:p>
        </w:tc>
      </w:tr>
      <w:tr w:rsidR="000D05EF" w:rsidRPr="000D05EF" w14:paraId="1E8D79AF" w14:textId="77777777" w:rsidTr="002939AA">
        <w:trPr>
          <w:trHeight w:val="864"/>
        </w:trPr>
        <w:tc>
          <w:tcPr>
            <w:tcW w:w="473" w:type="pct"/>
            <w:vMerge/>
            <w:tcBorders>
              <w:top w:val="nil"/>
              <w:left w:val="single" w:sz="4" w:space="0" w:color="auto"/>
              <w:bottom w:val="single" w:sz="4" w:space="0" w:color="auto"/>
              <w:right w:val="single" w:sz="4" w:space="0" w:color="auto"/>
            </w:tcBorders>
            <w:vAlign w:val="center"/>
          </w:tcPr>
          <w:p w14:paraId="22E1C424"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4A2E553F"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6E892641"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★7.2投标人不得将本合同约定工程范围所有事项出现分包、转包，一经发现采购方上报主管部门，并按相关规定处理，出现损失由中标方承担一切法律责任。</w:t>
            </w:r>
          </w:p>
        </w:tc>
      </w:tr>
      <w:tr w:rsidR="000D05EF" w:rsidRPr="000D05EF" w14:paraId="3F05444F" w14:textId="77777777" w:rsidTr="002939AA">
        <w:trPr>
          <w:trHeight w:val="1440"/>
        </w:trPr>
        <w:tc>
          <w:tcPr>
            <w:tcW w:w="473" w:type="pct"/>
            <w:tcBorders>
              <w:top w:val="nil"/>
              <w:left w:val="single" w:sz="4" w:space="0" w:color="auto"/>
              <w:bottom w:val="single" w:sz="4" w:space="0" w:color="auto"/>
              <w:right w:val="single" w:sz="4" w:space="0" w:color="auto"/>
            </w:tcBorders>
            <w:vAlign w:val="center"/>
          </w:tcPr>
          <w:p w14:paraId="348201F8"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8</w:t>
            </w:r>
          </w:p>
        </w:tc>
        <w:tc>
          <w:tcPr>
            <w:tcW w:w="915" w:type="pct"/>
            <w:tcBorders>
              <w:top w:val="nil"/>
              <w:left w:val="nil"/>
              <w:bottom w:val="single" w:sz="4" w:space="0" w:color="auto"/>
              <w:right w:val="single" w:sz="4" w:space="0" w:color="auto"/>
            </w:tcBorders>
            <w:vAlign w:val="center"/>
          </w:tcPr>
          <w:p w14:paraId="7A92674C"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技术培训</w:t>
            </w:r>
          </w:p>
        </w:tc>
        <w:tc>
          <w:tcPr>
            <w:tcW w:w="3611" w:type="pct"/>
            <w:tcBorders>
              <w:top w:val="nil"/>
              <w:left w:val="nil"/>
              <w:bottom w:val="single" w:sz="4" w:space="0" w:color="auto"/>
              <w:right w:val="single" w:sz="4" w:space="0" w:color="auto"/>
            </w:tcBorders>
            <w:vAlign w:val="center"/>
          </w:tcPr>
          <w:p w14:paraId="5D91D780"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投标人对采购人相关人员，在采购人现场进行无偿技术培训，使采购方工作人员掌握正确操作血压仪及系统的方法和维修、保养血压仪的技术。培训时间由采购人决定。投标人中标后需对货物质保期内及质保期后的服务内容书面承诺。中标人前来进行技术培训的人员的费用包括在合同总价中。</w:t>
            </w:r>
          </w:p>
        </w:tc>
      </w:tr>
      <w:tr w:rsidR="000D05EF" w:rsidRPr="000D05EF" w14:paraId="47905415" w14:textId="77777777" w:rsidTr="002939AA">
        <w:trPr>
          <w:trHeight w:val="576"/>
        </w:trPr>
        <w:tc>
          <w:tcPr>
            <w:tcW w:w="473" w:type="pct"/>
            <w:vMerge w:val="restart"/>
            <w:tcBorders>
              <w:top w:val="nil"/>
              <w:left w:val="single" w:sz="4" w:space="0" w:color="auto"/>
              <w:bottom w:val="single" w:sz="4" w:space="0" w:color="auto"/>
              <w:right w:val="single" w:sz="4" w:space="0" w:color="auto"/>
            </w:tcBorders>
            <w:vAlign w:val="center"/>
          </w:tcPr>
          <w:p w14:paraId="481A5960"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9</w:t>
            </w:r>
          </w:p>
        </w:tc>
        <w:tc>
          <w:tcPr>
            <w:tcW w:w="915" w:type="pct"/>
            <w:vMerge w:val="restart"/>
            <w:tcBorders>
              <w:top w:val="nil"/>
              <w:left w:val="single" w:sz="4" w:space="0" w:color="auto"/>
              <w:bottom w:val="single" w:sz="4" w:space="0" w:color="auto"/>
              <w:right w:val="single" w:sz="4" w:space="0" w:color="auto"/>
            </w:tcBorders>
            <w:vAlign w:val="center"/>
          </w:tcPr>
          <w:p w14:paraId="35E38713"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付款方式和时间安排</w:t>
            </w:r>
          </w:p>
        </w:tc>
        <w:tc>
          <w:tcPr>
            <w:tcW w:w="3611" w:type="pct"/>
            <w:tcBorders>
              <w:top w:val="nil"/>
              <w:left w:val="nil"/>
              <w:bottom w:val="single" w:sz="4" w:space="0" w:color="auto"/>
              <w:right w:val="single" w:sz="4" w:space="0" w:color="auto"/>
            </w:tcBorders>
            <w:vAlign w:val="center"/>
          </w:tcPr>
          <w:p w14:paraId="74C1BD84" w14:textId="77777777" w:rsidR="000D05EF" w:rsidRPr="000D05EF" w:rsidRDefault="000D05EF" w:rsidP="000D05EF">
            <w:pPr>
              <w:widowControl/>
              <w:adjustRightInd w:val="0"/>
              <w:snapToGrid w:val="0"/>
              <w:rPr>
                <w:rFonts w:ascii="新宋体" w:eastAsia="新宋体" w:hAnsi="新宋体" w:cs="Times New Roman"/>
                <w:bCs/>
                <w:szCs w:val="21"/>
              </w:rPr>
            </w:pPr>
            <w:bookmarkStart w:id="4" w:name="RANGE!C24"/>
            <w:r w:rsidRPr="000D05EF">
              <w:rPr>
                <w:rFonts w:ascii="新宋体" w:eastAsia="新宋体" w:hAnsi="新宋体" w:cs="Times New Roman" w:hint="eastAsia"/>
                <w:bCs/>
                <w:szCs w:val="21"/>
              </w:rPr>
              <w:t>9.1合同签订中标人提供符合要求的相应金额含税发票给采购人支付合同首款50%；</w:t>
            </w:r>
            <w:bookmarkEnd w:id="4"/>
          </w:p>
        </w:tc>
      </w:tr>
      <w:tr w:rsidR="000D05EF" w:rsidRPr="000D05EF" w14:paraId="1B4DAD64" w14:textId="77777777" w:rsidTr="002939AA">
        <w:trPr>
          <w:trHeight w:val="576"/>
        </w:trPr>
        <w:tc>
          <w:tcPr>
            <w:tcW w:w="473" w:type="pct"/>
            <w:vMerge/>
            <w:tcBorders>
              <w:top w:val="nil"/>
              <w:left w:val="single" w:sz="4" w:space="0" w:color="auto"/>
              <w:bottom w:val="single" w:sz="4" w:space="0" w:color="auto"/>
              <w:right w:val="single" w:sz="4" w:space="0" w:color="auto"/>
            </w:tcBorders>
            <w:vAlign w:val="center"/>
          </w:tcPr>
          <w:p w14:paraId="06F68F76"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3BEA4F93"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26FB8C9A" w14:textId="77777777" w:rsidR="000D05EF" w:rsidRPr="000D05EF" w:rsidRDefault="000D05EF" w:rsidP="000D05EF">
            <w:pPr>
              <w:widowControl/>
              <w:adjustRightInd w:val="0"/>
              <w:snapToGrid w:val="0"/>
              <w:rPr>
                <w:rFonts w:ascii="宋体" w:eastAsia="宋体" w:hAnsi="宋体" w:cs="宋体"/>
                <w:kern w:val="0"/>
                <w:sz w:val="22"/>
                <w:szCs w:val="24"/>
              </w:rPr>
            </w:pPr>
            <w:bookmarkStart w:id="5" w:name="RANGE!C25"/>
            <w:r w:rsidRPr="000D05EF">
              <w:rPr>
                <w:rFonts w:ascii="宋体" w:eastAsia="宋体" w:hAnsi="宋体" w:cs="宋体" w:hint="eastAsia"/>
                <w:kern w:val="0"/>
                <w:sz w:val="22"/>
                <w:szCs w:val="24"/>
              </w:rPr>
              <w:t>9.2</w:t>
            </w:r>
            <w:r w:rsidRPr="000D05EF">
              <w:rPr>
                <w:rFonts w:ascii="新宋体" w:eastAsia="新宋体" w:hAnsi="新宋体" w:cs="Times New Roman" w:hint="eastAsia"/>
                <w:bCs/>
                <w:szCs w:val="21"/>
              </w:rPr>
              <w:t>★设备到现场开箱验收并完成监管区安装后中标人提供符合要求的相应金额含税发票给采购人支付合同金额的30%；</w:t>
            </w:r>
            <w:bookmarkEnd w:id="5"/>
          </w:p>
        </w:tc>
      </w:tr>
      <w:tr w:rsidR="000D05EF" w:rsidRPr="000D05EF" w14:paraId="5C871205" w14:textId="77777777" w:rsidTr="002939AA">
        <w:trPr>
          <w:trHeight w:val="2304"/>
        </w:trPr>
        <w:tc>
          <w:tcPr>
            <w:tcW w:w="473" w:type="pct"/>
            <w:vMerge/>
            <w:tcBorders>
              <w:top w:val="nil"/>
              <w:left w:val="single" w:sz="4" w:space="0" w:color="auto"/>
              <w:bottom w:val="single" w:sz="4" w:space="0" w:color="auto"/>
              <w:right w:val="single" w:sz="4" w:space="0" w:color="auto"/>
            </w:tcBorders>
            <w:vAlign w:val="center"/>
          </w:tcPr>
          <w:p w14:paraId="0E0186B6"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6B999C20"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7F0777AD"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9.3设备及系统使用正常验收合格后，15个工作日内，中标人提供符合要求的剩余合同金额含税发票给采购人，采购人负责办理相关付款资料，审批流程完成后支付剩余合同款。</w:t>
            </w:r>
            <w:r w:rsidRPr="000D05EF">
              <w:rPr>
                <w:rFonts w:ascii="新宋体" w:eastAsia="新宋体" w:hAnsi="新宋体" w:cs="Times New Roman" w:hint="eastAsia"/>
                <w:bCs/>
                <w:szCs w:val="21"/>
              </w:rPr>
              <w:br/>
              <w:t>因政府部门核批等非采购</w:t>
            </w:r>
            <w:proofErr w:type="gramStart"/>
            <w:r w:rsidRPr="000D05EF">
              <w:rPr>
                <w:rFonts w:ascii="新宋体" w:eastAsia="新宋体" w:hAnsi="新宋体" w:cs="Times New Roman" w:hint="eastAsia"/>
                <w:bCs/>
                <w:szCs w:val="21"/>
              </w:rPr>
              <w:t>人原因</w:t>
            </w:r>
            <w:proofErr w:type="gramEnd"/>
            <w:r w:rsidRPr="000D05EF">
              <w:rPr>
                <w:rFonts w:ascii="新宋体" w:eastAsia="新宋体" w:hAnsi="新宋体" w:cs="Times New Roman" w:hint="eastAsia"/>
                <w:bCs/>
                <w:szCs w:val="21"/>
              </w:rPr>
              <w:t>导致付款延迟的，中标人不得因此要求甲方承担相关责任。采购人付款前，中标人应提供等额合法有效的发票及必备单据。如中标人未提供、延迟提供发票及必备单据或者提供的发票及必备单据不合格，采购人有权中止付款，且不负延迟付款的违约责任。</w:t>
            </w:r>
          </w:p>
        </w:tc>
      </w:tr>
      <w:tr w:rsidR="000D05EF" w:rsidRPr="000D05EF" w14:paraId="327E3608" w14:textId="77777777" w:rsidTr="002939AA">
        <w:trPr>
          <w:trHeight w:val="864"/>
        </w:trPr>
        <w:tc>
          <w:tcPr>
            <w:tcW w:w="473" w:type="pct"/>
            <w:vMerge w:val="restart"/>
            <w:tcBorders>
              <w:top w:val="nil"/>
              <w:left w:val="single" w:sz="4" w:space="0" w:color="auto"/>
              <w:bottom w:val="single" w:sz="4" w:space="0" w:color="auto"/>
              <w:right w:val="single" w:sz="4" w:space="0" w:color="auto"/>
            </w:tcBorders>
            <w:vAlign w:val="center"/>
          </w:tcPr>
          <w:p w14:paraId="44CB327E"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10</w:t>
            </w:r>
          </w:p>
        </w:tc>
        <w:tc>
          <w:tcPr>
            <w:tcW w:w="915" w:type="pct"/>
            <w:vMerge w:val="restart"/>
            <w:tcBorders>
              <w:top w:val="nil"/>
              <w:left w:val="single" w:sz="4" w:space="0" w:color="auto"/>
              <w:bottom w:val="single" w:sz="4" w:space="0" w:color="auto"/>
              <w:right w:val="single" w:sz="4" w:space="0" w:color="auto"/>
            </w:tcBorders>
            <w:vAlign w:val="center"/>
          </w:tcPr>
          <w:p w14:paraId="425CDC19"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违约责任</w:t>
            </w:r>
          </w:p>
        </w:tc>
        <w:tc>
          <w:tcPr>
            <w:tcW w:w="3611" w:type="pct"/>
            <w:tcBorders>
              <w:top w:val="nil"/>
              <w:left w:val="nil"/>
              <w:bottom w:val="single" w:sz="4" w:space="0" w:color="auto"/>
              <w:right w:val="single" w:sz="4" w:space="0" w:color="auto"/>
            </w:tcBorders>
            <w:vAlign w:val="center"/>
          </w:tcPr>
          <w:p w14:paraId="7F747A21"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10.1合同生效后，中标人逾期交付产品，应向采购人每日支付合同总价千分之三的违约金。</w:t>
            </w:r>
          </w:p>
        </w:tc>
      </w:tr>
      <w:tr w:rsidR="000D05EF" w:rsidRPr="000D05EF" w14:paraId="7F53515D" w14:textId="77777777" w:rsidTr="002939AA">
        <w:trPr>
          <w:trHeight w:val="864"/>
        </w:trPr>
        <w:tc>
          <w:tcPr>
            <w:tcW w:w="473" w:type="pct"/>
            <w:vMerge/>
            <w:tcBorders>
              <w:top w:val="nil"/>
              <w:left w:val="single" w:sz="4" w:space="0" w:color="auto"/>
              <w:bottom w:val="single" w:sz="4" w:space="0" w:color="auto"/>
              <w:right w:val="single" w:sz="4" w:space="0" w:color="auto"/>
            </w:tcBorders>
            <w:vAlign w:val="center"/>
          </w:tcPr>
          <w:p w14:paraId="2EEB9611"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1EE8D6C1"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65837604"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10.2中标人由于其包装或其防护措施不妥而引起货物锈蚀、损坏和丢失等任何损失，采购人</w:t>
            </w:r>
            <w:proofErr w:type="gramStart"/>
            <w:r w:rsidRPr="000D05EF">
              <w:rPr>
                <w:rFonts w:ascii="新宋体" w:eastAsia="新宋体" w:hAnsi="新宋体" w:cs="Times New Roman" w:hint="eastAsia"/>
                <w:bCs/>
                <w:szCs w:val="21"/>
              </w:rPr>
              <w:t>可主张</w:t>
            </w:r>
            <w:proofErr w:type="gramEnd"/>
            <w:r w:rsidRPr="000D05EF">
              <w:rPr>
                <w:rFonts w:ascii="新宋体" w:eastAsia="新宋体" w:hAnsi="新宋体" w:cs="Times New Roman" w:hint="eastAsia"/>
                <w:bCs/>
                <w:szCs w:val="21"/>
              </w:rPr>
              <w:t>中标人向采购人支付不超过合同总价百分之三十的违约金并承担相应的违约责任。</w:t>
            </w:r>
          </w:p>
        </w:tc>
      </w:tr>
      <w:tr w:rsidR="000D05EF" w:rsidRPr="000D05EF" w14:paraId="64D61B30" w14:textId="77777777" w:rsidTr="002939AA">
        <w:trPr>
          <w:trHeight w:val="1152"/>
        </w:trPr>
        <w:tc>
          <w:tcPr>
            <w:tcW w:w="473" w:type="pct"/>
            <w:vMerge/>
            <w:tcBorders>
              <w:top w:val="nil"/>
              <w:left w:val="single" w:sz="4" w:space="0" w:color="auto"/>
              <w:bottom w:val="single" w:sz="4" w:space="0" w:color="auto"/>
              <w:right w:val="single" w:sz="4" w:space="0" w:color="auto"/>
            </w:tcBorders>
            <w:vAlign w:val="center"/>
          </w:tcPr>
          <w:p w14:paraId="3A655BCA"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5D7F29BA"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72709A23"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10.3中标人所交付的产品品牌、型号、规格、质量不符合同规定标准的，采购人有权拒绝收货。中标人不能交货或不能依约提供技术服务或单方终止合同，采购人</w:t>
            </w:r>
            <w:proofErr w:type="gramStart"/>
            <w:r w:rsidRPr="000D05EF">
              <w:rPr>
                <w:rFonts w:ascii="新宋体" w:eastAsia="新宋体" w:hAnsi="新宋体" w:cs="Times New Roman" w:hint="eastAsia"/>
                <w:bCs/>
                <w:szCs w:val="21"/>
              </w:rPr>
              <w:t>可主张</w:t>
            </w:r>
            <w:proofErr w:type="gramEnd"/>
            <w:r w:rsidRPr="000D05EF">
              <w:rPr>
                <w:rFonts w:ascii="新宋体" w:eastAsia="新宋体" w:hAnsi="新宋体" w:cs="Times New Roman" w:hint="eastAsia"/>
                <w:bCs/>
                <w:szCs w:val="21"/>
              </w:rPr>
              <w:t>中标人向采购人支付不超过合同总价百分之三十的违约金并承担相应的违约责任。</w:t>
            </w:r>
          </w:p>
        </w:tc>
      </w:tr>
      <w:tr w:rsidR="000D05EF" w:rsidRPr="000D05EF" w14:paraId="3CD922BF" w14:textId="77777777" w:rsidTr="002939AA">
        <w:trPr>
          <w:trHeight w:val="864"/>
        </w:trPr>
        <w:tc>
          <w:tcPr>
            <w:tcW w:w="473" w:type="pct"/>
            <w:vMerge/>
            <w:tcBorders>
              <w:top w:val="nil"/>
              <w:left w:val="single" w:sz="4" w:space="0" w:color="auto"/>
              <w:bottom w:val="single" w:sz="4" w:space="0" w:color="auto"/>
              <w:right w:val="single" w:sz="4" w:space="0" w:color="auto"/>
            </w:tcBorders>
            <w:vAlign w:val="center"/>
          </w:tcPr>
          <w:p w14:paraId="04DDDEA0"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4EB25FF7"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2C185748"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10.4验收中如发现有质量不合格或型号规格、数量等与送货清单不符、提交的技术文件和资料不完整等情形，采购人</w:t>
            </w:r>
            <w:proofErr w:type="gramStart"/>
            <w:r w:rsidRPr="000D05EF">
              <w:rPr>
                <w:rFonts w:ascii="新宋体" w:eastAsia="新宋体" w:hAnsi="新宋体" w:cs="Times New Roman" w:hint="eastAsia"/>
                <w:bCs/>
                <w:szCs w:val="21"/>
              </w:rPr>
              <w:t>可主张</w:t>
            </w:r>
            <w:proofErr w:type="gramEnd"/>
            <w:r w:rsidRPr="000D05EF">
              <w:rPr>
                <w:rFonts w:ascii="新宋体" w:eastAsia="新宋体" w:hAnsi="新宋体" w:cs="Times New Roman" w:hint="eastAsia"/>
                <w:bCs/>
                <w:szCs w:val="21"/>
              </w:rPr>
              <w:t>中标人向采购人支付不超过合同总价百分之三十的违约金并承担相应的违约责任。</w:t>
            </w:r>
          </w:p>
        </w:tc>
      </w:tr>
      <w:tr w:rsidR="000D05EF" w:rsidRPr="000D05EF" w14:paraId="3A8C2BC5" w14:textId="77777777" w:rsidTr="002939AA">
        <w:trPr>
          <w:trHeight w:val="1728"/>
        </w:trPr>
        <w:tc>
          <w:tcPr>
            <w:tcW w:w="473" w:type="pct"/>
            <w:vMerge/>
            <w:tcBorders>
              <w:top w:val="nil"/>
              <w:left w:val="single" w:sz="4" w:space="0" w:color="auto"/>
              <w:bottom w:val="single" w:sz="4" w:space="0" w:color="auto"/>
              <w:right w:val="single" w:sz="4" w:space="0" w:color="auto"/>
            </w:tcBorders>
            <w:vAlign w:val="center"/>
          </w:tcPr>
          <w:p w14:paraId="7116DF10"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15785550"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446D9223"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10.5中标人交付的产品存在采购人验收人员在验收时无法肉眼现场发现的质量问题，包括但不限于产品技术质量问题、使用后才能发现的问题、专业仪器检测才能发现的问题、假冒产品经原厂或专业部门检测后发现的问题等，采购人有权在质保期内向中标人主张退货或换货，采购人</w:t>
            </w:r>
            <w:proofErr w:type="gramStart"/>
            <w:r w:rsidRPr="000D05EF">
              <w:rPr>
                <w:rFonts w:ascii="新宋体" w:eastAsia="新宋体" w:hAnsi="新宋体" w:cs="Times New Roman" w:hint="eastAsia"/>
                <w:bCs/>
                <w:szCs w:val="21"/>
              </w:rPr>
              <w:t>可主张</w:t>
            </w:r>
            <w:proofErr w:type="gramEnd"/>
            <w:r w:rsidRPr="000D05EF">
              <w:rPr>
                <w:rFonts w:ascii="新宋体" w:eastAsia="新宋体" w:hAnsi="新宋体" w:cs="Times New Roman" w:hint="eastAsia"/>
                <w:bCs/>
                <w:szCs w:val="21"/>
              </w:rPr>
              <w:t>中标人向采购人支付不超过合同总价百分之三十的违约金并承担相应的违约责任。</w:t>
            </w:r>
          </w:p>
        </w:tc>
      </w:tr>
      <w:tr w:rsidR="000D05EF" w:rsidRPr="000D05EF" w14:paraId="66AB2103" w14:textId="77777777" w:rsidTr="002939AA">
        <w:trPr>
          <w:trHeight w:val="1440"/>
        </w:trPr>
        <w:tc>
          <w:tcPr>
            <w:tcW w:w="473" w:type="pct"/>
            <w:vMerge w:val="restart"/>
            <w:tcBorders>
              <w:top w:val="nil"/>
              <w:left w:val="single" w:sz="4" w:space="0" w:color="auto"/>
              <w:bottom w:val="single" w:sz="4" w:space="0" w:color="auto"/>
              <w:right w:val="single" w:sz="4" w:space="0" w:color="auto"/>
            </w:tcBorders>
            <w:vAlign w:val="center"/>
          </w:tcPr>
          <w:p w14:paraId="2E78035A"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11</w:t>
            </w:r>
          </w:p>
        </w:tc>
        <w:tc>
          <w:tcPr>
            <w:tcW w:w="915" w:type="pct"/>
            <w:vMerge w:val="restart"/>
            <w:tcBorders>
              <w:top w:val="nil"/>
              <w:left w:val="single" w:sz="4" w:space="0" w:color="auto"/>
              <w:bottom w:val="single" w:sz="4" w:space="0" w:color="auto"/>
              <w:right w:val="single" w:sz="4" w:space="0" w:color="auto"/>
            </w:tcBorders>
            <w:vAlign w:val="center"/>
          </w:tcPr>
          <w:p w14:paraId="4D2564EB"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不可抗力</w:t>
            </w:r>
          </w:p>
        </w:tc>
        <w:tc>
          <w:tcPr>
            <w:tcW w:w="3611" w:type="pct"/>
            <w:tcBorders>
              <w:top w:val="nil"/>
              <w:left w:val="nil"/>
              <w:bottom w:val="single" w:sz="4" w:space="0" w:color="auto"/>
              <w:right w:val="single" w:sz="4" w:space="0" w:color="auto"/>
            </w:tcBorders>
            <w:vAlign w:val="center"/>
          </w:tcPr>
          <w:p w14:paraId="2E9D6151"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11.1签约双方任一方由于受到不可抗力的影响而不能执行合同时，应在不可抗力事件发生后尽快用电报、传真或电传通知另一方，并于事件发生后</w:t>
            </w:r>
            <w:r w:rsidRPr="000D05EF">
              <w:rPr>
                <w:rFonts w:ascii="新宋体" w:eastAsia="新宋体" w:hAnsi="新宋体" w:cs="Times New Roman" w:hint="eastAsia"/>
                <w:b/>
                <w:szCs w:val="21"/>
              </w:rPr>
              <w:t>15</w:t>
            </w:r>
            <w:r w:rsidRPr="000D05EF">
              <w:rPr>
                <w:rFonts w:ascii="新宋体" w:eastAsia="新宋体" w:hAnsi="新宋体" w:cs="Times New Roman" w:hint="eastAsia"/>
                <w:bCs/>
                <w:szCs w:val="21"/>
              </w:rPr>
              <w:t>天内将有关当局出具的证明文件用特快专递寄给另一方审阅确认。履行合同的期限相应予以延长，其延长的期限相当于事件所影响的时间。</w:t>
            </w:r>
          </w:p>
        </w:tc>
      </w:tr>
      <w:tr w:rsidR="000D05EF" w:rsidRPr="000D05EF" w14:paraId="6754B8EF" w14:textId="77777777" w:rsidTr="002939AA">
        <w:trPr>
          <w:trHeight w:val="864"/>
        </w:trPr>
        <w:tc>
          <w:tcPr>
            <w:tcW w:w="473" w:type="pct"/>
            <w:vMerge/>
            <w:tcBorders>
              <w:top w:val="nil"/>
              <w:left w:val="single" w:sz="4" w:space="0" w:color="auto"/>
              <w:bottom w:val="single" w:sz="4" w:space="0" w:color="auto"/>
              <w:right w:val="single" w:sz="4" w:space="0" w:color="auto"/>
            </w:tcBorders>
            <w:vAlign w:val="center"/>
          </w:tcPr>
          <w:p w14:paraId="4E1E5FF5" w14:textId="77777777" w:rsidR="000D05EF" w:rsidRPr="000D05EF" w:rsidRDefault="000D05EF" w:rsidP="000D05EF">
            <w:pPr>
              <w:widowControl/>
              <w:adjustRightInd w:val="0"/>
              <w:snapToGrid w:val="0"/>
              <w:jc w:val="left"/>
              <w:rPr>
                <w:rFonts w:ascii="宋体" w:eastAsia="宋体" w:hAnsi="宋体" w:cs="宋体"/>
                <w:b/>
                <w:bCs/>
                <w:kern w:val="0"/>
                <w:szCs w:val="21"/>
              </w:rPr>
            </w:pPr>
          </w:p>
        </w:tc>
        <w:tc>
          <w:tcPr>
            <w:tcW w:w="915" w:type="pct"/>
            <w:vMerge/>
            <w:tcBorders>
              <w:top w:val="nil"/>
              <w:left w:val="single" w:sz="4" w:space="0" w:color="auto"/>
              <w:bottom w:val="single" w:sz="4" w:space="0" w:color="auto"/>
              <w:right w:val="single" w:sz="4" w:space="0" w:color="auto"/>
            </w:tcBorders>
            <w:vAlign w:val="center"/>
          </w:tcPr>
          <w:p w14:paraId="7E541B1C" w14:textId="77777777" w:rsidR="000D05EF" w:rsidRPr="000D05EF" w:rsidRDefault="000D05EF" w:rsidP="000D05EF">
            <w:pPr>
              <w:widowControl/>
              <w:adjustRightInd w:val="0"/>
              <w:snapToGrid w:val="0"/>
              <w:jc w:val="left"/>
              <w:rPr>
                <w:rFonts w:ascii="宋体" w:eastAsia="宋体" w:hAnsi="宋体" w:cs="宋体"/>
                <w:kern w:val="0"/>
                <w:szCs w:val="21"/>
              </w:rPr>
            </w:pPr>
          </w:p>
        </w:tc>
        <w:tc>
          <w:tcPr>
            <w:tcW w:w="3611" w:type="pct"/>
            <w:tcBorders>
              <w:top w:val="nil"/>
              <w:left w:val="nil"/>
              <w:bottom w:val="single" w:sz="4" w:space="0" w:color="auto"/>
              <w:right w:val="single" w:sz="4" w:space="0" w:color="auto"/>
            </w:tcBorders>
            <w:vAlign w:val="center"/>
          </w:tcPr>
          <w:p w14:paraId="7BA0EA98"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11.2不可抗力事件系指买卖双方在缔结合同时所不能预见的，并且它的发生及其后果是无法避免和无法克服的事件，诸如战争、严重火灾、洪水、台风、瘟疫、地震等。</w:t>
            </w:r>
          </w:p>
        </w:tc>
      </w:tr>
      <w:tr w:rsidR="000D05EF" w:rsidRPr="000D05EF" w14:paraId="6E2A6EE4" w14:textId="77777777" w:rsidTr="002939AA">
        <w:trPr>
          <w:trHeight w:val="864"/>
        </w:trPr>
        <w:tc>
          <w:tcPr>
            <w:tcW w:w="473" w:type="pct"/>
            <w:tcBorders>
              <w:top w:val="nil"/>
              <w:left w:val="single" w:sz="4" w:space="0" w:color="auto"/>
              <w:bottom w:val="single" w:sz="4" w:space="0" w:color="auto"/>
              <w:right w:val="single" w:sz="4" w:space="0" w:color="auto"/>
            </w:tcBorders>
            <w:vAlign w:val="center"/>
          </w:tcPr>
          <w:p w14:paraId="3847A26F"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12</w:t>
            </w:r>
          </w:p>
        </w:tc>
        <w:tc>
          <w:tcPr>
            <w:tcW w:w="915" w:type="pct"/>
            <w:tcBorders>
              <w:top w:val="nil"/>
              <w:left w:val="nil"/>
              <w:bottom w:val="single" w:sz="4" w:space="0" w:color="auto"/>
              <w:right w:val="single" w:sz="4" w:space="0" w:color="auto"/>
            </w:tcBorders>
            <w:vAlign w:val="center"/>
          </w:tcPr>
          <w:p w14:paraId="2F2F4E99"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争议的解决</w:t>
            </w:r>
          </w:p>
        </w:tc>
        <w:tc>
          <w:tcPr>
            <w:tcW w:w="3611" w:type="pct"/>
            <w:tcBorders>
              <w:top w:val="nil"/>
              <w:left w:val="nil"/>
              <w:bottom w:val="single" w:sz="4" w:space="0" w:color="auto"/>
              <w:right w:val="single" w:sz="4" w:space="0" w:color="auto"/>
            </w:tcBorders>
            <w:vAlign w:val="center"/>
          </w:tcPr>
          <w:p w14:paraId="44E707FE"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凡因执行项目合同所发生的或与本合同有关的一切争议，双方应通过友好协商解决。</w:t>
            </w:r>
            <w:r w:rsidRPr="000D05EF">
              <w:rPr>
                <w:rFonts w:ascii="新宋体" w:eastAsia="新宋体" w:hAnsi="新宋体" w:cs="Times New Roman" w:hint="eastAsia"/>
                <w:bCs/>
                <w:szCs w:val="21"/>
              </w:rPr>
              <w:br/>
              <w:t>协商不成时，双方均有权向深圳市人民法院提起诉讼。</w:t>
            </w:r>
          </w:p>
        </w:tc>
      </w:tr>
      <w:tr w:rsidR="000D05EF" w:rsidRPr="000D05EF" w14:paraId="58600C82" w14:textId="77777777" w:rsidTr="002939AA">
        <w:trPr>
          <w:trHeight w:val="1728"/>
        </w:trPr>
        <w:tc>
          <w:tcPr>
            <w:tcW w:w="473" w:type="pct"/>
            <w:tcBorders>
              <w:top w:val="nil"/>
              <w:left w:val="single" w:sz="4" w:space="0" w:color="auto"/>
              <w:bottom w:val="single" w:sz="4" w:space="0" w:color="auto"/>
              <w:right w:val="single" w:sz="4" w:space="0" w:color="auto"/>
            </w:tcBorders>
            <w:vAlign w:val="center"/>
          </w:tcPr>
          <w:p w14:paraId="6CED15F0"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13</w:t>
            </w:r>
          </w:p>
        </w:tc>
        <w:tc>
          <w:tcPr>
            <w:tcW w:w="915" w:type="pct"/>
            <w:tcBorders>
              <w:top w:val="nil"/>
              <w:left w:val="nil"/>
              <w:bottom w:val="single" w:sz="4" w:space="0" w:color="auto"/>
              <w:right w:val="single" w:sz="4" w:space="0" w:color="auto"/>
            </w:tcBorders>
            <w:vAlign w:val="center"/>
          </w:tcPr>
          <w:p w14:paraId="5E6F94CB"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签订合同</w:t>
            </w:r>
          </w:p>
        </w:tc>
        <w:tc>
          <w:tcPr>
            <w:tcW w:w="3611" w:type="pct"/>
            <w:tcBorders>
              <w:top w:val="nil"/>
              <w:left w:val="nil"/>
              <w:bottom w:val="single" w:sz="4" w:space="0" w:color="auto"/>
              <w:right w:val="single" w:sz="4" w:space="0" w:color="auto"/>
            </w:tcBorders>
            <w:vAlign w:val="center"/>
          </w:tcPr>
          <w:p w14:paraId="79AC0C48"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中标人须按中标通知书规定的时间、地点与采购人办理合同签订事宜。招标文件、对中标人的询标及其澄清文件等，均为签订采购合同的依据。</w:t>
            </w:r>
            <w:r w:rsidRPr="000D05EF">
              <w:rPr>
                <w:rFonts w:ascii="新宋体" w:eastAsia="新宋体" w:hAnsi="新宋体" w:cs="Times New Roman" w:hint="eastAsia"/>
                <w:bCs/>
                <w:szCs w:val="21"/>
              </w:rPr>
              <w:br/>
              <w:t>中标人若不按规定时间、地点与采购人办理合同签订事宜，采购人可上报主管部门处理。给采购人造成的损失，还应当予以赔偿并承担相应法律责任。</w:t>
            </w:r>
          </w:p>
        </w:tc>
      </w:tr>
      <w:tr w:rsidR="000D05EF" w:rsidRPr="000D05EF" w14:paraId="279EC5A7" w14:textId="77777777" w:rsidTr="002939AA">
        <w:trPr>
          <w:trHeight w:val="2304"/>
        </w:trPr>
        <w:tc>
          <w:tcPr>
            <w:tcW w:w="473" w:type="pct"/>
            <w:tcBorders>
              <w:top w:val="nil"/>
              <w:left w:val="single" w:sz="4" w:space="0" w:color="auto"/>
              <w:bottom w:val="single" w:sz="4" w:space="0" w:color="auto"/>
              <w:right w:val="single" w:sz="4" w:space="0" w:color="auto"/>
            </w:tcBorders>
            <w:vAlign w:val="center"/>
          </w:tcPr>
          <w:p w14:paraId="77CCB5DC" w14:textId="77777777" w:rsidR="000D05EF" w:rsidRPr="000D05EF" w:rsidRDefault="000D05EF" w:rsidP="000D05EF">
            <w:pPr>
              <w:widowControl/>
              <w:adjustRightInd w:val="0"/>
              <w:snapToGrid w:val="0"/>
              <w:jc w:val="center"/>
              <w:rPr>
                <w:rFonts w:ascii="宋体" w:eastAsia="宋体" w:hAnsi="宋体" w:cs="宋体"/>
                <w:b/>
                <w:bCs/>
                <w:kern w:val="0"/>
                <w:szCs w:val="21"/>
              </w:rPr>
            </w:pPr>
            <w:r w:rsidRPr="000D05EF">
              <w:rPr>
                <w:rFonts w:ascii="宋体" w:eastAsia="宋体" w:hAnsi="宋体" w:cs="宋体" w:hint="eastAsia"/>
                <w:b/>
                <w:bCs/>
                <w:kern w:val="0"/>
                <w:szCs w:val="21"/>
              </w:rPr>
              <w:t>14</w:t>
            </w:r>
          </w:p>
        </w:tc>
        <w:tc>
          <w:tcPr>
            <w:tcW w:w="915" w:type="pct"/>
            <w:tcBorders>
              <w:top w:val="nil"/>
              <w:left w:val="nil"/>
              <w:bottom w:val="single" w:sz="4" w:space="0" w:color="auto"/>
              <w:right w:val="single" w:sz="4" w:space="0" w:color="auto"/>
            </w:tcBorders>
            <w:vAlign w:val="center"/>
          </w:tcPr>
          <w:p w14:paraId="0369A293" w14:textId="77777777" w:rsidR="000D05EF" w:rsidRPr="000D05EF" w:rsidRDefault="000D05EF" w:rsidP="000D05EF">
            <w:pPr>
              <w:widowControl/>
              <w:adjustRightInd w:val="0"/>
              <w:snapToGrid w:val="0"/>
              <w:jc w:val="center"/>
              <w:rPr>
                <w:rFonts w:ascii="宋体" w:eastAsia="宋体" w:hAnsi="宋体" w:cs="宋体"/>
                <w:kern w:val="0"/>
                <w:szCs w:val="21"/>
              </w:rPr>
            </w:pPr>
            <w:r w:rsidRPr="000D05EF">
              <w:rPr>
                <w:rFonts w:ascii="宋体" w:eastAsia="宋体" w:hAnsi="宋体" w:cs="宋体" w:hint="eastAsia"/>
                <w:kern w:val="0"/>
                <w:szCs w:val="21"/>
              </w:rPr>
              <w:t>合同解除</w:t>
            </w:r>
          </w:p>
        </w:tc>
        <w:tc>
          <w:tcPr>
            <w:tcW w:w="3611" w:type="pct"/>
            <w:tcBorders>
              <w:top w:val="nil"/>
              <w:left w:val="nil"/>
              <w:bottom w:val="single" w:sz="4" w:space="0" w:color="auto"/>
              <w:right w:val="single" w:sz="4" w:space="0" w:color="auto"/>
            </w:tcBorders>
            <w:vAlign w:val="center"/>
          </w:tcPr>
          <w:p w14:paraId="068E9961" w14:textId="77777777" w:rsidR="000D05EF" w:rsidRPr="000D05EF" w:rsidRDefault="000D05EF" w:rsidP="000D05EF">
            <w:pPr>
              <w:widowControl/>
              <w:adjustRightInd w:val="0"/>
              <w:snapToGrid w:val="0"/>
              <w:rPr>
                <w:rFonts w:ascii="新宋体" w:eastAsia="新宋体" w:hAnsi="新宋体" w:cs="Times New Roman"/>
                <w:bCs/>
                <w:szCs w:val="21"/>
              </w:rPr>
            </w:pPr>
            <w:r w:rsidRPr="000D05EF">
              <w:rPr>
                <w:rFonts w:ascii="新宋体" w:eastAsia="新宋体" w:hAnsi="新宋体" w:cs="Times New Roman" w:hint="eastAsia"/>
                <w:bCs/>
                <w:szCs w:val="21"/>
              </w:rPr>
              <w:t>有下列情形之一的，双方可以解除合同：</w:t>
            </w:r>
            <w:r w:rsidRPr="000D05EF">
              <w:rPr>
                <w:rFonts w:ascii="新宋体" w:eastAsia="新宋体" w:hAnsi="新宋体" w:cs="Times New Roman" w:hint="eastAsia"/>
                <w:bCs/>
                <w:szCs w:val="21"/>
              </w:rPr>
              <w:br/>
              <w:t>（1）因不可抗力致使不能实现合同目的；</w:t>
            </w:r>
            <w:r w:rsidRPr="000D05EF">
              <w:rPr>
                <w:rFonts w:ascii="新宋体" w:eastAsia="新宋体" w:hAnsi="新宋体" w:cs="Times New Roman" w:hint="eastAsia"/>
                <w:bCs/>
                <w:szCs w:val="21"/>
              </w:rPr>
              <w:br/>
              <w:t xml:space="preserve">（2）由于中标人的原因未能在本合同约定的交货期或工期交货或移交的，逾期超过 15 </w:t>
            </w:r>
            <w:proofErr w:type="gramStart"/>
            <w:r w:rsidRPr="000D05EF">
              <w:rPr>
                <w:rFonts w:ascii="新宋体" w:eastAsia="新宋体" w:hAnsi="新宋体" w:cs="Times New Roman" w:hint="eastAsia"/>
                <w:bCs/>
                <w:szCs w:val="21"/>
              </w:rPr>
              <w:t>个</w:t>
            </w:r>
            <w:proofErr w:type="gramEnd"/>
            <w:r w:rsidRPr="000D05EF">
              <w:rPr>
                <w:rFonts w:ascii="新宋体" w:eastAsia="新宋体" w:hAnsi="新宋体" w:cs="Times New Roman" w:hint="eastAsia"/>
                <w:bCs/>
                <w:szCs w:val="21"/>
              </w:rPr>
              <w:t>自然日仍不能交货或移交的；中标人所交付的产品品牌、型号、规格、质量不符合同规定标准的，并经过15个自然日整改仍不达标的，采购人有权解除合同并要求中标人承担相应的违约责任及由此给采购人造成的其他经济损失；</w:t>
            </w:r>
            <w:r w:rsidRPr="000D05EF">
              <w:rPr>
                <w:rFonts w:ascii="新宋体" w:eastAsia="新宋体" w:hAnsi="新宋体" w:cs="Times New Roman" w:hint="eastAsia"/>
                <w:bCs/>
                <w:szCs w:val="21"/>
              </w:rPr>
              <w:br/>
              <w:t>（3）法律规定的其他情形。</w:t>
            </w:r>
          </w:p>
        </w:tc>
      </w:tr>
    </w:tbl>
    <w:p w14:paraId="11115FFA" w14:textId="77777777" w:rsidR="000D05EF" w:rsidRPr="000D05EF" w:rsidRDefault="000D05EF" w:rsidP="000D05EF">
      <w:pPr>
        <w:spacing w:line="360" w:lineRule="auto"/>
        <w:rPr>
          <w:rFonts w:ascii="新宋体" w:eastAsia="新宋体" w:hAnsi="新宋体" w:cs="Times New Roman"/>
          <w:b/>
          <w:szCs w:val="24"/>
        </w:rPr>
      </w:pPr>
    </w:p>
    <w:p w14:paraId="75C7B9FB" w14:textId="51D94C3B" w:rsidR="00F516D7" w:rsidRPr="000D05EF" w:rsidRDefault="00F516D7">
      <w:bookmarkStart w:id="6" w:name="_GoBack"/>
      <w:bookmarkEnd w:id="6"/>
    </w:p>
    <w:sectPr w:rsidR="00F516D7" w:rsidRPr="000D05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5ACB94" w14:textId="77777777" w:rsidR="000D05EF" w:rsidRDefault="000D05EF" w:rsidP="000D05EF">
      <w:r>
        <w:separator/>
      </w:r>
    </w:p>
  </w:endnote>
  <w:endnote w:type="continuationSeparator" w:id="0">
    <w:p w14:paraId="0EFDF629" w14:textId="77777777" w:rsidR="000D05EF" w:rsidRDefault="000D05EF" w:rsidP="000D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F8048E" w14:textId="77777777" w:rsidR="000D05EF" w:rsidRDefault="000D05EF" w:rsidP="000D05EF">
      <w:r>
        <w:separator/>
      </w:r>
    </w:p>
  </w:footnote>
  <w:footnote w:type="continuationSeparator" w:id="0">
    <w:p w14:paraId="1DFDC909" w14:textId="77777777" w:rsidR="000D05EF" w:rsidRDefault="000D05EF" w:rsidP="000D05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0D05EF"/>
    <w:rsid w:val="0036747B"/>
    <w:rsid w:val="00382D3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05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05EF"/>
    <w:rPr>
      <w:sz w:val="18"/>
      <w:szCs w:val="18"/>
    </w:rPr>
  </w:style>
  <w:style w:type="paragraph" w:styleId="a4">
    <w:name w:val="footer"/>
    <w:basedOn w:val="a"/>
    <w:link w:val="Char0"/>
    <w:uiPriority w:val="99"/>
    <w:unhideWhenUsed/>
    <w:rsid w:val="000D05EF"/>
    <w:pPr>
      <w:tabs>
        <w:tab w:val="center" w:pos="4153"/>
        <w:tab w:val="right" w:pos="8306"/>
      </w:tabs>
      <w:snapToGrid w:val="0"/>
      <w:jc w:val="left"/>
    </w:pPr>
    <w:rPr>
      <w:sz w:val="18"/>
      <w:szCs w:val="18"/>
    </w:rPr>
  </w:style>
  <w:style w:type="character" w:customStyle="1" w:styleId="Char0">
    <w:name w:val="页脚 Char"/>
    <w:basedOn w:val="a0"/>
    <w:link w:val="a4"/>
    <w:uiPriority w:val="99"/>
    <w:rsid w:val="000D05E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05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05EF"/>
    <w:rPr>
      <w:sz w:val="18"/>
      <w:szCs w:val="18"/>
    </w:rPr>
  </w:style>
  <w:style w:type="paragraph" w:styleId="a4">
    <w:name w:val="footer"/>
    <w:basedOn w:val="a"/>
    <w:link w:val="Char0"/>
    <w:uiPriority w:val="99"/>
    <w:unhideWhenUsed/>
    <w:rsid w:val="000D05EF"/>
    <w:pPr>
      <w:tabs>
        <w:tab w:val="center" w:pos="4153"/>
        <w:tab w:val="right" w:pos="8306"/>
      </w:tabs>
      <w:snapToGrid w:val="0"/>
      <w:jc w:val="left"/>
    </w:pPr>
    <w:rPr>
      <w:sz w:val="18"/>
      <w:szCs w:val="18"/>
    </w:rPr>
  </w:style>
  <w:style w:type="character" w:customStyle="1" w:styleId="Char0">
    <w:name w:val="页脚 Char"/>
    <w:basedOn w:val="a0"/>
    <w:link w:val="a4"/>
    <w:uiPriority w:val="99"/>
    <w:rsid w:val="000D05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855</Words>
  <Characters>4877</Characters>
  <Application>Microsoft Office Word</Application>
  <DocSecurity>0</DocSecurity>
  <Lines>40</Lines>
  <Paragraphs>11</Paragraphs>
  <ScaleCrop>false</ScaleCrop>
  <Company/>
  <LinksUpToDate>false</LinksUpToDate>
  <CharactersWithSpaces>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2025-06-30T06:44:00Z</dcterms:modified>
</cp:coreProperties>
</file>