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FF4" w:rsidRDefault="00316FF4" w:rsidP="00316FF4">
      <w:pPr>
        <w:pStyle w:val="3"/>
        <w:rPr>
          <w:rFonts w:ascii="新宋体" w:eastAsia="新宋体" w:hAnsi="新宋体"/>
          <w:kern w:val="44"/>
          <w:szCs w:val="28"/>
        </w:rPr>
      </w:pPr>
      <w:r>
        <w:rPr>
          <w:rFonts w:ascii="新宋体" w:eastAsia="新宋体" w:hAnsi="新宋体" w:hint="eastAsia"/>
          <w:kern w:val="44"/>
          <w:szCs w:val="28"/>
        </w:rPr>
        <w:t>三、项目概况</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人民币叁拾捌万元整（380,000.00），</w:t>
      </w:r>
      <w:r>
        <w:rPr>
          <w:rFonts w:ascii="新宋体" w:eastAsia="新宋体" w:hAnsi="新宋体" w:cs="宋体"/>
          <w:szCs w:val="21"/>
        </w:rPr>
        <w:t>最高投标限价</w:t>
      </w:r>
      <w:r>
        <w:rPr>
          <w:rFonts w:ascii="新宋体" w:eastAsia="新宋体" w:hAnsi="新宋体" w:cs="宋体" w:hint="eastAsia"/>
          <w:szCs w:val="21"/>
        </w:rPr>
        <w:t>: 人民币叁拾捌万元整（380,000.00）</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（二）项目概况:</w:t>
      </w:r>
    </w:p>
    <w:p w:rsidR="00316FF4" w:rsidRDefault="00316FF4" w:rsidP="00316FF4">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2024年7月，党的二十届三中全会审议通过《中共中央关于进一步全面深化改革 推进中国式现代化的决定》，明确提出“健全企业破产机制”。2022年以来，市委市政府陆续印发了《中共深圳市委 深圳市人民政府关于营造更好发展环境支持民营企业改革发展的行动方案（2021-2023年）》（深发〔2021〕13号）、《深圳全面深化破产制度改革实施方案》（</w:t>
      </w:r>
      <w:proofErr w:type="gramStart"/>
      <w:r>
        <w:rPr>
          <w:rFonts w:ascii="新宋体" w:eastAsia="新宋体" w:hAnsi="新宋体" w:cs="宋体" w:hint="eastAsia"/>
          <w:szCs w:val="21"/>
        </w:rPr>
        <w:t>深改委</w:t>
      </w:r>
      <w:proofErr w:type="gramEnd"/>
      <w:r>
        <w:rPr>
          <w:rFonts w:ascii="新宋体" w:eastAsia="新宋体" w:hAnsi="新宋体" w:cs="宋体" w:hint="eastAsia"/>
          <w:szCs w:val="21"/>
        </w:rPr>
        <w:t>〔2022〕3号）、《深圳市建设营商环境创新试点城市实施方案》（深府〔2022〕13号）、《深圳市优化市场化营商环境工作方案（2023—2025年）》（深办发〔2023〕10号）等多个重要文件，将加强对庭外重组合法合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指引、完善企业庭外重组机制等作为建立健全企业破产机制、持续优化营商环境的重要改革任务和举措，并明确深圳市司法局（深圳市破产事务管理署）为牵头或者责任单位。2024年6月，市破产管理署、深圳破产法庭联合发布《关于加强府院联动协同 服务小微企业重整的行动方案》，聚焦前端服务、高效审理、府院联动三大方面提出了13项创新务实举措，支持和帮助陷入财务困境的小</w:t>
      </w:r>
      <w:proofErr w:type="gramStart"/>
      <w:r>
        <w:rPr>
          <w:rFonts w:ascii="新宋体" w:eastAsia="新宋体" w:hAnsi="新宋体" w:cs="宋体" w:hint="eastAsia"/>
          <w:szCs w:val="21"/>
        </w:rPr>
        <w:t>微企业</w:t>
      </w:r>
      <w:proofErr w:type="gramEnd"/>
      <w:r>
        <w:rPr>
          <w:rFonts w:ascii="新宋体" w:eastAsia="新宋体" w:hAnsi="新宋体" w:cs="宋体" w:hint="eastAsia"/>
          <w:szCs w:val="21"/>
        </w:rPr>
        <w:t>“造血再生”。未来，深圳应充分利用好“率先开展个人破产制度改革试点”“率先设立破产事务管理机构”的双重优势，切实发挥好政府机构在完善府院联动机制、促进企业破产办理提质增效、支持困境企业重组脱困等方面的积极作用，为深圳经济高质量发展、持续优化营商环境贡献力量。</w:t>
      </w:r>
    </w:p>
    <w:p w:rsidR="00316FF4" w:rsidRDefault="00316FF4" w:rsidP="00316FF4">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民营经济和民营企业是经济社会高质量发展的重要基础，深圳作为我国民营经济最活跃、民营企业最集中的城市，被誉为“民营经济第一城”，一直以来高度重视民营经济发展壮大。近年来，一些民营企业因受结构性调整、行业周期等影响陷入经营困境，亟需通过破产重整或者庭外重组机制引入战略投资者实现“经济再生”。深圳市破产管理人协会于2023年7月发布了《深圳市破产管理人协会庭外重组、和解法律服务操作流程（试行）》，探索以市场化的企业庭外重组机制助推困境企业“经济再生”。但目前的庭外重组机制完全依靠市场化方式运行，存在公共法律服务缺失、组织磋商公信力不够、府院联动沟通不畅、工作成效不足等问题，亟需政府机构的参与、支撑和保障，以进一步提升制度效能。</w:t>
      </w:r>
    </w:p>
    <w:p w:rsidR="00316FF4" w:rsidRDefault="00316FF4" w:rsidP="00316FF4">
      <w:pPr>
        <w:rPr>
          <w:rFonts w:ascii="新宋体" w:eastAsia="新宋体" w:hAnsi="新宋体"/>
          <w:b/>
          <w:bCs/>
          <w:szCs w:val="21"/>
        </w:rPr>
      </w:pPr>
    </w:p>
    <w:p w:rsidR="00316FF4" w:rsidRDefault="00316FF4" w:rsidP="00316FF4">
      <w:pPr>
        <w:pStyle w:val="3"/>
        <w:rPr>
          <w:rFonts w:ascii="新宋体" w:eastAsia="新宋体" w:hAnsi="新宋体"/>
          <w:kern w:val="44"/>
          <w:szCs w:val="28"/>
        </w:rPr>
      </w:pPr>
      <w:r>
        <w:rPr>
          <w:rFonts w:ascii="新宋体" w:eastAsia="新宋体" w:hAnsi="新宋体" w:hint="eastAsia"/>
          <w:kern w:val="44"/>
          <w:szCs w:val="28"/>
        </w:rPr>
        <w:lastRenderedPageBreak/>
        <w:t>四、项目技术要求</w:t>
      </w:r>
    </w:p>
    <w:p w:rsidR="00316FF4" w:rsidRDefault="00316FF4" w:rsidP="00316FF4">
      <w:pPr>
        <w:spacing w:line="360" w:lineRule="auto"/>
        <w:rPr>
          <w:rFonts w:ascii="新宋体" w:eastAsia="新宋体" w:hAnsi="新宋体"/>
          <w:b/>
        </w:rPr>
      </w:pPr>
      <w:r>
        <w:rPr>
          <w:rFonts w:ascii="新宋体" w:eastAsia="新宋体" w:hAnsi="新宋体" w:hint="eastAsia"/>
          <w:b/>
        </w:rPr>
        <w:t>（一）服务内容</w:t>
      </w:r>
    </w:p>
    <w:p w:rsidR="00316FF4" w:rsidRDefault="00316FF4" w:rsidP="00316FF4">
      <w:pPr>
        <w:spacing w:line="360" w:lineRule="auto"/>
        <w:rPr>
          <w:rFonts w:ascii="新宋体" w:eastAsia="新宋体" w:hAnsi="新宋体"/>
          <w:bCs/>
        </w:rPr>
      </w:pPr>
      <w:r>
        <w:rPr>
          <w:rFonts w:ascii="新宋体" w:eastAsia="新宋体" w:hAnsi="新宋体" w:hint="eastAsia"/>
          <w:bCs/>
        </w:rPr>
        <w:t>1.组织调研考察。广泛搜集国内外企业庭外重组相关政策、制度、论文等文献资料，协助深圳市破产事务管理</w:t>
      </w:r>
      <w:proofErr w:type="gramStart"/>
      <w:r>
        <w:rPr>
          <w:rFonts w:ascii="新宋体" w:eastAsia="新宋体" w:hAnsi="新宋体" w:hint="eastAsia"/>
          <w:bCs/>
        </w:rPr>
        <w:t>署开展</w:t>
      </w:r>
      <w:proofErr w:type="gramEnd"/>
      <w:r>
        <w:rPr>
          <w:rFonts w:ascii="新宋体" w:eastAsia="新宋体" w:hAnsi="新宋体" w:hint="eastAsia"/>
          <w:bCs/>
        </w:rPr>
        <w:t>困境企业庭外重组有关政策研究工作；密切关注兄弟城市在困境企业庭外重组或探索建立个人破产制度等方面的工作动态，根据深圳市破产事务管理署需求，组织开展有关实地调研考察工作。</w:t>
      </w:r>
    </w:p>
    <w:p w:rsidR="00316FF4" w:rsidRDefault="00316FF4" w:rsidP="00316FF4">
      <w:pPr>
        <w:spacing w:line="360" w:lineRule="auto"/>
        <w:rPr>
          <w:rFonts w:ascii="新宋体" w:eastAsia="新宋体" w:hAnsi="新宋体"/>
          <w:bCs/>
        </w:rPr>
      </w:pPr>
      <w:r>
        <w:rPr>
          <w:rFonts w:ascii="新宋体" w:eastAsia="新宋体" w:hAnsi="新宋体" w:hint="eastAsia"/>
          <w:bCs/>
        </w:rPr>
        <w:t>2.起草组建方案。协助深圳市破产事务管理署起草《深圳市重组服务中心组建工作方案》，明确深圳市重组服务中心组建的目标、主要服务内容、服务方式、服务人员、进度安排等内容。</w:t>
      </w:r>
    </w:p>
    <w:p w:rsidR="00316FF4" w:rsidRDefault="00316FF4" w:rsidP="00316FF4">
      <w:pPr>
        <w:spacing w:line="360" w:lineRule="auto"/>
        <w:rPr>
          <w:rFonts w:ascii="新宋体" w:eastAsia="新宋体" w:hAnsi="新宋体"/>
          <w:bCs/>
        </w:rPr>
      </w:pPr>
      <w:r>
        <w:rPr>
          <w:rFonts w:ascii="新宋体" w:eastAsia="新宋体" w:hAnsi="新宋体" w:hint="eastAsia"/>
          <w:bCs/>
        </w:rPr>
        <w:t>3.起草服务规则。依照《企业破产法》《深圳经济特区个人破产条例》及有关司法解释、政策文件，结合深圳企业和个人破产（含重组）实际，形成系列配套服务规则，为陷入财务困境的企业和个人提供高质量规范化的重组服务。</w:t>
      </w:r>
    </w:p>
    <w:p w:rsidR="00316FF4" w:rsidRDefault="00316FF4" w:rsidP="00316FF4">
      <w:pPr>
        <w:spacing w:line="360" w:lineRule="auto"/>
        <w:rPr>
          <w:rFonts w:ascii="新宋体" w:eastAsia="新宋体" w:hAnsi="新宋体"/>
          <w:bCs/>
        </w:rPr>
      </w:pPr>
      <w:r>
        <w:rPr>
          <w:rFonts w:ascii="新宋体" w:eastAsia="新宋体" w:hAnsi="新宋体" w:hint="eastAsia"/>
          <w:bCs/>
        </w:rPr>
        <w:t>4.提供现场咨询。根据深圳市破产事务管理署要求，委派具有企业破产办理实务经验或</w:t>
      </w:r>
      <w:proofErr w:type="gramStart"/>
      <w:r>
        <w:rPr>
          <w:rFonts w:ascii="新宋体" w:eastAsia="新宋体" w:hAnsi="新宋体" w:hint="eastAsia"/>
          <w:bCs/>
        </w:rPr>
        <w:t>具有商</w:t>
      </w:r>
      <w:proofErr w:type="gramEnd"/>
      <w:r>
        <w:rPr>
          <w:rFonts w:ascii="新宋体" w:eastAsia="新宋体" w:hAnsi="新宋体" w:hint="eastAsia"/>
          <w:bCs/>
        </w:rPr>
        <w:t>事调解经验的专业人员在指定场所（位于深圳市内）提供轮值服务，为困境企业或个人提供有关政策扶持、融资借贷、债务展期、庭外重组、破产重整等政策咨询服务；对于深陷债务困境且计划破产的企业，根据企业需求提供清算指引和相关咨询服务。</w:t>
      </w:r>
    </w:p>
    <w:p w:rsidR="00316FF4" w:rsidRDefault="00316FF4" w:rsidP="00316FF4">
      <w:pPr>
        <w:spacing w:line="360" w:lineRule="auto"/>
        <w:rPr>
          <w:rFonts w:ascii="新宋体" w:eastAsia="新宋体" w:hAnsi="新宋体"/>
          <w:bCs/>
        </w:rPr>
      </w:pPr>
      <w:r>
        <w:rPr>
          <w:rFonts w:ascii="新宋体" w:eastAsia="新宋体" w:hAnsi="新宋体" w:hint="eastAsia"/>
          <w:bCs/>
        </w:rPr>
        <w:t>5.提供电话咨询。协助深圳市破产事务管理署开通企业庭外重组专门咨询服务热线，委派具有企业破产办理实务经验或</w:t>
      </w:r>
      <w:proofErr w:type="gramStart"/>
      <w:r>
        <w:rPr>
          <w:rFonts w:ascii="新宋体" w:eastAsia="新宋体" w:hAnsi="新宋体" w:hint="eastAsia"/>
          <w:bCs/>
        </w:rPr>
        <w:t>具有商</w:t>
      </w:r>
      <w:proofErr w:type="gramEnd"/>
      <w:r>
        <w:rPr>
          <w:rFonts w:ascii="新宋体" w:eastAsia="新宋体" w:hAnsi="新宋体" w:hint="eastAsia"/>
          <w:bCs/>
        </w:rPr>
        <w:t>事调解经验的专业人员在工作时间接听热线电话，为有破产重整、庭外重组、债务清理需求的企业或个人提供专业、高效的政策咨询服务。</w:t>
      </w:r>
    </w:p>
    <w:p w:rsidR="00316FF4" w:rsidRDefault="00316FF4" w:rsidP="00316FF4">
      <w:pPr>
        <w:spacing w:line="360" w:lineRule="auto"/>
        <w:rPr>
          <w:rFonts w:ascii="新宋体" w:eastAsia="新宋体" w:hAnsi="新宋体"/>
          <w:bCs/>
        </w:rPr>
      </w:pPr>
      <w:r>
        <w:rPr>
          <w:rFonts w:ascii="新宋体" w:eastAsia="新宋体" w:hAnsi="新宋体" w:hint="eastAsia"/>
          <w:bCs/>
        </w:rPr>
        <w:t>6.推进重组工作。委派具有企业破产办理实务经验的专业人员，协助深圳市破产事务管理署为具有庭外重组需求的困境企业或个人提供背景调查、债权债务梳理、重组价值判断、投资招募、磋商谈判、重组方案起草、重组方案签署、重组方案督促执行等全流程、全链条服务。</w:t>
      </w:r>
    </w:p>
    <w:p w:rsidR="00316FF4" w:rsidRDefault="00316FF4" w:rsidP="00316FF4">
      <w:pPr>
        <w:spacing w:line="360" w:lineRule="auto"/>
        <w:rPr>
          <w:rFonts w:ascii="新宋体" w:eastAsia="新宋体" w:hAnsi="新宋体"/>
          <w:bCs/>
        </w:rPr>
      </w:pPr>
      <w:r>
        <w:rPr>
          <w:rFonts w:ascii="新宋体" w:eastAsia="新宋体" w:hAnsi="新宋体" w:hint="eastAsia"/>
          <w:bCs/>
        </w:rPr>
        <w:t>7.企业合并个人破产案件办理。在提供困境企业庭外重组或破产相关政策咨询过程中发现的企业法定代表人或股东为企业负债或担保相关情况，及时宣讲《深圳经济特区个人破产条例》有关政策，探索综合运用企业及个人破产程序合并解决困境企业及企业家个人债务问题。</w:t>
      </w:r>
    </w:p>
    <w:p w:rsidR="00316FF4" w:rsidRDefault="00316FF4" w:rsidP="00316FF4">
      <w:pPr>
        <w:spacing w:line="360" w:lineRule="auto"/>
        <w:rPr>
          <w:rFonts w:ascii="新宋体" w:eastAsia="新宋体" w:hAnsi="新宋体"/>
          <w:bCs/>
        </w:rPr>
      </w:pPr>
      <w:r>
        <w:rPr>
          <w:rFonts w:ascii="新宋体" w:eastAsia="新宋体" w:hAnsi="新宋体" w:hint="eastAsia"/>
          <w:bCs/>
        </w:rPr>
        <w:t>8.培训服务。根据深圳市破产事务管理署有关安排，邀请企业破产、商事调解、金融服务、财务审计、资产评估等领域具有理论或实务经验的高校学者、行业专家为深圳市内破产管理人提供专业培训服务，在服务期限内不少于两场。</w:t>
      </w:r>
    </w:p>
    <w:p w:rsidR="00316FF4" w:rsidRDefault="00316FF4" w:rsidP="00316FF4">
      <w:pPr>
        <w:spacing w:line="360" w:lineRule="auto"/>
        <w:rPr>
          <w:rFonts w:ascii="新宋体" w:eastAsia="新宋体" w:hAnsi="新宋体"/>
          <w:bCs/>
        </w:rPr>
      </w:pPr>
      <w:r>
        <w:rPr>
          <w:rFonts w:ascii="新宋体" w:eastAsia="新宋体" w:hAnsi="新宋体" w:hint="eastAsia"/>
          <w:bCs/>
        </w:rPr>
        <w:t>9.其他相关服务。一是协助深圳市破产事务管理署招募或协调破产、法律、金融、审计、会</w:t>
      </w:r>
      <w:r>
        <w:rPr>
          <w:rFonts w:ascii="新宋体" w:eastAsia="新宋体" w:hAnsi="新宋体" w:hint="eastAsia"/>
          <w:bCs/>
        </w:rPr>
        <w:lastRenderedPageBreak/>
        <w:t>计等领域专家组成“企业重组价值评估委员会”，为困境企业发展前景与投资价值提供评估辅助服务，出具专业化法治化债务</w:t>
      </w:r>
      <w:proofErr w:type="gramStart"/>
      <w:r>
        <w:rPr>
          <w:rFonts w:ascii="新宋体" w:eastAsia="新宋体" w:hAnsi="新宋体" w:hint="eastAsia"/>
          <w:bCs/>
        </w:rPr>
        <w:t>纾</w:t>
      </w:r>
      <w:proofErr w:type="gramEnd"/>
      <w:r>
        <w:rPr>
          <w:rFonts w:ascii="新宋体" w:eastAsia="新宋体" w:hAnsi="新宋体" w:hint="eastAsia"/>
          <w:bCs/>
        </w:rPr>
        <w:t>困方案。二是协助深圳市破产事务管理</w:t>
      </w:r>
      <w:proofErr w:type="gramStart"/>
      <w:r>
        <w:rPr>
          <w:rFonts w:ascii="新宋体" w:eastAsia="新宋体" w:hAnsi="新宋体" w:hint="eastAsia"/>
          <w:bCs/>
        </w:rPr>
        <w:t>署协调</w:t>
      </w:r>
      <w:proofErr w:type="gramEnd"/>
      <w:r>
        <w:rPr>
          <w:rFonts w:ascii="新宋体" w:eastAsia="新宋体" w:hAnsi="新宋体" w:hint="eastAsia"/>
          <w:bCs/>
        </w:rPr>
        <w:t>有关部门、投资机构、商会、协会等投资资源，建立投融资供需对接机制，协助召开有关推介会等。三是协助深圳市破产事务管理署就重组服务中心开展有关会务及宣传推介服务，总结重组服务中心设立运行情况并提出优化建议；四是为深圳市破产事务管理</w:t>
      </w:r>
      <w:proofErr w:type="gramStart"/>
      <w:r>
        <w:rPr>
          <w:rFonts w:ascii="新宋体" w:eastAsia="新宋体" w:hAnsi="新宋体" w:hint="eastAsia"/>
          <w:bCs/>
        </w:rPr>
        <w:t>署参与</w:t>
      </w:r>
      <w:proofErr w:type="gramEnd"/>
      <w:r>
        <w:rPr>
          <w:rFonts w:ascii="新宋体" w:eastAsia="新宋体" w:hAnsi="新宋体" w:hint="eastAsia"/>
          <w:bCs/>
        </w:rPr>
        <w:t>企业破产预重整、庭内重整、庭内和解等相关工作提供支撑和协助。</w:t>
      </w:r>
    </w:p>
    <w:p w:rsidR="00316FF4" w:rsidRDefault="00316FF4" w:rsidP="00316FF4">
      <w:pPr>
        <w:spacing w:line="360" w:lineRule="auto"/>
        <w:rPr>
          <w:rFonts w:ascii="新宋体" w:eastAsia="新宋体" w:hAnsi="新宋体"/>
          <w:b/>
        </w:rPr>
      </w:pPr>
      <w:r>
        <w:rPr>
          <w:rFonts w:ascii="新宋体" w:eastAsia="新宋体" w:hAnsi="新宋体" w:hint="eastAsia"/>
          <w:b/>
        </w:rPr>
        <w:t>（二）人员要求</w:t>
      </w:r>
    </w:p>
    <w:p w:rsidR="00316FF4" w:rsidRDefault="00316FF4" w:rsidP="00316FF4">
      <w:pPr>
        <w:spacing w:line="360" w:lineRule="auto"/>
        <w:rPr>
          <w:rFonts w:ascii="新宋体" w:eastAsia="新宋体" w:hAnsi="新宋体"/>
          <w:bCs/>
        </w:rPr>
      </w:pPr>
      <w:r>
        <w:rPr>
          <w:rFonts w:ascii="新宋体" w:eastAsia="新宋体" w:hAnsi="新宋体" w:hint="eastAsia"/>
          <w:bCs/>
        </w:rPr>
        <w:t>组建工作团队。确定中标单位后10天内，中标单位根据深圳市破产事务管理署要求组建稳定、专业的工作团队，团队成员</w:t>
      </w:r>
      <w:proofErr w:type="gramStart"/>
      <w:r>
        <w:rPr>
          <w:rFonts w:ascii="新宋体" w:eastAsia="新宋体" w:hAnsi="新宋体" w:hint="eastAsia"/>
          <w:bCs/>
        </w:rPr>
        <w:t>需包括</w:t>
      </w:r>
      <w:proofErr w:type="gramEnd"/>
      <w:r>
        <w:rPr>
          <w:rFonts w:ascii="新宋体" w:eastAsia="新宋体" w:hAnsi="新宋体" w:hint="eastAsia"/>
          <w:bCs/>
        </w:rPr>
        <w:t>熟悉《企业破产法》及有关司法解释、政策文件，具备企业破产案件办理或者困境企业庭外重组实务经验的专业人员，人数不少于7人，在服务期限内为深圳市破产事务管理署提供深圳市重组服务中心筹建与运行相关服务。</w:t>
      </w:r>
    </w:p>
    <w:p w:rsidR="00316FF4" w:rsidRDefault="00316FF4" w:rsidP="00316FF4">
      <w:pPr>
        <w:spacing w:line="360" w:lineRule="auto"/>
        <w:rPr>
          <w:rFonts w:ascii="新宋体" w:eastAsia="新宋体" w:hAnsi="新宋体"/>
          <w:b/>
        </w:rPr>
      </w:pPr>
      <w:r>
        <w:rPr>
          <w:rFonts w:ascii="新宋体" w:eastAsia="新宋体" w:hAnsi="新宋体" w:hint="eastAsia"/>
          <w:b/>
        </w:rPr>
        <w:t>（三）项目进度要求</w:t>
      </w:r>
    </w:p>
    <w:p w:rsidR="00316FF4" w:rsidRDefault="00316FF4" w:rsidP="00316FF4">
      <w:pPr>
        <w:spacing w:line="360" w:lineRule="auto"/>
        <w:rPr>
          <w:rFonts w:ascii="新宋体" w:eastAsia="新宋体" w:hAnsi="新宋体"/>
          <w:bCs/>
        </w:rPr>
      </w:pPr>
      <w:r>
        <w:rPr>
          <w:rFonts w:ascii="新宋体" w:eastAsia="新宋体" w:hAnsi="新宋体" w:hint="eastAsia"/>
          <w:bCs/>
        </w:rPr>
        <w:t>1.文献资料搜集。中标单位收到中标通知书后20天内，完成企业庭外重组有关立法、政策、重要论文等的搜集研究工作，夯实重组服务中心筹备建设的理论基础。</w:t>
      </w:r>
    </w:p>
    <w:p w:rsidR="00316FF4" w:rsidRDefault="00316FF4" w:rsidP="00316FF4">
      <w:pPr>
        <w:spacing w:line="360" w:lineRule="auto"/>
        <w:rPr>
          <w:rFonts w:ascii="新宋体" w:eastAsia="新宋体" w:hAnsi="新宋体"/>
          <w:bCs/>
        </w:rPr>
      </w:pPr>
      <w:r>
        <w:rPr>
          <w:rFonts w:ascii="新宋体" w:eastAsia="新宋体" w:hAnsi="新宋体" w:hint="eastAsia"/>
          <w:bCs/>
        </w:rPr>
        <w:t>2.形成组建工作方案。2025年2月中旬前，根据深圳市破产事务管理署前期调研情况及有关工作安排，形成《深圳市重组服务中心组建工作方案》（初稿）。2025年2月底前，根据深圳市破产事务管理署有关意见和建议，修改完善组建工作方案。</w:t>
      </w:r>
    </w:p>
    <w:p w:rsidR="00316FF4" w:rsidRDefault="00316FF4" w:rsidP="00316FF4">
      <w:pPr>
        <w:spacing w:line="360" w:lineRule="auto"/>
        <w:rPr>
          <w:rFonts w:ascii="新宋体" w:eastAsia="新宋体" w:hAnsi="新宋体"/>
          <w:bCs/>
        </w:rPr>
      </w:pPr>
      <w:r>
        <w:rPr>
          <w:rFonts w:ascii="新宋体" w:eastAsia="新宋体" w:hAnsi="新宋体" w:hint="eastAsia"/>
          <w:bCs/>
        </w:rPr>
        <w:t>3.形成重组服务规则。2025年3月底前，结合《深圳市重组服务中心组建工作方案》有关服务内容，聚焦政策咨询、组织磋商、招商引资、方案执行、程序衔接、投诉监督等重点领域，形成深圳市重组服务中心配套服务规则并提交深圳市破产事务管理署。</w:t>
      </w:r>
    </w:p>
    <w:p w:rsidR="00316FF4" w:rsidRDefault="00316FF4" w:rsidP="00316FF4">
      <w:pPr>
        <w:spacing w:line="360" w:lineRule="auto"/>
        <w:rPr>
          <w:rFonts w:ascii="新宋体" w:eastAsia="新宋体" w:hAnsi="新宋体"/>
          <w:bCs/>
        </w:rPr>
      </w:pPr>
      <w:r>
        <w:rPr>
          <w:rFonts w:ascii="新宋体" w:eastAsia="新宋体" w:hAnsi="新宋体" w:hint="eastAsia"/>
          <w:bCs/>
        </w:rPr>
        <w:t>4.协助开展筹建工作。2025年5月底前，协助深圳市破产事务管理</w:t>
      </w:r>
      <w:proofErr w:type="gramStart"/>
      <w:r>
        <w:rPr>
          <w:rFonts w:ascii="新宋体" w:eastAsia="新宋体" w:hAnsi="新宋体" w:hint="eastAsia"/>
          <w:bCs/>
        </w:rPr>
        <w:t>署开展</w:t>
      </w:r>
      <w:proofErr w:type="gramEnd"/>
      <w:r>
        <w:rPr>
          <w:rFonts w:ascii="新宋体" w:eastAsia="新宋体" w:hAnsi="新宋体" w:hint="eastAsia"/>
          <w:bCs/>
        </w:rPr>
        <w:t>重组服务中心筹备建设有关沟通协调、征求意见、会务保障、宣传推广、海报设计、视频拍摄等工作。</w:t>
      </w:r>
    </w:p>
    <w:p w:rsidR="00316FF4" w:rsidRDefault="00316FF4" w:rsidP="00316FF4">
      <w:pPr>
        <w:spacing w:line="360" w:lineRule="auto"/>
        <w:rPr>
          <w:rFonts w:ascii="新宋体" w:eastAsia="新宋体" w:hAnsi="新宋体"/>
          <w:bCs/>
        </w:rPr>
      </w:pPr>
      <w:r>
        <w:rPr>
          <w:rFonts w:ascii="新宋体" w:eastAsia="新宋体" w:hAnsi="新宋体" w:hint="eastAsia"/>
          <w:bCs/>
        </w:rPr>
        <w:t>5.开通电话咨询服务。2025年6月底前，完成开通电话咨询服务。深圳市重组服务中心设立后至2025年底协助深圳市破产事务管理署针对有庭外重组需求、企业破产相关需求的企业或个人提供电话咨询服务。</w:t>
      </w:r>
    </w:p>
    <w:p w:rsidR="00316FF4" w:rsidRDefault="00316FF4" w:rsidP="00316FF4">
      <w:pPr>
        <w:spacing w:line="360" w:lineRule="auto"/>
        <w:rPr>
          <w:rFonts w:ascii="新宋体" w:eastAsia="新宋体" w:hAnsi="新宋体"/>
          <w:bCs/>
        </w:rPr>
      </w:pPr>
      <w:r>
        <w:rPr>
          <w:rFonts w:ascii="新宋体" w:eastAsia="新宋体" w:hAnsi="新宋体" w:hint="eastAsia"/>
          <w:bCs/>
        </w:rPr>
        <w:t>6.提供现场咨询服务。2025年6月底前，完成咨询服务团队进驻工作。深圳市重组服务中心设立后至2025年年底协助深圳市破产事务管理署针对有庭外重组需求、企业破产相关需求的企业或个人提供现场咨询服务。</w:t>
      </w:r>
    </w:p>
    <w:p w:rsidR="00316FF4" w:rsidRDefault="00316FF4" w:rsidP="00316FF4">
      <w:pPr>
        <w:spacing w:line="360" w:lineRule="auto"/>
        <w:rPr>
          <w:rFonts w:ascii="新宋体" w:eastAsia="新宋体" w:hAnsi="新宋体"/>
          <w:bCs/>
        </w:rPr>
      </w:pPr>
      <w:r>
        <w:rPr>
          <w:rFonts w:ascii="新宋体" w:eastAsia="新宋体" w:hAnsi="新宋体" w:hint="eastAsia"/>
          <w:bCs/>
        </w:rPr>
        <w:t>7.开展重组服务中心运行与实施情况分析。2025年12月中旬前，完成服务期限内深圳市重组服务中心运行情况分析，形成《深圳市重组服务中心运行与实施情况分析报告》，并提交</w:t>
      </w:r>
      <w:r>
        <w:rPr>
          <w:rFonts w:ascii="新宋体" w:eastAsia="新宋体" w:hAnsi="新宋体" w:hint="eastAsia"/>
          <w:bCs/>
        </w:rPr>
        <w:lastRenderedPageBreak/>
        <w:t>深圳市破产事务管理署。</w:t>
      </w:r>
    </w:p>
    <w:p w:rsidR="00316FF4" w:rsidRDefault="00316FF4" w:rsidP="00316FF4">
      <w:pPr>
        <w:spacing w:line="360" w:lineRule="auto"/>
        <w:rPr>
          <w:rFonts w:ascii="新宋体" w:eastAsia="新宋体" w:hAnsi="新宋体"/>
          <w:bCs/>
        </w:rPr>
      </w:pPr>
      <w:r>
        <w:rPr>
          <w:rFonts w:ascii="新宋体" w:eastAsia="新宋体" w:hAnsi="新宋体" w:hint="eastAsia"/>
          <w:bCs/>
        </w:rPr>
        <w:t>8.项目评审验收。2025年12月中旬前，根据深圳市破产事务管理署要求提供项目成果，配合开展项目评审验收工作。</w:t>
      </w:r>
    </w:p>
    <w:p w:rsidR="00316FF4" w:rsidRDefault="00316FF4" w:rsidP="00316FF4">
      <w:pPr>
        <w:rPr>
          <w:rFonts w:ascii="新宋体" w:eastAsia="新宋体" w:hAnsi="新宋体"/>
          <w:b/>
        </w:rPr>
      </w:pPr>
    </w:p>
    <w:p w:rsidR="00316FF4" w:rsidRDefault="00316FF4" w:rsidP="00316FF4">
      <w:pPr>
        <w:pStyle w:val="3"/>
        <w:rPr>
          <w:rFonts w:ascii="新宋体" w:eastAsia="新宋体" w:hAnsi="新宋体"/>
          <w:kern w:val="44"/>
          <w:szCs w:val="28"/>
        </w:rPr>
      </w:pPr>
      <w:r>
        <w:rPr>
          <w:rFonts w:ascii="新宋体" w:eastAsia="新宋体" w:hAnsi="新宋体" w:hint="eastAsia"/>
          <w:kern w:val="44"/>
          <w:szCs w:val="28"/>
        </w:rPr>
        <w:t>五、项目商务要求</w:t>
      </w:r>
    </w:p>
    <w:p w:rsidR="00316FF4" w:rsidRDefault="00316FF4" w:rsidP="00316FF4">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自合同签订之日起至2025年12月完成项目评审验收。</w:t>
      </w:r>
    </w:p>
    <w:p w:rsidR="00316FF4" w:rsidRDefault="00316FF4" w:rsidP="00316FF4">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rsidR="00316FF4" w:rsidRDefault="00316FF4" w:rsidP="00316FF4">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316FF4" w:rsidRDefault="00316FF4" w:rsidP="00316FF4">
      <w:pPr>
        <w:pStyle w:val="3"/>
        <w:rPr>
          <w:rFonts w:ascii="新宋体" w:eastAsia="新宋体" w:hAnsi="新宋体"/>
          <w:kern w:val="44"/>
          <w:szCs w:val="28"/>
        </w:rPr>
      </w:pPr>
      <w:r>
        <w:rPr>
          <w:rFonts w:ascii="新宋体" w:eastAsia="新宋体" w:hAnsi="新宋体" w:hint="eastAsia"/>
          <w:kern w:val="44"/>
          <w:szCs w:val="28"/>
        </w:rPr>
        <w:t>六、投标报价</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316FF4" w:rsidRDefault="00316FF4" w:rsidP="00316FF4">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rsidR="00594E74" w:rsidRPr="00316FF4" w:rsidRDefault="00594E74">
      <w:bookmarkStart w:id="0" w:name="_GoBack"/>
      <w:bookmarkEnd w:id="0"/>
    </w:p>
    <w:sectPr w:rsidR="00594E74" w:rsidRPr="00316F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FF4" w:rsidRDefault="00316FF4" w:rsidP="00316FF4">
      <w:r>
        <w:separator/>
      </w:r>
    </w:p>
  </w:endnote>
  <w:endnote w:type="continuationSeparator" w:id="0">
    <w:p w:rsidR="00316FF4" w:rsidRDefault="00316FF4" w:rsidP="0031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FF4" w:rsidRDefault="00316FF4" w:rsidP="00316FF4">
      <w:r>
        <w:separator/>
      </w:r>
    </w:p>
  </w:footnote>
  <w:footnote w:type="continuationSeparator" w:id="0">
    <w:p w:rsidR="00316FF4" w:rsidRDefault="00316FF4" w:rsidP="00316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753"/>
    <w:rsid w:val="00316FF4"/>
    <w:rsid w:val="00371753"/>
    <w:rsid w:val="00594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FF4"/>
    <w:pPr>
      <w:widowControl w:val="0"/>
      <w:jc w:val="both"/>
    </w:pPr>
    <w:rPr>
      <w:rFonts w:ascii="Times New Roman" w:eastAsia="宋体" w:hAnsi="Times New Roman" w:cs="Times New Roman"/>
      <w:szCs w:val="24"/>
    </w:rPr>
  </w:style>
  <w:style w:type="paragraph" w:styleId="3">
    <w:name w:val="heading 3"/>
    <w:basedOn w:val="4"/>
    <w:next w:val="a"/>
    <w:link w:val="3Char1"/>
    <w:qFormat/>
    <w:rsid w:val="00316FF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16FF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F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16FF4"/>
    <w:rPr>
      <w:sz w:val="18"/>
      <w:szCs w:val="18"/>
    </w:rPr>
  </w:style>
  <w:style w:type="paragraph" w:styleId="a4">
    <w:name w:val="footer"/>
    <w:basedOn w:val="a"/>
    <w:link w:val="Char0"/>
    <w:uiPriority w:val="99"/>
    <w:unhideWhenUsed/>
    <w:rsid w:val="00316F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16FF4"/>
    <w:rPr>
      <w:sz w:val="18"/>
      <w:szCs w:val="18"/>
    </w:rPr>
  </w:style>
  <w:style w:type="character" w:customStyle="1" w:styleId="3Char">
    <w:name w:val="标题 3 Char"/>
    <w:basedOn w:val="a0"/>
    <w:uiPriority w:val="9"/>
    <w:semiHidden/>
    <w:rsid w:val="00316FF4"/>
    <w:rPr>
      <w:rFonts w:ascii="Times New Roman" w:eastAsia="宋体" w:hAnsi="Times New Roman" w:cs="Times New Roman"/>
      <w:b/>
      <w:bCs/>
      <w:sz w:val="32"/>
      <w:szCs w:val="32"/>
    </w:rPr>
  </w:style>
  <w:style w:type="character" w:customStyle="1" w:styleId="3Char1">
    <w:name w:val="标题 3 Char1"/>
    <w:link w:val="3"/>
    <w:qFormat/>
    <w:rsid w:val="00316FF4"/>
    <w:rPr>
      <w:rFonts w:ascii="宋体" w:eastAsia="宋体" w:hAnsi="宋体" w:cs="Times New Roman"/>
      <w:b/>
      <w:bCs/>
      <w:sz w:val="28"/>
      <w:szCs w:val="32"/>
    </w:rPr>
  </w:style>
  <w:style w:type="character" w:customStyle="1" w:styleId="4Char">
    <w:name w:val="标题 4 Char"/>
    <w:basedOn w:val="a0"/>
    <w:link w:val="4"/>
    <w:uiPriority w:val="9"/>
    <w:semiHidden/>
    <w:rsid w:val="00316FF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FF4"/>
    <w:pPr>
      <w:widowControl w:val="0"/>
      <w:jc w:val="both"/>
    </w:pPr>
    <w:rPr>
      <w:rFonts w:ascii="Times New Roman" w:eastAsia="宋体" w:hAnsi="Times New Roman" w:cs="Times New Roman"/>
      <w:szCs w:val="24"/>
    </w:rPr>
  </w:style>
  <w:style w:type="paragraph" w:styleId="3">
    <w:name w:val="heading 3"/>
    <w:basedOn w:val="4"/>
    <w:next w:val="a"/>
    <w:link w:val="3Char1"/>
    <w:qFormat/>
    <w:rsid w:val="00316FF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16FF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F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16FF4"/>
    <w:rPr>
      <w:sz w:val="18"/>
      <w:szCs w:val="18"/>
    </w:rPr>
  </w:style>
  <w:style w:type="paragraph" w:styleId="a4">
    <w:name w:val="footer"/>
    <w:basedOn w:val="a"/>
    <w:link w:val="Char0"/>
    <w:uiPriority w:val="99"/>
    <w:unhideWhenUsed/>
    <w:rsid w:val="00316F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16FF4"/>
    <w:rPr>
      <w:sz w:val="18"/>
      <w:szCs w:val="18"/>
    </w:rPr>
  </w:style>
  <w:style w:type="character" w:customStyle="1" w:styleId="3Char">
    <w:name w:val="标题 3 Char"/>
    <w:basedOn w:val="a0"/>
    <w:uiPriority w:val="9"/>
    <w:semiHidden/>
    <w:rsid w:val="00316FF4"/>
    <w:rPr>
      <w:rFonts w:ascii="Times New Roman" w:eastAsia="宋体" w:hAnsi="Times New Roman" w:cs="Times New Roman"/>
      <w:b/>
      <w:bCs/>
      <w:sz w:val="32"/>
      <w:szCs w:val="32"/>
    </w:rPr>
  </w:style>
  <w:style w:type="character" w:customStyle="1" w:styleId="3Char1">
    <w:name w:val="标题 3 Char1"/>
    <w:link w:val="3"/>
    <w:qFormat/>
    <w:rsid w:val="00316FF4"/>
    <w:rPr>
      <w:rFonts w:ascii="宋体" w:eastAsia="宋体" w:hAnsi="宋体" w:cs="Times New Roman"/>
      <w:b/>
      <w:bCs/>
      <w:sz w:val="28"/>
      <w:szCs w:val="32"/>
    </w:rPr>
  </w:style>
  <w:style w:type="character" w:customStyle="1" w:styleId="4Char">
    <w:name w:val="标题 4 Char"/>
    <w:basedOn w:val="a0"/>
    <w:link w:val="4"/>
    <w:uiPriority w:val="9"/>
    <w:semiHidden/>
    <w:rsid w:val="00316FF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578</Words>
  <Characters>3299</Characters>
  <Application>Microsoft Office Word</Application>
  <DocSecurity>0</DocSecurity>
  <Lines>27</Lines>
  <Paragraphs>7</Paragraphs>
  <ScaleCrop>false</ScaleCrop>
  <Company/>
  <LinksUpToDate>false</LinksUpToDate>
  <CharactersWithSpaces>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2024-12-10T08:24:00Z</dcterms:created>
  <dcterms:modified xsi:type="dcterms:W3CDTF">2024-12-10T08:24:00Z</dcterms:modified>
</cp:coreProperties>
</file>