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1FC" w:rsidRPr="005A31FC" w:rsidRDefault="005A31FC" w:rsidP="005A31FC">
      <w:pPr>
        <w:keepNext/>
        <w:keepLines/>
        <w:adjustRightInd w:val="0"/>
        <w:spacing w:before="260" w:after="260"/>
        <w:jc w:val="center"/>
        <w:textAlignment w:val="baseline"/>
        <w:outlineLvl w:val="1"/>
        <w:rPr>
          <w:rFonts w:ascii="新宋体" w:eastAsia="新宋体" w:hAnsi="新宋体" w:cs="Times New Roman"/>
          <w:b/>
          <w:bCs/>
          <w:kern w:val="44"/>
          <w:sz w:val="30"/>
          <w:szCs w:val="30"/>
        </w:rPr>
      </w:pPr>
      <w:r w:rsidRPr="005A31FC">
        <w:rPr>
          <w:rFonts w:ascii="新宋体" w:eastAsia="新宋体" w:hAnsi="新宋体" w:cs="Times New Roman" w:hint="eastAsia"/>
          <w:b/>
          <w:bCs/>
          <w:kern w:val="44"/>
          <w:sz w:val="30"/>
          <w:szCs w:val="30"/>
        </w:rPr>
        <w:t>招标项目需求</w:t>
      </w:r>
    </w:p>
    <w:p w:rsidR="005A31FC" w:rsidRPr="005A31FC" w:rsidRDefault="005A31FC" w:rsidP="005A31FC">
      <w:pPr>
        <w:keepNext/>
        <w:keepLines/>
        <w:spacing w:before="260" w:after="260"/>
        <w:outlineLvl w:val="2"/>
        <w:rPr>
          <w:rFonts w:ascii="新宋体" w:eastAsia="新宋体" w:hAnsi="新宋体" w:cs="Times New Roman"/>
          <w:b/>
          <w:bCs/>
          <w:kern w:val="44"/>
          <w:sz w:val="28"/>
          <w:szCs w:val="28"/>
        </w:rPr>
      </w:pPr>
      <w:r w:rsidRPr="005A31FC">
        <w:rPr>
          <w:rFonts w:ascii="新宋体" w:eastAsia="新宋体" w:hAnsi="新宋体" w:cs="Times New Roman" w:hint="eastAsia"/>
          <w:b/>
          <w:bCs/>
          <w:kern w:val="44"/>
          <w:sz w:val="28"/>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889"/>
        <w:gridCol w:w="5837"/>
      </w:tblGrid>
      <w:tr w:rsidR="005A31FC" w:rsidRPr="005A31FC" w:rsidTr="00383E3F">
        <w:trPr>
          <w:cantSplit/>
          <w:trHeight w:val="20"/>
          <w:jc w:val="center"/>
        </w:trPr>
        <w:tc>
          <w:tcPr>
            <w:tcW w:w="827" w:type="dxa"/>
            <w:vAlign w:val="center"/>
          </w:tcPr>
          <w:p w:rsidR="005A31FC" w:rsidRPr="005A31FC" w:rsidRDefault="005A31FC" w:rsidP="005A31FC">
            <w:pPr>
              <w:spacing w:line="276" w:lineRule="auto"/>
              <w:jc w:val="center"/>
              <w:rPr>
                <w:rFonts w:ascii="新宋体" w:eastAsia="新宋体" w:hAnsi="新宋体" w:cs="Times New Roman"/>
                <w:b/>
                <w:bCs/>
                <w:szCs w:val="24"/>
              </w:rPr>
            </w:pPr>
            <w:r w:rsidRPr="005A31FC">
              <w:rPr>
                <w:rFonts w:ascii="新宋体" w:eastAsia="新宋体" w:hAnsi="新宋体" w:cs="Times New Roman" w:hint="eastAsia"/>
                <w:b/>
                <w:bCs/>
                <w:szCs w:val="24"/>
              </w:rPr>
              <w:t>序号</w:t>
            </w:r>
          </w:p>
        </w:tc>
        <w:tc>
          <w:tcPr>
            <w:tcW w:w="2012" w:type="dxa"/>
            <w:vAlign w:val="center"/>
          </w:tcPr>
          <w:p w:rsidR="005A31FC" w:rsidRPr="005A31FC" w:rsidRDefault="005A31FC" w:rsidP="005A31FC">
            <w:pPr>
              <w:spacing w:line="276" w:lineRule="auto"/>
              <w:jc w:val="center"/>
              <w:rPr>
                <w:rFonts w:ascii="新宋体" w:eastAsia="新宋体" w:hAnsi="新宋体" w:cs="Times New Roman"/>
                <w:b/>
                <w:bCs/>
                <w:szCs w:val="24"/>
              </w:rPr>
            </w:pPr>
            <w:r w:rsidRPr="005A31FC">
              <w:rPr>
                <w:rFonts w:ascii="新宋体" w:eastAsia="新宋体" w:hAnsi="新宋体" w:cs="Times New Roman" w:hint="eastAsia"/>
                <w:b/>
                <w:bCs/>
                <w:szCs w:val="24"/>
              </w:rPr>
              <w:t>内   容</w:t>
            </w:r>
          </w:p>
        </w:tc>
        <w:tc>
          <w:tcPr>
            <w:tcW w:w="6239" w:type="dxa"/>
            <w:vAlign w:val="center"/>
          </w:tcPr>
          <w:p w:rsidR="005A31FC" w:rsidRPr="005A31FC" w:rsidRDefault="005A31FC" w:rsidP="005A31FC">
            <w:pPr>
              <w:spacing w:line="276" w:lineRule="auto"/>
              <w:jc w:val="center"/>
              <w:rPr>
                <w:rFonts w:ascii="新宋体" w:eastAsia="新宋体" w:hAnsi="新宋体" w:cs="Times New Roman"/>
                <w:b/>
                <w:bCs/>
                <w:szCs w:val="24"/>
              </w:rPr>
            </w:pPr>
            <w:proofErr w:type="gramStart"/>
            <w:r w:rsidRPr="005A31FC">
              <w:rPr>
                <w:rFonts w:ascii="新宋体" w:eastAsia="新宋体" w:hAnsi="新宋体" w:cs="Times New Roman" w:hint="eastAsia"/>
                <w:b/>
                <w:bCs/>
                <w:szCs w:val="24"/>
              </w:rPr>
              <w:t>规</w:t>
            </w:r>
            <w:proofErr w:type="gramEnd"/>
            <w:r w:rsidRPr="005A31FC">
              <w:rPr>
                <w:rFonts w:ascii="新宋体" w:eastAsia="新宋体" w:hAnsi="新宋体" w:cs="Times New Roman" w:hint="eastAsia"/>
                <w:b/>
                <w:bCs/>
                <w:szCs w:val="24"/>
              </w:rPr>
              <w:t xml:space="preserve">      定</w:t>
            </w:r>
          </w:p>
        </w:tc>
      </w:tr>
      <w:tr w:rsidR="005A31FC" w:rsidRPr="005A31FC" w:rsidTr="00383E3F">
        <w:trPr>
          <w:cantSplit/>
          <w:trHeight w:val="20"/>
          <w:jc w:val="center"/>
        </w:trPr>
        <w:tc>
          <w:tcPr>
            <w:tcW w:w="827" w:type="dxa"/>
            <w:vAlign w:val="center"/>
          </w:tcPr>
          <w:p w:rsidR="005A31FC" w:rsidRPr="005A31FC" w:rsidRDefault="005A31FC" w:rsidP="005A31FC">
            <w:pPr>
              <w:spacing w:line="276" w:lineRule="auto"/>
              <w:jc w:val="center"/>
              <w:rPr>
                <w:rFonts w:ascii="新宋体" w:eastAsia="新宋体" w:hAnsi="新宋体" w:cs="Times New Roman"/>
                <w:szCs w:val="24"/>
              </w:rPr>
            </w:pPr>
            <w:r w:rsidRPr="005A31FC">
              <w:rPr>
                <w:rFonts w:ascii="新宋体" w:eastAsia="新宋体" w:hAnsi="新宋体" w:cs="Times New Roman" w:hint="eastAsia"/>
                <w:szCs w:val="24"/>
              </w:rPr>
              <w:t>1</w:t>
            </w:r>
          </w:p>
        </w:tc>
        <w:tc>
          <w:tcPr>
            <w:tcW w:w="2012" w:type="dxa"/>
            <w:vAlign w:val="center"/>
          </w:tcPr>
          <w:p w:rsidR="005A31FC" w:rsidRPr="005A31FC" w:rsidRDefault="005A31FC" w:rsidP="005A31FC">
            <w:pPr>
              <w:spacing w:line="276" w:lineRule="auto"/>
              <w:rPr>
                <w:rFonts w:ascii="新宋体" w:eastAsia="新宋体" w:hAnsi="新宋体" w:cs="Times New Roman"/>
                <w:szCs w:val="24"/>
              </w:rPr>
            </w:pPr>
            <w:r w:rsidRPr="005A31FC">
              <w:rPr>
                <w:rFonts w:ascii="新宋体" w:eastAsia="新宋体" w:hAnsi="新宋体" w:cs="Times New Roman" w:hint="eastAsia"/>
                <w:szCs w:val="24"/>
              </w:rPr>
              <w:t>联合体投标</w:t>
            </w:r>
          </w:p>
        </w:tc>
        <w:tc>
          <w:tcPr>
            <w:tcW w:w="6239" w:type="dxa"/>
            <w:vAlign w:val="center"/>
          </w:tcPr>
          <w:p w:rsidR="005A31FC" w:rsidRPr="005A31FC" w:rsidRDefault="005A31FC" w:rsidP="005A31FC">
            <w:pPr>
              <w:spacing w:line="276" w:lineRule="auto"/>
              <w:rPr>
                <w:rFonts w:ascii="新宋体" w:eastAsia="新宋体" w:hAnsi="新宋体" w:cs="Times New Roman"/>
                <w:snapToGrid w:val="0"/>
                <w:kern w:val="0"/>
                <w:szCs w:val="32"/>
                <w:u w:val="single"/>
                <w:lang w:val="zh-CN"/>
              </w:rPr>
            </w:pPr>
            <w:r w:rsidRPr="005A31FC">
              <w:rPr>
                <w:rFonts w:ascii="新宋体" w:eastAsia="新宋体" w:hAnsi="新宋体" w:cs="Times New Roman" w:hint="eastAsia"/>
                <w:snapToGrid w:val="0"/>
                <w:kern w:val="0"/>
                <w:szCs w:val="32"/>
                <w:u w:val="single"/>
                <w:lang w:val="zh-CN"/>
              </w:rPr>
              <w:t>见《招标公告》中“投标人资格要求”部分的相关内容</w:t>
            </w:r>
          </w:p>
        </w:tc>
      </w:tr>
      <w:tr w:rsidR="005A31FC" w:rsidRPr="005A31FC" w:rsidTr="00383E3F">
        <w:trPr>
          <w:cantSplit/>
          <w:trHeight w:val="20"/>
          <w:jc w:val="center"/>
        </w:trPr>
        <w:tc>
          <w:tcPr>
            <w:tcW w:w="827" w:type="dxa"/>
            <w:vAlign w:val="center"/>
          </w:tcPr>
          <w:p w:rsidR="005A31FC" w:rsidRPr="005A31FC" w:rsidRDefault="005A31FC" w:rsidP="005A31FC">
            <w:pPr>
              <w:spacing w:line="276" w:lineRule="auto"/>
              <w:jc w:val="center"/>
              <w:rPr>
                <w:rFonts w:ascii="新宋体" w:eastAsia="新宋体" w:hAnsi="新宋体" w:cs="Times New Roman"/>
                <w:szCs w:val="24"/>
              </w:rPr>
            </w:pPr>
            <w:r w:rsidRPr="005A31FC">
              <w:rPr>
                <w:rFonts w:ascii="新宋体" w:eastAsia="新宋体" w:hAnsi="新宋体" w:cs="Times New Roman" w:hint="eastAsia"/>
                <w:szCs w:val="24"/>
              </w:rPr>
              <w:t>2</w:t>
            </w:r>
          </w:p>
        </w:tc>
        <w:tc>
          <w:tcPr>
            <w:tcW w:w="2012" w:type="dxa"/>
            <w:vAlign w:val="center"/>
          </w:tcPr>
          <w:p w:rsidR="005A31FC" w:rsidRPr="005A31FC" w:rsidRDefault="005A31FC" w:rsidP="005A31FC">
            <w:pPr>
              <w:spacing w:line="276" w:lineRule="auto"/>
              <w:rPr>
                <w:rFonts w:ascii="新宋体" w:eastAsia="新宋体" w:hAnsi="新宋体" w:cs="Times New Roman"/>
                <w:szCs w:val="24"/>
              </w:rPr>
            </w:pPr>
            <w:r w:rsidRPr="005A31FC">
              <w:rPr>
                <w:rFonts w:ascii="新宋体" w:eastAsia="新宋体" w:hAnsi="新宋体" w:cs="Times New Roman" w:hint="eastAsia"/>
                <w:szCs w:val="24"/>
              </w:rPr>
              <w:t>投标有效期</w:t>
            </w:r>
          </w:p>
        </w:tc>
        <w:tc>
          <w:tcPr>
            <w:tcW w:w="6239" w:type="dxa"/>
            <w:vAlign w:val="center"/>
          </w:tcPr>
          <w:p w:rsidR="005A31FC" w:rsidRPr="005A31FC" w:rsidRDefault="005A31FC" w:rsidP="005A31FC">
            <w:pPr>
              <w:spacing w:line="276" w:lineRule="auto"/>
              <w:rPr>
                <w:rFonts w:ascii="新宋体" w:eastAsia="新宋体" w:hAnsi="新宋体" w:cs="Times New Roman"/>
                <w:szCs w:val="24"/>
              </w:rPr>
            </w:pPr>
            <w:r w:rsidRPr="005A31FC">
              <w:rPr>
                <w:rFonts w:ascii="新宋体" w:eastAsia="新宋体" w:hAnsi="新宋体" w:cs="Times New Roman" w:hint="eastAsia"/>
                <w:szCs w:val="24"/>
                <w:u w:val="single"/>
              </w:rPr>
              <w:t>120</w:t>
            </w:r>
            <w:r w:rsidRPr="005A31FC">
              <w:rPr>
                <w:rFonts w:ascii="新宋体" w:eastAsia="新宋体" w:hAnsi="新宋体" w:cs="Times New Roman"/>
                <w:szCs w:val="24"/>
                <w:u w:val="single"/>
              </w:rPr>
              <w:t>日历天</w:t>
            </w:r>
            <w:r w:rsidRPr="005A31FC">
              <w:rPr>
                <w:rFonts w:ascii="新宋体" w:eastAsia="新宋体" w:hAnsi="新宋体" w:cs="Times New Roman"/>
                <w:szCs w:val="24"/>
              </w:rPr>
              <w:t>（从投标截止之日算起）</w:t>
            </w:r>
          </w:p>
        </w:tc>
      </w:tr>
      <w:tr w:rsidR="005A31FC" w:rsidRPr="005A31FC" w:rsidTr="00383E3F">
        <w:trPr>
          <w:cantSplit/>
          <w:trHeight w:val="20"/>
          <w:jc w:val="center"/>
        </w:trPr>
        <w:tc>
          <w:tcPr>
            <w:tcW w:w="827" w:type="dxa"/>
            <w:vAlign w:val="center"/>
          </w:tcPr>
          <w:p w:rsidR="005A31FC" w:rsidRPr="005A31FC" w:rsidRDefault="005A31FC" w:rsidP="005A31FC">
            <w:pPr>
              <w:spacing w:line="276" w:lineRule="auto"/>
              <w:jc w:val="center"/>
              <w:rPr>
                <w:rFonts w:ascii="新宋体" w:eastAsia="新宋体" w:hAnsi="新宋体" w:cs="Times New Roman"/>
                <w:szCs w:val="24"/>
              </w:rPr>
            </w:pPr>
            <w:r w:rsidRPr="005A31FC">
              <w:rPr>
                <w:rFonts w:ascii="新宋体" w:eastAsia="新宋体" w:hAnsi="新宋体" w:cs="Times New Roman" w:hint="eastAsia"/>
                <w:szCs w:val="24"/>
              </w:rPr>
              <w:t>3</w:t>
            </w:r>
          </w:p>
        </w:tc>
        <w:tc>
          <w:tcPr>
            <w:tcW w:w="2012" w:type="dxa"/>
            <w:vAlign w:val="center"/>
          </w:tcPr>
          <w:p w:rsidR="005A31FC" w:rsidRPr="005A31FC" w:rsidRDefault="005A31FC" w:rsidP="005A31FC">
            <w:pPr>
              <w:spacing w:line="276" w:lineRule="auto"/>
              <w:rPr>
                <w:rFonts w:ascii="新宋体" w:eastAsia="新宋体" w:hAnsi="新宋体" w:cs="Times New Roman"/>
                <w:szCs w:val="24"/>
              </w:rPr>
            </w:pPr>
            <w:r w:rsidRPr="005A31FC">
              <w:rPr>
                <w:rFonts w:ascii="新宋体" w:eastAsia="新宋体" w:hAnsi="新宋体" w:cs="Times New Roman" w:hint="eastAsia"/>
                <w:szCs w:val="24"/>
              </w:rPr>
              <w:t>投标人的替代方案</w:t>
            </w:r>
          </w:p>
        </w:tc>
        <w:tc>
          <w:tcPr>
            <w:tcW w:w="6239" w:type="dxa"/>
            <w:vAlign w:val="center"/>
          </w:tcPr>
          <w:p w:rsidR="005A31FC" w:rsidRPr="005A31FC" w:rsidRDefault="005A31FC" w:rsidP="005A31FC">
            <w:pPr>
              <w:spacing w:line="276" w:lineRule="auto"/>
              <w:rPr>
                <w:rFonts w:ascii="新宋体" w:eastAsia="新宋体" w:hAnsi="新宋体" w:cs="Times New Roman"/>
                <w:szCs w:val="24"/>
              </w:rPr>
            </w:pPr>
            <w:r w:rsidRPr="005A31FC">
              <w:rPr>
                <w:rFonts w:ascii="新宋体" w:eastAsia="新宋体" w:hAnsi="新宋体" w:cs="Times New Roman" w:hint="eastAsia"/>
                <w:szCs w:val="24"/>
              </w:rPr>
              <w:t>不允许</w:t>
            </w:r>
          </w:p>
        </w:tc>
      </w:tr>
      <w:tr w:rsidR="005A31FC" w:rsidRPr="005A31FC" w:rsidTr="00383E3F">
        <w:trPr>
          <w:cantSplit/>
          <w:trHeight w:val="20"/>
          <w:jc w:val="center"/>
        </w:trPr>
        <w:tc>
          <w:tcPr>
            <w:tcW w:w="827" w:type="dxa"/>
            <w:vAlign w:val="center"/>
          </w:tcPr>
          <w:p w:rsidR="005A31FC" w:rsidRPr="005A31FC" w:rsidRDefault="005A31FC" w:rsidP="005A31FC">
            <w:pPr>
              <w:spacing w:line="276" w:lineRule="auto"/>
              <w:jc w:val="center"/>
              <w:rPr>
                <w:rFonts w:ascii="新宋体" w:eastAsia="新宋体" w:hAnsi="新宋体" w:cs="Times New Roman"/>
                <w:szCs w:val="24"/>
              </w:rPr>
            </w:pPr>
            <w:r w:rsidRPr="005A31FC">
              <w:rPr>
                <w:rFonts w:ascii="新宋体" w:eastAsia="新宋体" w:hAnsi="新宋体" w:cs="Times New Roman" w:hint="eastAsia"/>
                <w:szCs w:val="24"/>
              </w:rPr>
              <w:t>4</w:t>
            </w:r>
          </w:p>
        </w:tc>
        <w:tc>
          <w:tcPr>
            <w:tcW w:w="2012" w:type="dxa"/>
            <w:vAlign w:val="center"/>
          </w:tcPr>
          <w:p w:rsidR="005A31FC" w:rsidRPr="005A31FC" w:rsidRDefault="005A31FC" w:rsidP="005A31FC">
            <w:pPr>
              <w:spacing w:line="276" w:lineRule="auto"/>
              <w:rPr>
                <w:rFonts w:ascii="新宋体" w:eastAsia="新宋体" w:hAnsi="新宋体" w:cs="Times New Roman"/>
                <w:szCs w:val="24"/>
              </w:rPr>
            </w:pPr>
            <w:r w:rsidRPr="005A31FC">
              <w:rPr>
                <w:rFonts w:ascii="新宋体" w:eastAsia="新宋体" w:hAnsi="新宋体" w:cs="Times New Roman" w:hint="eastAsia"/>
                <w:szCs w:val="24"/>
              </w:rPr>
              <w:t>投标文件的投递</w:t>
            </w:r>
          </w:p>
        </w:tc>
        <w:tc>
          <w:tcPr>
            <w:tcW w:w="6239" w:type="dxa"/>
            <w:vAlign w:val="center"/>
          </w:tcPr>
          <w:p w:rsidR="005A31FC" w:rsidRPr="005A31FC" w:rsidRDefault="005A31FC" w:rsidP="005A31FC">
            <w:pPr>
              <w:spacing w:line="276" w:lineRule="auto"/>
              <w:rPr>
                <w:rFonts w:ascii="新宋体" w:eastAsia="新宋体" w:hAnsi="新宋体" w:cs="Times New Roman"/>
                <w:szCs w:val="24"/>
              </w:rPr>
            </w:pPr>
            <w:r w:rsidRPr="005A31FC">
              <w:rPr>
                <w:rFonts w:ascii="新宋体" w:eastAsia="新宋体" w:hAnsi="新宋体" w:cs="Times New Roman" w:hint="eastAsia"/>
                <w:snapToGrid w:val="0"/>
                <w:szCs w:val="21"/>
                <w:lang w:val="zh-CN"/>
              </w:rPr>
              <w:t>本项目实行</w:t>
            </w:r>
            <w:bookmarkStart w:id="0" w:name="投递标书方式"/>
            <w:r w:rsidRPr="005A31FC">
              <w:rPr>
                <w:rFonts w:ascii="新宋体" w:eastAsia="新宋体" w:hAnsi="新宋体" w:cs="Times New Roman" w:hint="eastAsia"/>
                <w:snapToGrid w:val="0"/>
                <w:szCs w:val="21"/>
                <w:u w:val="single"/>
                <w:lang w:val="zh-CN"/>
              </w:rPr>
              <w:t>网下投标</w:t>
            </w:r>
            <w:bookmarkEnd w:id="0"/>
            <w:r w:rsidRPr="005A31FC">
              <w:rPr>
                <w:rFonts w:ascii="新宋体" w:eastAsia="新宋体" w:hAnsi="新宋体" w:cs="Times New Roman"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5A31FC">
              <w:rPr>
                <w:rFonts w:ascii="新宋体" w:eastAsia="新宋体" w:hAnsi="新宋体" w:cs="宋体" w:hint="eastAsia"/>
                <w:snapToGrid w:val="0"/>
                <w:szCs w:val="21"/>
                <w:lang w:val="zh-CN"/>
              </w:rPr>
              <w:t>应答文件</w:t>
            </w:r>
            <w:r w:rsidRPr="005A31FC">
              <w:rPr>
                <w:rFonts w:ascii="新宋体" w:eastAsia="新宋体" w:hAnsi="新宋体" w:cs="Times New Roman"/>
                <w:snapToGrid w:val="0"/>
                <w:szCs w:val="21"/>
                <w:lang w:val="zh-CN"/>
              </w:rPr>
              <w:t>应于</w:t>
            </w:r>
            <w:r w:rsidRPr="005A31FC">
              <w:rPr>
                <w:rFonts w:ascii="新宋体" w:eastAsia="新宋体" w:hAnsi="新宋体" w:cs="Times New Roman" w:hint="eastAsia"/>
                <w:snapToGrid w:val="0"/>
                <w:szCs w:val="21"/>
                <w:lang w:val="zh-CN"/>
              </w:rPr>
              <w:t>递交截止时间</w:t>
            </w:r>
            <w:r w:rsidRPr="005A31FC">
              <w:rPr>
                <w:rFonts w:ascii="新宋体" w:eastAsia="新宋体" w:hAnsi="新宋体" w:cs="Times New Roman"/>
                <w:snapToGrid w:val="0"/>
                <w:szCs w:val="21"/>
                <w:lang w:val="zh-CN"/>
              </w:rPr>
              <w:t>之前</w:t>
            </w:r>
            <w:r w:rsidRPr="005A31FC">
              <w:rPr>
                <w:rFonts w:ascii="新宋体" w:eastAsia="新宋体" w:hAnsi="新宋体" w:cs="Times New Roman" w:hint="eastAsia"/>
                <w:snapToGrid w:val="0"/>
                <w:szCs w:val="21"/>
                <w:lang w:val="zh-CN"/>
              </w:rPr>
              <w:t>送达招标文件规定的地址</w:t>
            </w:r>
            <w:r w:rsidRPr="005A31FC">
              <w:rPr>
                <w:rFonts w:ascii="新宋体" w:eastAsia="新宋体" w:hAnsi="新宋体" w:cs="Times New Roman"/>
                <w:snapToGrid w:val="0"/>
                <w:szCs w:val="21"/>
                <w:lang w:val="zh-CN"/>
              </w:rPr>
              <w:t>。</w:t>
            </w:r>
          </w:p>
        </w:tc>
      </w:tr>
      <w:tr w:rsidR="005A31FC" w:rsidRPr="005A31FC" w:rsidTr="00383E3F">
        <w:trPr>
          <w:cantSplit/>
          <w:trHeight w:val="20"/>
          <w:jc w:val="center"/>
        </w:trPr>
        <w:tc>
          <w:tcPr>
            <w:tcW w:w="827" w:type="dxa"/>
            <w:vAlign w:val="center"/>
          </w:tcPr>
          <w:p w:rsidR="005A31FC" w:rsidRPr="005A31FC" w:rsidRDefault="005A31FC" w:rsidP="005A31FC">
            <w:pPr>
              <w:spacing w:line="276" w:lineRule="auto"/>
              <w:jc w:val="center"/>
              <w:rPr>
                <w:rFonts w:ascii="新宋体" w:eastAsia="新宋体" w:hAnsi="新宋体" w:cs="Times New Roman"/>
                <w:szCs w:val="24"/>
              </w:rPr>
            </w:pPr>
            <w:r w:rsidRPr="005A31FC">
              <w:rPr>
                <w:rFonts w:ascii="新宋体" w:eastAsia="新宋体" w:hAnsi="新宋体" w:cs="Times New Roman" w:hint="eastAsia"/>
                <w:szCs w:val="24"/>
              </w:rPr>
              <w:t>5</w:t>
            </w:r>
          </w:p>
        </w:tc>
        <w:tc>
          <w:tcPr>
            <w:tcW w:w="2012" w:type="dxa"/>
            <w:vAlign w:val="center"/>
          </w:tcPr>
          <w:p w:rsidR="005A31FC" w:rsidRPr="005A31FC" w:rsidRDefault="005A31FC" w:rsidP="005A31FC">
            <w:pPr>
              <w:spacing w:line="276" w:lineRule="auto"/>
              <w:rPr>
                <w:rFonts w:ascii="新宋体" w:eastAsia="新宋体" w:hAnsi="新宋体" w:cs="Times New Roman"/>
                <w:szCs w:val="24"/>
              </w:rPr>
            </w:pPr>
            <w:r w:rsidRPr="005A31FC">
              <w:rPr>
                <w:rFonts w:ascii="新宋体" w:eastAsia="新宋体" w:hAnsi="新宋体" w:cs="Times New Roman" w:hint="eastAsia"/>
                <w:szCs w:val="24"/>
              </w:rPr>
              <w:t>履约保证金</w:t>
            </w:r>
          </w:p>
        </w:tc>
        <w:tc>
          <w:tcPr>
            <w:tcW w:w="6239" w:type="dxa"/>
            <w:vAlign w:val="center"/>
          </w:tcPr>
          <w:p w:rsidR="005A31FC" w:rsidRPr="005A31FC" w:rsidRDefault="005A31FC" w:rsidP="005A31FC">
            <w:pPr>
              <w:spacing w:line="276" w:lineRule="auto"/>
              <w:rPr>
                <w:rFonts w:ascii="新宋体" w:eastAsia="新宋体" w:hAnsi="新宋体" w:cs="Times New Roman"/>
                <w:szCs w:val="24"/>
              </w:rPr>
            </w:pPr>
            <w:r w:rsidRPr="005A31FC">
              <w:rPr>
                <w:rFonts w:ascii="新宋体" w:eastAsia="新宋体" w:hAnsi="新宋体" w:cs="Times New Roman" w:hint="eastAsia"/>
                <w:szCs w:val="24"/>
              </w:rPr>
              <w:t>_____万元或合同金额的_____%，缴纳方式：</w:t>
            </w:r>
          </w:p>
        </w:tc>
      </w:tr>
      <w:tr w:rsidR="005A31FC" w:rsidRPr="005A31FC" w:rsidTr="00383E3F">
        <w:trPr>
          <w:cantSplit/>
          <w:trHeight w:val="20"/>
          <w:jc w:val="center"/>
        </w:trPr>
        <w:tc>
          <w:tcPr>
            <w:tcW w:w="827" w:type="dxa"/>
            <w:vAlign w:val="center"/>
          </w:tcPr>
          <w:p w:rsidR="005A31FC" w:rsidRPr="005A31FC" w:rsidRDefault="005A31FC" w:rsidP="005A31FC">
            <w:pPr>
              <w:spacing w:line="276" w:lineRule="auto"/>
              <w:jc w:val="center"/>
              <w:rPr>
                <w:rFonts w:ascii="新宋体" w:eastAsia="新宋体" w:hAnsi="新宋体" w:cs="Times New Roman"/>
                <w:szCs w:val="24"/>
              </w:rPr>
            </w:pPr>
            <w:r w:rsidRPr="005A31FC">
              <w:rPr>
                <w:rFonts w:ascii="新宋体" w:eastAsia="新宋体" w:hAnsi="新宋体" w:cs="Times New Roman" w:hint="eastAsia"/>
                <w:szCs w:val="24"/>
              </w:rPr>
              <w:t>6</w:t>
            </w:r>
          </w:p>
        </w:tc>
        <w:tc>
          <w:tcPr>
            <w:tcW w:w="2012" w:type="dxa"/>
            <w:vAlign w:val="center"/>
          </w:tcPr>
          <w:p w:rsidR="005A31FC" w:rsidRPr="005A31FC" w:rsidRDefault="005A31FC" w:rsidP="005A31FC">
            <w:pPr>
              <w:spacing w:line="276" w:lineRule="auto"/>
              <w:rPr>
                <w:rFonts w:ascii="新宋体" w:eastAsia="新宋体" w:hAnsi="新宋体" w:cs="Times New Roman"/>
                <w:szCs w:val="24"/>
              </w:rPr>
            </w:pPr>
            <w:r w:rsidRPr="005A31FC">
              <w:rPr>
                <w:rFonts w:ascii="新宋体" w:eastAsia="新宋体" w:hAnsi="新宋体" w:cs="Times New Roman" w:hint="eastAsia"/>
                <w:szCs w:val="24"/>
              </w:rPr>
              <w:t>中标</w:t>
            </w:r>
            <w:r w:rsidRPr="005A31FC">
              <w:rPr>
                <w:rFonts w:ascii="新宋体" w:eastAsia="新宋体" w:hAnsi="新宋体" w:cs="Times New Roman"/>
                <w:szCs w:val="24"/>
              </w:rPr>
              <w:t>服务费</w:t>
            </w:r>
          </w:p>
        </w:tc>
        <w:tc>
          <w:tcPr>
            <w:tcW w:w="6239" w:type="dxa"/>
            <w:vAlign w:val="center"/>
          </w:tcPr>
          <w:p w:rsidR="005A31FC" w:rsidRPr="005A31FC" w:rsidRDefault="005A31FC" w:rsidP="005A31FC">
            <w:pPr>
              <w:spacing w:line="276" w:lineRule="auto"/>
              <w:rPr>
                <w:rFonts w:ascii="新宋体" w:eastAsia="新宋体" w:hAnsi="新宋体" w:cs="Times New Roman"/>
                <w:szCs w:val="24"/>
              </w:rPr>
            </w:pPr>
            <w:r w:rsidRPr="005A31FC">
              <w:rPr>
                <w:rFonts w:ascii="新宋体" w:eastAsia="新宋体" w:hAnsi="新宋体" w:cs="Times New Roman"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5A31FC" w:rsidRPr="005A31FC" w:rsidRDefault="005A31FC" w:rsidP="005A31FC">
      <w:pPr>
        <w:spacing w:line="360" w:lineRule="auto"/>
        <w:rPr>
          <w:rFonts w:ascii="新宋体" w:eastAsia="新宋体" w:hAnsi="新宋体" w:cs="Times New Roman"/>
          <w:b/>
          <w:szCs w:val="24"/>
        </w:rPr>
      </w:pPr>
      <w:r w:rsidRPr="005A31FC">
        <w:rPr>
          <w:rFonts w:ascii="新宋体" w:eastAsia="新宋体" w:hAnsi="新宋体" w:cs="Times New Roman" w:hint="eastAsia"/>
          <w:szCs w:val="21"/>
        </w:rPr>
        <w:t>备注：本表为通用条款相关内容的补充和明确，如与通用条款相冲突的以本表为准。</w:t>
      </w:r>
    </w:p>
    <w:p w:rsidR="005A31FC" w:rsidRPr="005A31FC" w:rsidRDefault="005A31FC" w:rsidP="005A31FC">
      <w:pPr>
        <w:rPr>
          <w:rFonts w:ascii="新宋体" w:eastAsia="新宋体" w:hAnsi="新宋体" w:cs="Times New Roman"/>
          <w:b/>
          <w:szCs w:val="24"/>
        </w:rPr>
      </w:pPr>
    </w:p>
    <w:p w:rsidR="005A31FC" w:rsidRPr="005A31FC" w:rsidRDefault="005A31FC" w:rsidP="005A31FC">
      <w:pPr>
        <w:keepNext/>
        <w:keepLines/>
        <w:spacing w:before="260" w:after="260"/>
        <w:outlineLvl w:val="2"/>
        <w:rPr>
          <w:rFonts w:ascii="新宋体" w:eastAsia="新宋体" w:hAnsi="新宋体" w:cs="Times New Roman"/>
          <w:b/>
          <w:bCs/>
          <w:kern w:val="44"/>
          <w:sz w:val="28"/>
          <w:szCs w:val="28"/>
        </w:rPr>
      </w:pPr>
      <w:bookmarkStart w:id="1" w:name="_Toc128884461"/>
      <w:r w:rsidRPr="005A31FC">
        <w:rPr>
          <w:rFonts w:ascii="新宋体" w:eastAsia="新宋体" w:hAnsi="新宋体" w:cs="Times New Roman" w:hint="eastAsia"/>
          <w:b/>
          <w:bCs/>
          <w:kern w:val="44"/>
          <w:sz w:val="28"/>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7579"/>
      </w:tblGrid>
      <w:tr w:rsidR="005A31FC" w:rsidRPr="005A31FC" w:rsidTr="00383E3F">
        <w:trPr>
          <w:jc w:val="center"/>
        </w:trPr>
        <w:tc>
          <w:tcPr>
            <w:tcW w:w="959" w:type="dxa"/>
            <w:vAlign w:val="center"/>
          </w:tcPr>
          <w:p w:rsidR="005A31FC" w:rsidRPr="005A31FC" w:rsidRDefault="005A31FC" w:rsidP="005A31FC">
            <w:pPr>
              <w:spacing w:line="276" w:lineRule="auto"/>
              <w:rPr>
                <w:rFonts w:ascii="新宋体" w:eastAsia="新宋体" w:hAnsi="新宋体" w:cs="Times New Roman"/>
                <w:szCs w:val="24"/>
              </w:rPr>
            </w:pPr>
            <w:r w:rsidRPr="005A31FC">
              <w:rPr>
                <w:rFonts w:ascii="新宋体" w:eastAsia="新宋体" w:hAnsi="新宋体" w:cs="Times New Roman" w:hint="eastAsia"/>
                <w:szCs w:val="24"/>
              </w:rPr>
              <w:t>序号</w:t>
            </w:r>
          </w:p>
        </w:tc>
        <w:tc>
          <w:tcPr>
            <w:tcW w:w="7938" w:type="dxa"/>
            <w:vAlign w:val="center"/>
          </w:tcPr>
          <w:p w:rsidR="005A31FC" w:rsidRPr="005A31FC" w:rsidRDefault="005A31FC" w:rsidP="005A31FC">
            <w:pPr>
              <w:spacing w:line="276" w:lineRule="auto"/>
              <w:rPr>
                <w:rFonts w:ascii="新宋体" w:eastAsia="新宋体" w:hAnsi="新宋体" w:cs="Times New Roman"/>
                <w:szCs w:val="24"/>
              </w:rPr>
            </w:pPr>
            <w:r w:rsidRPr="005A31FC">
              <w:rPr>
                <w:rFonts w:ascii="新宋体" w:eastAsia="新宋体" w:hAnsi="新宋体" w:cs="Times New Roman" w:hint="eastAsia"/>
                <w:szCs w:val="24"/>
              </w:rPr>
              <w:t>具体内容</w:t>
            </w:r>
          </w:p>
        </w:tc>
      </w:tr>
      <w:tr w:rsidR="005A31FC" w:rsidRPr="005A31FC" w:rsidTr="00383E3F">
        <w:trPr>
          <w:jc w:val="center"/>
        </w:trPr>
        <w:tc>
          <w:tcPr>
            <w:tcW w:w="959" w:type="dxa"/>
            <w:vAlign w:val="center"/>
          </w:tcPr>
          <w:p w:rsidR="005A31FC" w:rsidRPr="005A31FC" w:rsidRDefault="005A31FC" w:rsidP="005A31FC">
            <w:pPr>
              <w:spacing w:line="276" w:lineRule="auto"/>
              <w:rPr>
                <w:rFonts w:ascii="新宋体" w:eastAsia="新宋体" w:hAnsi="新宋体" w:cs="Times New Roman"/>
                <w:szCs w:val="24"/>
              </w:rPr>
            </w:pPr>
            <w:r w:rsidRPr="005A31FC">
              <w:rPr>
                <w:rFonts w:ascii="新宋体" w:eastAsia="新宋体" w:hAnsi="新宋体" w:cs="Times New Roman" w:hint="eastAsia"/>
                <w:szCs w:val="24"/>
              </w:rPr>
              <w:t>1</w:t>
            </w:r>
          </w:p>
        </w:tc>
        <w:tc>
          <w:tcPr>
            <w:tcW w:w="7938" w:type="dxa"/>
            <w:vAlign w:val="center"/>
          </w:tcPr>
          <w:p w:rsidR="005A31FC" w:rsidRPr="005A31FC" w:rsidRDefault="005A31FC" w:rsidP="005A31FC">
            <w:pPr>
              <w:spacing w:line="276" w:lineRule="auto"/>
              <w:rPr>
                <w:rFonts w:ascii="新宋体" w:eastAsia="新宋体" w:hAnsi="新宋体" w:cs="Times New Roman"/>
                <w:szCs w:val="24"/>
              </w:rPr>
            </w:pPr>
            <w:r w:rsidRPr="005A31FC">
              <w:rPr>
                <w:rFonts w:ascii="新宋体" w:eastAsia="新宋体" w:hAnsi="新宋体" w:cs="Times New Roman" w:hint="eastAsia"/>
                <w:szCs w:val="24"/>
              </w:rPr>
              <w:t>完全满足本项目服务期限的要求。</w:t>
            </w:r>
          </w:p>
        </w:tc>
      </w:tr>
      <w:tr w:rsidR="005A31FC" w:rsidRPr="005A31FC" w:rsidTr="00383E3F">
        <w:trPr>
          <w:jc w:val="center"/>
        </w:trPr>
        <w:tc>
          <w:tcPr>
            <w:tcW w:w="959" w:type="dxa"/>
            <w:vAlign w:val="center"/>
          </w:tcPr>
          <w:p w:rsidR="005A31FC" w:rsidRPr="005A31FC" w:rsidRDefault="005A31FC" w:rsidP="005A31FC">
            <w:pPr>
              <w:spacing w:line="276" w:lineRule="auto"/>
              <w:rPr>
                <w:rFonts w:ascii="新宋体" w:eastAsia="新宋体" w:hAnsi="新宋体" w:cs="Times New Roman"/>
                <w:szCs w:val="24"/>
              </w:rPr>
            </w:pPr>
            <w:r w:rsidRPr="005A31FC">
              <w:rPr>
                <w:rFonts w:ascii="新宋体" w:eastAsia="新宋体" w:hAnsi="新宋体" w:cs="Times New Roman" w:hint="eastAsia"/>
                <w:szCs w:val="24"/>
              </w:rPr>
              <w:t>2</w:t>
            </w:r>
          </w:p>
        </w:tc>
        <w:tc>
          <w:tcPr>
            <w:tcW w:w="7938" w:type="dxa"/>
            <w:vAlign w:val="center"/>
          </w:tcPr>
          <w:p w:rsidR="005A31FC" w:rsidRPr="005A31FC" w:rsidRDefault="005A31FC" w:rsidP="005A31FC">
            <w:pPr>
              <w:spacing w:line="276" w:lineRule="auto"/>
              <w:rPr>
                <w:rFonts w:ascii="新宋体" w:eastAsia="新宋体" w:hAnsi="新宋体" w:cs="Times New Roman"/>
                <w:szCs w:val="24"/>
              </w:rPr>
            </w:pPr>
          </w:p>
        </w:tc>
      </w:tr>
      <w:tr w:rsidR="005A31FC" w:rsidRPr="005A31FC" w:rsidTr="00383E3F">
        <w:trPr>
          <w:jc w:val="center"/>
        </w:trPr>
        <w:tc>
          <w:tcPr>
            <w:tcW w:w="959" w:type="dxa"/>
            <w:vAlign w:val="center"/>
          </w:tcPr>
          <w:p w:rsidR="005A31FC" w:rsidRPr="005A31FC" w:rsidRDefault="005A31FC" w:rsidP="005A31FC">
            <w:pPr>
              <w:spacing w:line="276" w:lineRule="auto"/>
              <w:rPr>
                <w:rFonts w:ascii="新宋体" w:eastAsia="新宋体" w:hAnsi="新宋体" w:cs="Times New Roman"/>
                <w:szCs w:val="24"/>
              </w:rPr>
            </w:pPr>
            <w:r w:rsidRPr="005A31FC">
              <w:rPr>
                <w:rFonts w:ascii="新宋体" w:eastAsia="新宋体" w:hAnsi="新宋体" w:cs="Times New Roman" w:hint="eastAsia"/>
                <w:szCs w:val="24"/>
              </w:rPr>
              <w:t>……</w:t>
            </w:r>
          </w:p>
        </w:tc>
        <w:tc>
          <w:tcPr>
            <w:tcW w:w="7938" w:type="dxa"/>
            <w:vAlign w:val="center"/>
          </w:tcPr>
          <w:p w:rsidR="005A31FC" w:rsidRPr="005A31FC" w:rsidRDefault="005A31FC" w:rsidP="005A31FC">
            <w:pPr>
              <w:spacing w:line="276" w:lineRule="auto"/>
              <w:rPr>
                <w:rFonts w:ascii="新宋体" w:eastAsia="新宋体" w:hAnsi="新宋体" w:cs="Times New Roman"/>
                <w:szCs w:val="24"/>
              </w:rPr>
            </w:pPr>
          </w:p>
        </w:tc>
      </w:tr>
    </w:tbl>
    <w:p w:rsidR="005A31FC" w:rsidRPr="005A31FC" w:rsidRDefault="005A31FC" w:rsidP="005A31FC">
      <w:pPr>
        <w:widowControl/>
        <w:spacing w:after="100" w:afterAutospacing="1" w:line="276" w:lineRule="auto"/>
        <w:jc w:val="left"/>
        <w:rPr>
          <w:rFonts w:ascii="新宋体" w:eastAsia="新宋体" w:hAnsi="新宋体" w:cs="Times New Roman"/>
          <w:kern w:val="0"/>
          <w:szCs w:val="21"/>
        </w:rPr>
      </w:pPr>
      <w:r w:rsidRPr="005A31FC">
        <w:rPr>
          <w:rFonts w:ascii="新宋体" w:eastAsia="新宋体" w:hAnsi="新宋体" w:cs="Times New Roman" w:hint="eastAsia"/>
          <w:kern w:val="0"/>
          <w:szCs w:val="21"/>
        </w:rPr>
        <w:t>注：上表所列内容为不可负偏离条款</w:t>
      </w:r>
    </w:p>
    <w:bookmarkEnd w:id="1"/>
    <w:p w:rsidR="005A31FC" w:rsidRPr="005A31FC" w:rsidRDefault="005A31FC" w:rsidP="005A31FC">
      <w:pPr>
        <w:keepNext/>
        <w:keepLines/>
        <w:spacing w:before="260" w:after="260"/>
        <w:outlineLvl w:val="2"/>
        <w:rPr>
          <w:rFonts w:ascii="新宋体" w:eastAsia="新宋体" w:hAnsi="新宋体" w:cs="Times New Roman"/>
          <w:b/>
          <w:bCs/>
          <w:kern w:val="44"/>
          <w:sz w:val="28"/>
          <w:szCs w:val="28"/>
        </w:rPr>
      </w:pPr>
      <w:r w:rsidRPr="005A31FC">
        <w:rPr>
          <w:rFonts w:ascii="新宋体" w:eastAsia="新宋体" w:hAnsi="新宋体" w:cs="Times New Roman" w:hint="eastAsia"/>
          <w:b/>
          <w:bCs/>
          <w:kern w:val="44"/>
          <w:sz w:val="28"/>
          <w:szCs w:val="28"/>
        </w:rPr>
        <w:t>三、项目概况</w:t>
      </w:r>
    </w:p>
    <w:p w:rsidR="005A31FC" w:rsidRPr="005A31FC" w:rsidRDefault="005A31FC" w:rsidP="005A31FC">
      <w:pPr>
        <w:spacing w:line="360" w:lineRule="auto"/>
        <w:rPr>
          <w:rFonts w:ascii="新宋体" w:eastAsia="新宋体" w:hAnsi="新宋体" w:cs="宋体"/>
          <w:szCs w:val="21"/>
        </w:rPr>
      </w:pPr>
      <w:r w:rsidRPr="005A31FC">
        <w:rPr>
          <w:rFonts w:ascii="新宋体" w:eastAsia="新宋体" w:hAnsi="新宋体" w:cs="宋体" w:hint="eastAsia"/>
          <w:szCs w:val="21"/>
        </w:rPr>
        <w:t>（一）</w:t>
      </w:r>
      <w:r w:rsidRPr="005A31FC">
        <w:rPr>
          <w:rFonts w:ascii="新宋体" w:eastAsia="新宋体" w:hAnsi="新宋体" w:cs="宋体"/>
          <w:szCs w:val="21"/>
        </w:rPr>
        <w:t>预算</w:t>
      </w:r>
      <w:r w:rsidRPr="005A31FC">
        <w:rPr>
          <w:rFonts w:ascii="新宋体" w:eastAsia="新宋体" w:hAnsi="新宋体" w:cs="宋体" w:hint="eastAsia"/>
          <w:szCs w:val="21"/>
        </w:rPr>
        <w:t>金额: 人民币</w:t>
      </w:r>
      <w:proofErr w:type="gramStart"/>
      <w:r w:rsidRPr="005A31FC">
        <w:rPr>
          <w:rFonts w:ascii="新宋体" w:eastAsia="新宋体" w:hAnsi="新宋体" w:cs="宋体" w:hint="eastAsia"/>
          <w:szCs w:val="21"/>
        </w:rPr>
        <w:t>肆拾伍万</w:t>
      </w:r>
      <w:proofErr w:type="gramEnd"/>
      <w:r w:rsidRPr="005A31FC">
        <w:rPr>
          <w:rFonts w:ascii="新宋体" w:eastAsia="新宋体" w:hAnsi="新宋体" w:cs="宋体" w:hint="eastAsia"/>
          <w:szCs w:val="21"/>
        </w:rPr>
        <w:t>元整（450,000.00），</w:t>
      </w:r>
      <w:r w:rsidRPr="005A31FC">
        <w:rPr>
          <w:rFonts w:ascii="新宋体" w:eastAsia="新宋体" w:hAnsi="新宋体" w:cs="宋体"/>
          <w:szCs w:val="21"/>
        </w:rPr>
        <w:t>最高投标限价</w:t>
      </w:r>
      <w:r w:rsidRPr="005A31FC">
        <w:rPr>
          <w:rFonts w:ascii="新宋体" w:eastAsia="新宋体" w:hAnsi="新宋体" w:cs="宋体" w:hint="eastAsia"/>
          <w:szCs w:val="21"/>
        </w:rPr>
        <w:t>: 人民币</w:t>
      </w:r>
      <w:proofErr w:type="gramStart"/>
      <w:r w:rsidRPr="005A31FC">
        <w:rPr>
          <w:rFonts w:ascii="新宋体" w:eastAsia="新宋体" w:hAnsi="新宋体" w:cs="宋体" w:hint="eastAsia"/>
          <w:szCs w:val="21"/>
        </w:rPr>
        <w:t>肆拾伍万</w:t>
      </w:r>
      <w:proofErr w:type="gramEnd"/>
      <w:r w:rsidRPr="005A31FC">
        <w:rPr>
          <w:rFonts w:ascii="新宋体" w:eastAsia="新宋体" w:hAnsi="新宋体" w:cs="宋体" w:hint="eastAsia"/>
          <w:szCs w:val="21"/>
        </w:rPr>
        <w:t>元整（450,000.00）</w:t>
      </w:r>
    </w:p>
    <w:p w:rsidR="005A31FC" w:rsidRPr="005A31FC" w:rsidRDefault="005A31FC" w:rsidP="005A31FC">
      <w:pPr>
        <w:spacing w:line="360" w:lineRule="auto"/>
        <w:rPr>
          <w:rFonts w:ascii="新宋体" w:eastAsia="新宋体" w:hAnsi="新宋体" w:cs="宋体"/>
          <w:szCs w:val="21"/>
        </w:rPr>
      </w:pPr>
      <w:r w:rsidRPr="005A31FC">
        <w:rPr>
          <w:rFonts w:ascii="新宋体" w:eastAsia="新宋体" w:hAnsi="新宋体" w:cs="宋体" w:hint="eastAsia"/>
          <w:szCs w:val="21"/>
        </w:rPr>
        <w:lastRenderedPageBreak/>
        <w:t xml:space="preserve">（二）项目概况: </w:t>
      </w:r>
    </w:p>
    <w:p w:rsidR="005A31FC" w:rsidRPr="005A31FC" w:rsidRDefault="005A31FC" w:rsidP="005A31FC">
      <w:pPr>
        <w:spacing w:line="360" w:lineRule="auto"/>
        <w:ind w:firstLineChars="200" w:firstLine="420"/>
        <w:rPr>
          <w:rFonts w:ascii="新宋体" w:eastAsia="新宋体" w:hAnsi="新宋体" w:cs="宋体"/>
          <w:szCs w:val="21"/>
        </w:rPr>
      </w:pPr>
      <w:r w:rsidRPr="005A31FC">
        <w:rPr>
          <w:rFonts w:ascii="新宋体" w:eastAsia="新宋体" w:hAnsi="新宋体" w:cs="宋体" w:hint="eastAsia"/>
          <w:szCs w:val="21"/>
        </w:rPr>
        <w:t>贯彻落实《气象高质量发展纲要(2022—2035年)》《深圳市应急管理监测预警指挥体系建设工作方案》（深应急委〔2021〕1号）等相关工作要求，加强气象灾害风险监测管控，强化应急联动，实现监测</w:t>
      </w:r>
      <w:proofErr w:type="gramStart"/>
      <w:r w:rsidRPr="005A31FC">
        <w:rPr>
          <w:rFonts w:ascii="新宋体" w:eastAsia="新宋体" w:hAnsi="新宋体" w:cs="宋体" w:hint="eastAsia"/>
          <w:szCs w:val="21"/>
        </w:rPr>
        <w:t>感知网</w:t>
      </w:r>
      <w:proofErr w:type="gramEnd"/>
      <w:r w:rsidRPr="005A31FC">
        <w:rPr>
          <w:rFonts w:ascii="新宋体" w:eastAsia="新宋体" w:hAnsi="新宋体" w:cs="宋体" w:hint="eastAsia"/>
          <w:szCs w:val="21"/>
        </w:rPr>
        <w:t>的风险分级、监测、管控、</w:t>
      </w:r>
      <w:proofErr w:type="gramStart"/>
      <w:r w:rsidRPr="005A31FC">
        <w:rPr>
          <w:rFonts w:ascii="新宋体" w:eastAsia="新宋体" w:hAnsi="新宋体" w:cs="宋体" w:hint="eastAsia"/>
          <w:szCs w:val="21"/>
        </w:rPr>
        <w:t>研</w:t>
      </w:r>
      <w:proofErr w:type="gramEnd"/>
      <w:r w:rsidRPr="005A31FC">
        <w:rPr>
          <w:rFonts w:ascii="新宋体" w:eastAsia="新宋体" w:hAnsi="新宋体" w:cs="宋体" w:hint="eastAsia"/>
          <w:szCs w:val="21"/>
        </w:rPr>
        <w:t>判、预警的产品辅助支撑，为市区两级政府、相关部门决策和联动响应闭环管理提供技术支撑。</w:t>
      </w:r>
    </w:p>
    <w:p w:rsidR="005A31FC" w:rsidRPr="005A31FC" w:rsidRDefault="005A31FC" w:rsidP="005A31FC">
      <w:pPr>
        <w:spacing w:line="480" w:lineRule="auto"/>
        <w:ind w:firstLineChars="200" w:firstLine="420"/>
        <w:rPr>
          <w:rFonts w:ascii="新宋体" w:eastAsia="新宋体" w:hAnsi="新宋体" w:cs="宋体"/>
          <w:szCs w:val="21"/>
        </w:rPr>
      </w:pPr>
      <w:r w:rsidRPr="005A31FC">
        <w:rPr>
          <w:rFonts w:ascii="新宋体" w:eastAsia="新宋体" w:hAnsi="新宋体" w:cs="宋体" w:hint="eastAsia"/>
          <w:szCs w:val="21"/>
        </w:rPr>
        <w:t>在2023年《气象灾害风险监测与联动技术服务项目》项目中，我局已经搭建了基本的风险监测服务，对风险监测感知数据的管理和应用，完善气象灾害风险分级标准，提升分灾种、分等级、分区域的气象灾害的格点风险监测和预估水平，提高气象灾害风险防范与应急处置能力,并加强市区两级和行业的气象灾害风险联动服务，为辅助决策以及气象灾害风险管控和预警能力提升提供有力支撑。</w:t>
      </w:r>
    </w:p>
    <w:p w:rsidR="005A31FC" w:rsidRPr="005A31FC" w:rsidRDefault="005A31FC" w:rsidP="005A31FC">
      <w:pPr>
        <w:spacing w:line="480" w:lineRule="auto"/>
        <w:ind w:firstLineChars="200" w:firstLine="420"/>
        <w:rPr>
          <w:rFonts w:ascii="新宋体" w:eastAsia="新宋体" w:hAnsi="新宋体" w:cs="宋体"/>
          <w:szCs w:val="21"/>
        </w:rPr>
      </w:pPr>
      <w:r w:rsidRPr="005A31FC">
        <w:rPr>
          <w:rFonts w:ascii="新宋体" w:eastAsia="新宋体" w:hAnsi="新宋体" w:cs="宋体" w:hint="eastAsia"/>
          <w:szCs w:val="21"/>
        </w:rPr>
        <w:t>本项目为2024年气象灾害风险监测与联动技术服务。旨在提供年度优化完善气象灾害风险分级标准和风险监测，开展风险预估服务，完成风险产品与风险普查成果、灾情数据以及各街道积水阈值等数据融合以及应用等服务，提供根据气象监测数据和预报结论的指数匹配案例法的</w:t>
      </w:r>
      <w:proofErr w:type="gramStart"/>
      <w:r w:rsidRPr="005A31FC">
        <w:rPr>
          <w:rFonts w:ascii="新宋体" w:eastAsia="新宋体" w:hAnsi="新宋体" w:cs="宋体" w:hint="eastAsia"/>
          <w:szCs w:val="21"/>
        </w:rPr>
        <w:t>气象定灾服务</w:t>
      </w:r>
      <w:proofErr w:type="gramEnd"/>
      <w:r w:rsidRPr="005A31FC">
        <w:rPr>
          <w:rFonts w:ascii="新宋体" w:eastAsia="新宋体" w:hAnsi="新宋体" w:cs="宋体" w:hint="eastAsia"/>
          <w:szCs w:val="21"/>
        </w:rPr>
        <w:t>，完成风险监测与提醒、灾害历史</w:t>
      </w:r>
      <w:proofErr w:type="gramStart"/>
      <w:r w:rsidRPr="005A31FC">
        <w:rPr>
          <w:rFonts w:ascii="新宋体" w:eastAsia="新宋体" w:hAnsi="新宋体" w:cs="宋体" w:hint="eastAsia"/>
          <w:szCs w:val="21"/>
        </w:rPr>
        <w:t>个</w:t>
      </w:r>
      <w:proofErr w:type="gramEnd"/>
      <w:r w:rsidRPr="005A31FC">
        <w:rPr>
          <w:rFonts w:ascii="新宋体" w:eastAsia="新宋体" w:hAnsi="新宋体" w:cs="宋体" w:hint="eastAsia"/>
          <w:szCs w:val="21"/>
        </w:rPr>
        <w:t>例查询、周边风险提醒、风险联动等服务。</w:t>
      </w:r>
    </w:p>
    <w:p w:rsidR="005A31FC" w:rsidRPr="005A31FC" w:rsidRDefault="005A31FC" w:rsidP="005A31FC">
      <w:pPr>
        <w:rPr>
          <w:rFonts w:ascii="新宋体" w:eastAsia="新宋体" w:hAnsi="新宋体" w:cs="Times New Roman"/>
          <w:b/>
          <w:bCs/>
          <w:szCs w:val="21"/>
        </w:rPr>
      </w:pPr>
    </w:p>
    <w:p w:rsidR="005A31FC" w:rsidRPr="005A31FC" w:rsidRDefault="005A31FC" w:rsidP="005A31FC">
      <w:pPr>
        <w:keepNext/>
        <w:keepLines/>
        <w:spacing w:before="260" w:after="260"/>
        <w:outlineLvl w:val="2"/>
        <w:rPr>
          <w:rFonts w:ascii="新宋体" w:eastAsia="新宋体" w:hAnsi="新宋体" w:cs="Times New Roman"/>
          <w:b/>
          <w:bCs/>
          <w:kern w:val="44"/>
          <w:sz w:val="28"/>
          <w:szCs w:val="28"/>
        </w:rPr>
      </w:pPr>
      <w:r w:rsidRPr="005A31FC">
        <w:rPr>
          <w:rFonts w:ascii="新宋体" w:eastAsia="新宋体" w:hAnsi="新宋体" w:cs="Times New Roman" w:hint="eastAsia"/>
          <w:b/>
          <w:bCs/>
          <w:kern w:val="44"/>
          <w:sz w:val="28"/>
          <w:szCs w:val="28"/>
        </w:rPr>
        <w:t>四、项目技术要求</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（一）完善气象灾害风险分级标准和风险监测服务</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1. 完善气象灾害风险分级标准</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前期已按照“统分结合策略”来制定了灾害风险分级的标准。统：与市应急管理监测预警指挥中心风险理念统一，将各类灾害分为五级，与其他非气象灾害统一。分：结合气象灾害等级标准、气象灾害分级以及气象灾害的防御预案、应急响应操作指令、预警信号发布规定等，将台风、暴雨、寒冷、高温等气象灾害及次生、衍生灾害的风险进行标准化分级。以台风气象灾害为例阐述气象灾害的分级：</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低（五级）风险指标：已受台风影响，指标站平均风力≥4级，或阵风≥6级。</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lastRenderedPageBreak/>
        <w:t>一般（四级）风险指标：已受台风影响，指标站平均风力≥6级，或阵风≥8级。</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较大（三级）风险指标：已受台风影响，指标站平均风力≥8级，或阵风≥10级。</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重大（二级）风险指标：已受台风影响，指标站平均风力≥10级，或阵风≥12级。</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极端（一级）风险指标：已受台风影响，指标站平均风力≥12级，或阵风≥14级。</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在实际应用中，进一步的总结完善气象灾害风险分级标准。</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2.气象灾害风险分级系统配置服务</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联合外部门完善气象灾害风险分级标准，通过设定系统的风险监控与预警规则，针对细化的气象灾害风险分级进行配置：风险等级与图例配置、站点风险与图例的配置、分区统计的配置、站点统计的配置、全市风险等级的配置、各区风险等级的配置、各街道风险等级的配置等、风险排名的配置、风险服务总结的配置和监测告警与联动配置等。通过以上分级标准和预警规则在系统上配置修改，将完善后的分级标准和预警规则通过系统应用到多部门统一化的风险实时监控和风险预估服务。</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3.气象灾害风险分级维护服务</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对气象灾害风险分级维护服务分为三部分，第一，是对该项完善后的分级标准形成不可编辑的文档格式的文件进行存档（存档至系统管理文件夹），标明该标准制定的时间、制定的部门和版本号等信息；第二，后续对分级标准做出补充或规则调整时，更新文档内容并按照不可编辑的文档格式存档，对更改后的文件信息做好操作记录；第三，针对更改后的标准，同步配置到系统监控与预警规则中，保障该规则严格按照既定标准执行，通过气象灾害风险分级维护服务来加强气象灾害风险的实时监测。</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（二）格点风险监测服务</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1.实况格点数据处理服务</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对深圳市范围内的汛期的格点实况数据进行采集、整理并存放于指定位置。对整理采集到的实况格点数据进行解析，生成格点信息。对解析后的数据进行二次处理，并与地图叠加实现实况格点数据结合风险点位置标记，得到全部格点的监测情况。通过采集和解析服务与支持，完成监测数据的叠加与分析。针对实况格点数据采集提供数据采集、解析服务记录，在系统可查看结果形成总结报告。</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2.实况格点风险计算</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对解析得到的格点风雨等要素数据，按气象灾害风险分级标准文档的计算规则，设计风雨实况格点风险的算法模型，经过计算并依据相关规则，得到暴雨、台风、雷雨大风等网格风险情况和风险等级、各个区的风险情况和风险等级、全市的风险情况和风险等级情况。对</w:t>
      </w:r>
      <w:r w:rsidRPr="005A31FC">
        <w:rPr>
          <w:rFonts w:ascii="新宋体" w:eastAsia="新宋体" w:hAnsi="新宋体" w:cs="Times New Roman" w:hint="eastAsia"/>
          <w:szCs w:val="24"/>
        </w:rPr>
        <w:lastRenderedPageBreak/>
        <w:t>全市的实况格点风险计算后的数据进行实时记录，提供风险查询界面，给值班人员，方便查看对历史格点风险计算信息。</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3.风险状态、风险分析与联动服务</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风险状态展示提供深圳区域范围内所有格点的风险状况的格点</w:t>
      </w:r>
      <w:proofErr w:type="gramStart"/>
      <w:r w:rsidRPr="005A31FC">
        <w:rPr>
          <w:rFonts w:ascii="新宋体" w:eastAsia="新宋体" w:hAnsi="新宋体" w:cs="Times New Roman" w:hint="eastAsia"/>
          <w:szCs w:val="24"/>
        </w:rPr>
        <w:t>化展示</w:t>
      </w:r>
      <w:proofErr w:type="gramEnd"/>
      <w:r w:rsidRPr="005A31FC">
        <w:rPr>
          <w:rFonts w:ascii="新宋体" w:eastAsia="新宋体" w:hAnsi="新宋体" w:cs="Times New Roman" w:hint="eastAsia"/>
          <w:szCs w:val="24"/>
        </w:rPr>
        <w:t>服务，主要分类以下三类：全市格点风险、各区风险格点和各街道风险格点情况。具体要求：完成对风险等级的划分和对应的图例色斑设置，并在地图上叠加格点风险来展示格点风险状态。提供深圳市范围内的格点风险分布、格点风险信息，风险情况、风险级别、风险时间、风险类型等信息，为监测风险和管</w:t>
      </w:r>
      <w:proofErr w:type="gramStart"/>
      <w:r w:rsidRPr="005A31FC">
        <w:rPr>
          <w:rFonts w:ascii="新宋体" w:eastAsia="新宋体" w:hAnsi="新宋体" w:cs="Times New Roman" w:hint="eastAsia"/>
          <w:szCs w:val="24"/>
        </w:rPr>
        <w:t>控提供</w:t>
      </w:r>
      <w:proofErr w:type="gramEnd"/>
      <w:r w:rsidRPr="005A31FC">
        <w:rPr>
          <w:rFonts w:ascii="新宋体" w:eastAsia="新宋体" w:hAnsi="新宋体" w:cs="Times New Roman" w:hint="eastAsia"/>
          <w:szCs w:val="24"/>
        </w:rPr>
        <w:t>服务和支撑。</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风险分析是提供深圳格点覆盖区域内的风险数据统计、分析与概括等服务。通过对气象灾害风险的格点实况数据以及各类别风险阈值的设定，统计全市、各区、各街道的受灾数量，判断各区域的受灾风险情况。</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格点风险联动是监测的格点风险针对超过风险阈值时提供实时界面告警提醒服务，并能通过机制将告警格点信息以明显方式进行提醒。</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针对风险状态、风险分析与联动服务，需对汛期结束</w:t>
      </w:r>
      <w:proofErr w:type="gramStart"/>
      <w:r w:rsidRPr="005A31FC">
        <w:rPr>
          <w:rFonts w:ascii="新宋体" w:eastAsia="新宋体" w:hAnsi="新宋体" w:cs="Times New Roman" w:hint="eastAsia"/>
          <w:szCs w:val="24"/>
        </w:rPr>
        <w:t>前重大</w:t>
      </w:r>
      <w:proofErr w:type="gramEnd"/>
      <w:r w:rsidRPr="005A31FC">
        <w:rPr>
          <w:rFonts w:ascii="新宋体" w:eastAsia="新宋体" w:hAnsi="新宋体" w:cs="Times New Roman" w:hint="eastAsia"/>
          <w:szCs w:val="24"/>
        </w:rPr>
        <w:t>过程提供服务，在系统可查询风险监测结果形成应用服务总结报告。</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三）风险预估服务</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1.智能预报格点数据处理服务</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对深圳市范围内的汛期</w:t>
      </w:r>
      <w:proofErr w:type="gramStart"/>
      <w:r w:rsidRPr="005A31FC">
        <w:rPr>
          <w:rFonts w:ascii="新宋体" w:eastAsia="新宋体" w:hAnsi="新宋体" w:cs="Times New Roman" w:hint="eastAsia"/>
          <w:szCs w:val="24"/>
        </w:rPr>
        <w:t>格点格点</w:t>
      </w:r>
      <w:proofErr w:type="gramEnd"/>
      <w:r w:rsidRPr="005A31FC">
        <w:rPr>
          <w:rFonts w:ascii="新宋体" w:eastAsia="新宋体" w:hAnsi="新宋体" w:cs="Times New Roman" w:hint="eastAsia"/>
          <w:szCs w:val="24"/>
        </w:rPr>
        <w:t>预报数据进行采集、整理并存放于指定位置。对整理采集到的格点预报数据进行解析，生成格点信息。对解析后的数据进行二次处理，并与地图叠加实现实况格点数据结合风险点位置标记，得到全部格点的预估情况。通过采集、解析服务与支持，完成预估数据的叠加与分析。</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2.预报格点风险（风险预估）计算服务</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根据智能预报网格数据中的风雨要素，按编制的气象灾害风险分级标准的计算规则，根据预报网格风险的算法和模型，计算智能预报网格数据，并按照相关规则得到各个智能预报网格的风险预估情况和风险预估等级、各个区的风险预估情况和风险预估等级、全市的风险预估情况和风险预估等级情况。对全市的预报格点风险计算后的数据在系统中实时记录，生成预报格点预估风险列表和全市风险预估标记地图，提供给相关决策服务人员做决策支撑。</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3.风险状态展示、风险分析与联动服务</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提供深圳市范围内的汛期的格点的风险预估的格点</w:t>
      </w:r>
      <w:proofErr w:type="gramStart"/>
      <w:r w:rsidRPr="005A31FC">
        <w:rPr>
          <w:rFonts w:ascii="新宋体" w:eastAsia="新宋体" w:hAnsi="新宋体" w:cs="Times New Roman" w:hint="eastAsia"/>
          <w:szCs w:val="24"/>
        </w:rPr>
        <w:t>化展示</w:t>
      </w:r>
      <w:proofErr w:type="gramEnd"/>
      <w:r w:rsidRPr="005A31FC">
        <w:rPr>
          <w:rFonts w:ascii="新宋体" w:eastAsia="新宋体" w:hAnsi="新宋体" w:cs="Times New Roman" w:hint="eastAsia"/>
          <w:szCs w:val="24"/>
        </w:rPr>
        <w:t>服务。包括以下三类：全市格点风险、各区风险格点和各街道风险格点情况的展示服务。具体实现方式：对风险等级的划</w:t>
      </w:r>
      <w:r w:rsidRPr="005A31FC">
        <w:rPr>
          <w:rFonts w:ascii="新宋体" w:eastAsia="新宋体" w:hAnsi="新宋体" w:cs="Times New Roman" w:hint="eastAsia"/>
          <w:szCs w:val="24"/>
        </w:rPr>
        <w:lastRenderedPageBreak/>
        <w:t>分和对应的图例色斑设置，并通过在地图上叠加格点对应风险色斑来展示格点的风险状态，展示深圳市范围内的格点预估风险分布、格点风险信息，风险情况、风险级别、风险时间、风险类型等信息，为监测风险和管</w:t>
      </w:r>
      <w:proofErr w:type="gramStart"/>
      <w:r w:rsidRPr="005A31FC">
        <w:rPr>
          <w:rFonts w:ascii="新宋体" w:eastAsia="新宋体" w:hAnsi="新宋体" w:cs="Times New Roman" w:hint="eastAsia"/>
          <w:szCs w:val="24"/>
        </w:rPr>
        <w:t>控提供</w:t>
      </w:r>
      <w:proofErr w:type="gramEnd"/>
      <w:r w:rsidRPr="005A31FC">
        <w:rPr>
          <w:rFonts w:ascii="新宋体" w:eastAsia="新宋体" w:hAnsi="新宋体" w:cs="Times New Roman" w:hint="eastAsia"/>
          <w:szCs w:val="24"/>
        </w:rPr>
        <w:t>服务和支撑。</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通过依据各类别风险阈值统计全市、各区、各街道的受灾数量，判断各区域的受灾风险情况，提供深圳格点覆盖区域内的风险预估数据统计、分析与概括等风险分析服务。</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（四）风险普查、灾情库数据、各街道积水阈值等承载</w:t>
      </w:r>
      <w:proofErr w:type="gramStart"/>
      <w:r w:rsidRPr="005A31FC">
        <w:rPr>
          <w:rFonts w:ascii="新宋体" w:eastAsia="新宋体" w:hAnsi="新宋体" w:cs="Times New Roman" w:hint="eastAsia"/>
          <w:szCs w:val="24"/>
        </w:rPr>
        <w:t>体数据</w:t>
      </w:r>
      <w:proofErr w:type="gramEnd"/>
      <w:r w:rsidRPr="005A31FC">
        <w:rPr>
          <w:rFonts w:ascii="新宋体" w:eastAsia="新宋体" w:hAnsi="新宋体" w:cs="Times New Roman" w:hint="eastAsia"/>
          <w:szCs w:val="24"/>
        </w:rPr>
        <w:t>耦合应用服务</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1.风险普查成果应用服务</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围绕深圳气象灾害风险的气象灾害防御数据感知、风险</w:t>
      </w:r>
      <w:proofErr w:type="gramStart"/>
      <w:r w:rsidRPr="005A31FC">
        <w:rPr>
          <w:rFonts w:ascii="新宋体" w:eastAsia="新宋体" w:hAnsi="新宋体" w:cs="Times New Roman" w:hint="eastAsia"/>
          <w:szCs w:val="24"/>
        </w:rPr>
        <w:t>研</w:t>
      </w:r>
      <w:proofErr w:type="gramEnd"/>
      <w:r w:rsidRPr="005A31FC">
        <w:rPr>
          <w:rFonts w:ascii="新宋体" w:eastAsia="新宋体" w:hAnsi="新宋体" w:cs="Times New Roman" w:hint="eastAsia"/>
          <w:szCs w:val="24"/>
        </w:rPr>
        <w:t>判、应急联动等预警业务需求，加强气象灾害风险普查成果应用工作。结合我市台风、暴雨、干旱、雷电等气象灾害开展致灾的危险性评估、区划以及风险评估与区划等成果，提供将风险普查成果融于风险的服务，形成“普查＋业务＋服务”三同时、“监测预报＋风险</w:t>
      </w:r>
      <w:proofErr w:type="gramStart"/>
      <w:r w:rsidRPr="005A31FC">
        <w:rPr>
          <w:rFonts w:ascii="新宋体" w:eastAsia="新宋体" w:hAnsi="新宋体" w:cs="Times New Roman" w:hint="eastAsia"/>
          <w:szCs w:val="24"/>
        </w:rPr>
        <w:t>研</w:t>
      </w:r>
      <w:proofErr w:type="gramEnd"/>
      <w:r w:rsidRPr="005A31FC">
        <w:rPr>
          <w:rFonts w:ascii="新宋体" w:eastAsia="新宋体" w:hAnsi="新宋体" w:cs="Times New Roman" w:hint="eastAsia"/>
          <w:szCs w:val="24"/>
        </w:rPr>
        <w:t>判”的风险预警业务特色服务。对</w:t>
      </w:r>
      <w:proofErr w:type="gramStart"/>
      <w:r w:rsidRPr="005A31FC">
        <w:rPr>
          <w:rFonts w:ascii="新宋体" w:eastAsia="新宋体" w:hAnsi="新宋体" w:cs="Times New Roman" w:hint="eastAsia"/>
          <w:szCs w:val="24"/>
        </w:rPr>
        <w:t>风险风险</w:t>
      </w:r>
      <w:proofErr w:type="gramEnd"/>
      <w:r w:rsidRPr="005A31FC">
        <w:rPr>
          <w:rFonts w:ascii="新宋体" w:eastAsia="新宋体" w:hAnsi="新宋体" w:cs="Times New Roman" w:hint="eastAsia"/>
          <w:szCs w:val="24"/>
        </w:rPr>
        <w:t>普查成果的应用进行记录，融入新录入的风险数据，在风险普查成果应用的基础上迭代区划和风险评估服务。将风险普查结果融入系统应用。在系统可查询结果形成应用服务总结报告。</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2.灾情数据应用服务</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按照年份、气象灾情类型等进行灾情分析与统计，并融入到风险监测和预估数据中。建立风险和灾情的联动服务，当监测到实时风险数据时，提供类似灾情过程列表信息，并按照相似灾情选择横向比对灾情各组数据，得到灾情、阈值与致灾风险相结合的风险提示产品。建立灾情与市、区、街道的风险等级挂钩的机制，当市、区、街道达到高级别风险时，</w:t>
      </w:r>
      <w:proofErr w:type="gramStart"/>
      <w:r w:rsidRPr="005A31FC">
        <w:rPr>
          <w:rFonts w:ascii="新宋体" w:eastAsia="新宋体" w:hAnsi="新宋体" w:cs="Times New Roman" w:hint="eastAsia"/>
          <w:szCs w:val="24"/>
        </w:rPr>
        <w:t>根据定灾数据</w:t>
      </w:r>
      <w:proofErr w:type="gramEnd"/>
      <w:r w:rsidRPr="005A31FC">
        <w:rPr>
          <w:rFonts w:ascii="新宋体" w:eastAsia="新宋体" w:hAnsi="新宋体" w:cs="Times New Roman" w:hint="eastAsia"/>
          <w:szCs w:val="24"/>
        </w:rPr>
        <w:t>，提供相对应的相似过程的灾情数据，提升对气象灾害风险的识别性和对风险联动服务的辅助决策支撑作用。当系统实时监测到类似灾情过程时，可调取相似</w:t>
      </w:r>
      <w:proofErr w:type="gramStart"/>
      <w:r w:rsidRPr="005A31FC">
        <w:rPr>
          <w:rFonts w:ascii="新宋体" w:eastAsia="新宋体" w:hAnsi="新宋体" w:cs="Times New Roman" w:hint="eastAsia"/>
          <w:szCs w:val="24"/>
        </w:rPr>
        <w:t>定灾指数</w:t>
      </w:r>
      <w:proofErr w:type="gramEnd"/>
      <w:r w:rsidRPr="005A31FC">
        <w:rPr>
          <w:rFonts w:ascii="新宋体" w:eastAsia="新宋体" w:hAnsi="新宋体" w:cs="Times New Roman" w:hint="eastAsia"/>
          <w:szCs w:val="24"/>
        </w:rPr>
        <w:t>的灾情进行横向对比，作为决策支撑来完善灾情</w:t>
      </w:r>
      <w:proofErr w:type="gramStart"/>
      <w:r w:rsidRPr="005A31FC">
        <w:rPr>
          <w:rFonts w:ascii="新宋体" w:eastAsia="新宋体" w:hAnsi="新宋体" w:cs="Times New Roman" w:hint="eastAsia"/>
          <w:szCs w:val="24"/>
        </w:rPr>
        <w:t>库数据</w:t>
      </w:r>
      <w:proofErr w:type="gramEnd"/>
      <w:r w:rsidRPr="005A31FC">
        <w:rPr>
          <w:rFonts w:ascii="新宋体" w:eastAsia="新宋体" w:hAnsi="新宋体" w:cs="Times New Roman" w:hint="eastAsia"/>
          <w:szCs w:val="24"/>
        </w:rPr>
        <w:t>的应用服务。在系统可查询灾情数据形成总结报告。</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3.各街道积水阈值应用服务</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结合监测和预估风险，提供各街道积水阈值应用服务。根据深圳市气象灾害风险提示设定各个街道的积水风险提醒阈值，当街道灾害风险达到一定等级时，提供风险的提醒服务。同时，根据灾情实时数据，结合街道（灾情点）的积涝阈值，为城市积涝与重点行业阈值指标体系提供参考。以深圳市福田区各街道为例，根据街道积水降雨阈值以及街道发生积水风险的历史数据，与气象监测与预估风险相融合，强化各街道的积水阈值的应用服务。针对各街道积水阈值管理提供街道积水降雨阈值与风险提示信息比表，并按照优化后的积水降雨阈</w:t>
      </w:r>
      <w:r w:rsidRPr="005A31FC">
        <w:rPr>
          <w:rFonts w:ascii="新宋体" w:eastAsia="新宋体" w:hAnsi="新宋体" w:cs="Times New Roman" w:hint="eastAsia"/>
          <w:szCs w:val="24"/>
        </w:rPr>
        <w:lastRenderedPageBreak/>
        <w:t>值进行迭代管理，输出各区对应街道的阈值与风险列表。</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4.提升各组数据耦合服务</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提供风险普查、灾情、各街道积水阈值各组数据的技术支撑服务，通过技术服务实现数据参数交换输入、输出信息，并完成彼此之间的关联服务，提供以上三种承载</w:t>
      </w:r>
      <w:proofErr w:type="gramStart"/>
      <w:r w:rsidRPr="005A31FC">
        <w:rPr>
          <w:rFonts w:ascii="新宋体" w:eastAsia="新宋体" w:hAnsi="新宋体" w:cs="Times New Roman" w:hint="eastAsia"/>
          <w:szCs w:val="24"/>
        </w:rPr>
        <w:t>体数据</w:t>
      </w:r>
      <w:proofErr w:type="gramEnd"/>
      <w:r w:rsidRPr="005A31FC">
        <w:rPr>
          <w:rFonts w:ascii="新宋体" w:eastAsia="新宋体" w:hAnsi="新宋体" w:cs="Times New Roman" w:hint="eastAsia"/>
          <w:szCs w:val="24"/>
        </w:rPr>
        <w:t>耦合技术服务支撑。同步实现风险普查、灾情、各街道积水阈值三方面控制耦合，解决多组数据融合服务、</w:t>
      </w:r>
      <w:proofErr w:type="gramStart"/>
      <w:r w:rsidRPr="005A31FC">
        <w:rPr>
          <w:rFonts w:ascii="新宋体" w:eastAsia="新宋体" w:hAnsi="新宋体" w:cs="Times New Roman" w:hint="eastAsia"/>
          <w:szCs w:val="24"/>
        </w:rPr>
        <w:t>跨多种</w:t>
      </w:r>
      <w:proofErr w:type="gramEnd"/>
      <w:r w:rsidRPr="005A31FC">
        <w:rPr>
          <w:rFonts w:ascii="新宋体" w:eastAsia="新宋体" w:hAnsi="新宋体" w:cs="Times New Roman" w:hint="eastAsia"/>
          <w:szCs w:val="24"/>
        </w:rPr>
        <w:t>数据变量服务而引发的数据不统一、服务便捷性差等问题，切实提升服务的便捷性和高效性。</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（五）气象“定灾”服务</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1. 历史</w:t>
      </w:r>
      <w:proofErr w:type="gramStart"/>
      <w:r w:rsidRPr="005A31FC">
        <w:rPr>
          <w:rFonts w:ascii="新宋体" w:eastAsia="新宋体" w:hAnsi="新宋体" w:cs="Times New Roman" w:hint="eastAsia"/>
          <w:szCs w:val="24"/>
        </w:rPr>
        <w:t>灾情定灾服务</w:t>
      </w:r>
      <w:proofErr w:type="gramEnd"/>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根据气象局已建立的台风、暴雨、高温、寒冷等分灾种、分级别、</w:t>
      </w:r>
      <w:proofErr w:type="gramStart"/>
      <w:r w:rsidRPr="005A31FC">
        <w:rPr>
          <w:rFonts w:ascii="新宋体" w:eastAsia="新宋体" w:hAnsi="新宋体" w:cs="Times New Roman" w:hint="eastAsia"/>
          <w:szCs w:val="24"/>
        </w:rPr>
        <w:t>分过程</w:t>
      </w:r>
      <w:proofErr w:type="gramEnd"/>
      <w:r w:rsidRPr="005A31FC">
        <w:rPr>
          <w:rFonts w:ascii="新宋体" w:eastAsia="新宋体" w:hAnsi="新宋体" w:cs="Times New Roman" w:hint="eastAsia"/>
          <w:szCs w:val="24"/>
        </w:rPr>
        <w:t>的灾害性天气气候风险指数算法，提供根据气象监测数据和预报结论的指数匹配案例法的</w:t>
      </w:r>
      <w:proofErr w:type="gramStart"/>
      <w:r w:rsidRPr="005A31FC">
        <w:rPr>
          <w:rFonts w:ascii="新宋体" w:eastAsia="新宋体" w:hAnsi="新宋体" w:cs="Times New Roman" w:hint="eastAsia"/>
          <w:szCs w:val="24"/>
        </w:rPr>
        <w:t>气象定灾的</w:t>
      </w:r>
      <w:proofErr w:type="gramEnd"/>
      <w:r w:rsidRPr="005A31FC">
        <w:rPr>
          <w:rFonts w:ascii="新宋体" w:eastAsia="新宋体" w:hAnsi="新宋体" w:cs="Times New Roman" w:hint="eastAsia"/>
          <w:szCs w:val="24"/>
        </w:rPr>
        <w:t>量化计算技术服务，为灾害性天气过程综合</w:t>
      </w:r>
      <w:proofErr w:type="gramStart"/>
      <w:r w:rsidRPr="005A31FC">
        <w:rPr>
          <w:rFonts w:ascii="新宋体" w:eastAsia="新宋体" w:hAnsi="新宋体" w:cs="Times New Roman" w:hint="eastAsia"/>
          <w:szCs w:val="24"/>
        </w:rPr>
        <w:t>定灾提供</w:t>
      </w:r>
      <w:proofErr w:type="gramEnd"/>
      <w:r w:rsidRPr="005A31FC">
        <w:rPr>
          <w:rFonts w:ascii="新宋体" w:eastAsia="新宋体" w:hAnsi="新宋体" w:cs="Times New Roman" w:hint="eastAsia"/>
          <w:szCs w:val="24"/>
        </w:rPr>
        <w:t>依据。将台风、暴雨等过程按照指数进行归类排列，同时对同类别相近的灾害指数进行匹配和展示。</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2.“31631”模式</w:t>
      </w:r>
      <w:proofErr w:type="gramStart"/>
      <w:r w:rsidRPr="005A31FC">
        <w:rPr>
          <w:rFonts w:ascii="新宋体" w:eastAsia="新宋体" w:hAnsi="新宋体" w:cs="Times New Roman" w:hint="eastAsia"/>
          <w:szCs w:val="24"/>
        </w:rPr>
        <w:t>气象定灾服务</w:t>
      </w:r>
      <w:proofErr w:type="gramEnd"/>
    </w:p>
    <w:p w:rsidR="005A31FC" w:rsidRPr="005A31FC" w:rsidRDefault="005A31FC" w:rsidP="005A31FC">
      <w:pPr>
        <w:spacing w:line="360" w:lineRule="auto"/>
        <w:ind w:firstLineChars="200" w:firstLine="420"/>
        <w:rPr>
          <w:rFonts w:ascii="新宋体" w:eastAsia="新宋体" w:hAnsi="新宋体" w:cs="Times New Roman"/>
          <w:szCs w:val="24"/>
        </w:rPr>
      </w:pPr>
      <w:proofErr w:type="gramStart"/>
      <w:r w:rsidRPr="005A31FC">
        <w:rPr>
          <w:rFonts w:ascii="新宋体" w:eastAsia="新宋体" w:hAnsi="新宋体" w:cs="Times New Roman" w:hint="eastAsia"/>
          <w:szCs w:val="24"/>
        </w:rPr>
        <w:t>定灾服务</w:t>
      </w:r>
      <w:proofErr w:type="gramEnd"/>
      <w:r w:rsidRPr="005A31FC">
        <w:rPr>
          <w:rFonts w:ascii="新宋体" w:eastAsia="新宋体" w:hAnsi="新宋体" w:cs="Times New Roman" w:hint="eastAsia"/>
          <w:szCs w:val="24"/>
        </w:rPr>
        <w:t>可围绕灾前、临灾、灾中、灾后关键时间点，配合“31631”模式进行气象定灾。灾前：提前3天进行</w:t>
      </w:r>
      <w:proofErr w:type="gramStart"/>
      <w:r w:rsidRPr="005A31FC">
        <w:rPr>
          <w:rFonts w:ascii="新宋体" w:eastAsia="新宋体" w:hAnsi="新宋体" w:cs="Times New Roman" w:hint="eastAsia"/>
          <w:szCs w:val="24"/>
        </w:rPr>
        <w:t>气象定灾预估</w:t>
      </w:r>
      <w:proofErr w:type="gramEnd"/>
      <w:r w:rsidRPr="005A31FC">
        <w:rPr>
          <w:rFonts w:ascii="新宋体" w:eastAsia="新宋体" w:hAnsi="新宋体" w:cs="Times New Roman" w:hint="eastAsia"/>
          <w:szCs w:val="24"/>
        </w:rPr>
        <w:t>，供市领导和相关决策部门参考；临灾：提前6小时，得到更准确的综合灾害定级和灾损估算；灾中：根据天气发展和灾情变化，及时</w:t>
      </w:r>
      <w:proofErr w:type="gramStart"/>
      <w:r w:rsidRPr="005A31FC">
        <w:rPr>
          <w:rFonts w:ascii="新宋体" w:eastAsia="新宋体" w:hAnsi="新宋体" w:cs="Times New Roman" w:hint="eastAsia"/>
          <w:szCs w:val="24"/>
        </w:rPr>
        <w:t>对灾级和</w:t>
      </w:r>
      <w:proofErr w:type="gramEnd"/>
      <w:r w:rsidRPr="005A31FC">
        <w:rPr>
          <w:rFonts w:ascii="新宋体" w:eastAsia="新宋体" w:hAnsi="新宋体" w:cs="Times New Roman" w:hint="eastAsia"/>
          <w:szCs w:val="24"/>
        </w:rPr>
        <w:t>灾</w:t>
      </w:r>
      <w:proofErr w:type="gramStart"/>
      <w:r w:rsidRPr="005A31FC">
        <w:rPr>
          <w:rFonts w:ascii="新宋体" w:eastAsia="新宋体" w:hAnsi="新宋体" w:cs="Times New Roman" w:hint="eastAsia"/>
          <w:szCs w:val="24"/>
        </w:rPr>
        <w:t>损进行</w:t>
      </w:r>
      <w:proofErr w:type="gramEnd"/>
      <w:r w:rsidRPr="005A31FC">
        <w:rPr>
          <w:rFonts w:ascii="新宋体" w:eastAsia="新宋体" w:hAnsi="新宋体" w:cs="Times New Roman" w:hint="eastAsia"/>
          <w:szCs w:val="24"/>
        </w:rPr>
        <w:t>动态更正，</w:t>
      </w:r>
      <w:proofErr w:type="gramStart"/>
      <w:r w:rsidRPr="005A31FC">
        <w:rPr>
          <w:rFonts w:ascii="新宋体" w:eastAsia="新宋体" w:hAnsi="新宋体" w:cs="Times New Roman" w:hint="eastAsia"/>
          <w:szCs w:val="24"/>
        </w:rPr>
        <w:t>消弥</w:t>
      </w:r>
      <w:proofErr w:type="gramEnd"/>
      <w:r w:rsidRPr="005A31FC">
        <w:rPr>
          <w:rFonts w:ascii="新宋体" w:eastAsia="新宋体" w:hAnsi="新宋体" w:cs="Times New Roman" w:hint="eastAsia"/>
          <w:szCs w:val="24"/>
        </w:rPr>
        <w:t>气象预警预报信息与决策部门之间“缝隙”。灾后，对气象</w:t>
      </w:r>
      <w:proofErr w:type="gramStart"/>
      <w:r w:rsidRPr="005A31FC">
        <w:rPr>
          <w:rFonts w:ascii="新宋体" w:eastAsia="新宋体" w:hAnsi="新宋体" w:cs="Times New Roman" w:hint="eastAsia"/>
          <w:szCs w:val="24"/>
        </w:rPr>
        <w:t>定灾及灾损全面</w:t>
      </w:r>
      <w:proofErr w:type="gramEnd"/>
      <w:r w:rsidRPr="005A31FC">
        <w:rPr>
          <w:rFonts w:ascii="新宋体" w:eastAsia="新宋体" w:hAnsi="新宋体" w:cs="Times New Roman" w:hint="eastAsia"/>
          <w:szCs w:val="24"/>
        </w:rPr>
        <w:t>评估，为安排救灾物资、划拨救灾经费、灾后恢复等提供依据，也为今后气象</w:t>
      </w:r>
      <w:proofErr w:type="gramStart"/>
      <w:r w:rsidRPr="005A31FC">
        <w:rPr>
          <w:rFonts w:ascii="新宋体" w:eastAsia="新宋体" w:hAnsi="新宋体" w:cs="Times New Roman" w:hint="eastAsia"/>
          <w:szCs w:val="24"/>
        </w:rPr>
        <w:t>定灾提供</w:t>
      </w:r>
      <w:proofErr w:type="gramEnd"/>
      <w:r w:rsidRPr="005A31FC">
        <w:rPr>
          <w:rFonts w:ascii="新宋体" w:eastAsia="新宋体" w:hAnsi="新宋体" w:cs="Times New Roman" w:hint="eastAsia"/>
          <w:szCs w:val="24"/>
        </w:rPr>
        <w:t>基础数据。提供按照“31631”模式的气象</w:t>
      </w:r>
      <w:proofErr w:type="gramStart"/>
      <w:r w:rsidRPr="005A31FC">
        <w:rPr>
          <w:rFonts w:ascii="新宋体" w:eastAsia="新宋体" w:hAnsi="新宋体" w:cs="Times New Roman" w:hint="eastAsia"/>
          <w:szCs w:val="24"/>
        </w:rPr>
        <w:t>定灾服务</w:t>
      </w:r>
      <w:proofErr w:type="gramEnd"/>
      <w:r w:rsidRPr="005A31FC">
        <w:rPr>
          <w:rFonts w:ascii="新宋体" w:eastAsia="新宋体" w:hAnsi="新宋体" w:cs="Times New Roman" w:hint="eastAsia"/>
          <w:szCs w:val="24"/>
        </w:rPr>
        <w:t>信息列表，在系统可查询</w:t>
      </w:r>
      <w:proofErr w:type="gramStart"/>
      <w:r w:rsidRPr="005A31FC">
        <w:rPr>
          <w:rFonts w:ascii="新宋体" w:eastAsia="新宋体" w:hAnsi="新宋体" w:cs="Times New Roman" w:hint="eastAsia"/>
          <w:szCs w:val="24"/>
        </w:rPr>
        <w:t>定灾信息</w:t>
      </w:r>
      <w:proofErr w:type="gramEnd"/>
      <w:r w:rsidRPr="005A31FC">
        <w:rPr>
          <w:rFonts w:ascii="新宋体" w:eastAsia="新宋体" w:hAnsi="新宋体" w:cs="Times New Roman" w:hint="eastAsia"/>
          <w:szCs w:val="24"/>
        </w:rPr>
        <w:t>形成总结报告。</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（六）风险监控与PC端值班应用服务</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1.风险监测与提醒服务</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风险监测与提醒服务主要包含：</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（1）加强各类风险类型实时监测，提供涵盖台风、暴雨、寒冷、高温等气象灾害的不同类型实时监测服务；</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（2）提供全市各区风险实时提醒服务，按照全市、罗湖区、福田区、南山区、宝安区、盐田区、龙华区、坪山区、光明区、大鹏新区、深</w:t>
      </w:r>
      <w:proofErr w:type="gramStart"/>
      <w:r w:rsidRPr="005A31FC">
        <w:rPr>
          <w:rFonts w:ascii="新宋体" w:eastAsia="新宋体" w:hAnsi="新宋体" w:cs="Times New Roman" w:hint="eastAsia"/>
          <w:szCs w:val="24"/>
        </w:rPr>
        <w:t>汕</w:t>
      </w:r>
      <w:proofErr w:type="gramEnd"/>
      <w:r w:rsidRPr="005A31FC">
        <w:rPr>
          <w:rFonts w:ascii="新宋体" w:eastAsia="新宋体" w:hAnsi="新宋体" w:cs="Times New Roman" w:hint="eastAsia"/>
          <w:szCs w:val="24"/>
        </w:rPr>
        <w:t>合作开发区等按区分类的风险进行实时的统计与可视化展示，并对超出风险阈值的区域进行实时界面可视化展示服务。</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（3）提供全市各街道风险实时提醒服务，按照深圳市全市的街道进行分类，对每个街</w:t>
      </w:r>
      <w:r w:rsidRPr="005A31FC">
        <w:rPr>
          <w:rFonts w:ascii="新宋体" w:eastAsia="新宋体" w:hAnsi="新宋体" w:cs="Times New Roman" w:hint="eastAsia"/>
          <w:szCs w:val="24"/>
        </w:rPr>
        <w:lastRenderedPageBreak/>
        <w:t>道的风险按照规则设定对应的风险提醒阈值，对实时监控数据超出阈值范围的标记清晰街道的风险级别，并</w:t>
      </w:r>
      <w:proofErr w:type="gramStart"/>
      <w:r w:rsidRPr="005A31FC">
        <w:rPr>
          <w:rFonts w:ascii="新宋体" w:eastAsia="新宋体" w:hAnsi="新宋体" w:cs="Times New Roman" w:hint="eastAsia"/>
          <w:szCs w:val="24"/>
        </w:rPr>
        <w:t>做对</w:t>
      </w:r>
      <w:proofErr w:type="gramEnd"/>
      <w:r w:rsidRPr="005A31FC">
        <w:rPr>
          <w:rFonts w:ascii="新宋体" w:eastAsia="新宋体" w:hAnsi="新宋体" w:cs="Times New Roman" w:hint="eastAsia"/>
          <w:szCs w:val="24"/>
        </w:rPr>
        <w:t>应的风险可视化展示服务。</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（4）提供风险点数</w:t>
      </w:r>
      <w:proofErr w:type="gramStart"/>
      <w:r w:rsidRPr="005A31FC">
        <w:rPr>
          <w:rFonts w:ascii="新宋体" w:eastAsia="新宋体" w:hAnsi="新宋体" w:cs="Times New Roman" w:hint="eastAsia"/>
          <w:szCs w:val="24"/>
        </w:rPr>
        <w:t>据实时</w:t>
      </w:r>
      <w:proofErr w:type="gramEnd"/>
      <w:r w:rsidRPr="005A31FC">
        <w:rPr>
          <w:rFonts w:ascii="新宋体" w:eastAsia="新宋体" w:hAnsi="新宋体" w:cs="Times New Roman" w:hint="eastAsia"/>
          <w:szCs w:val="24"/>
        </w:rPr>
        <w:t>监测与展示服务，针对全市的风险站点进行实时监测，对达到的气象风险级别的站点对应风行级别进行实时标记，并统计不同类型的风险事件数量，在地图上叠加展示风险站点的分布情况。</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2.灾害历史</w:t>
      </w:r>
      <w:proofErr w:type="gramStart"/>
      <w:r w:rsidRPr="005A31FC">
        <w:rPr>
          <w:rFonts w:ascii="新宋体" w:eastAsia="新宋体" w:hAnsi="新宋体" w:cs="Times New Roman" w:hint="eastAsia"/>
          <w:szCs w:val="24"/>
        </w:rPr>
        <w:t>个</w:t>
      </w:r>
      <w:proofErr w:type="gramEnd"/>
      <w:r w:rsidRPr="005A31FC">
        <w:rPr>
          <w:rFonts w:ascii="新宋体" w:eastAsia="新宋体" w:hAnsi="新宋体" w:cs="Times New Roman" w:hint="eastAsia"/>
          <w:szCs w:val="24"/>
        </w:rPr>
        <w:t>例查询服务</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提供灾害历史</w:t>
      </w:r>
      <w:proofErr w:type="gramStart"/>
      <w:r w:rsidRPr="005A31FC">
        <w:rPr>
          <w:rFonts w:ascii="新宋体" w:eastAsia="新宋体" w:hAnsi="新宋体" w:cs="Times New Roman" w:hint="eastAsia"/>
          <w:szCs w:val="24"/>
        </w:rPr>
        <w:t>个</w:t>
      </w:r>
      <w:proofErr w:type="gramEnd"/>
      <w:r w:rsidRPr="005A31FC">
        <w:rPr>
          <w:rFonts w:ascii="新宋体" w:eastAsia="新宋体" w:hAnsi="新宋体" w:cs="Times New Roman" w:hint="eastAsia"/>
          <w:szCs w:val="24"/>
        </w:rPr>
        <w:t>例查询服务。主要包含：灾害过程风险分布展示、灾害过程风险分布变化展示、按灾害</w:t>
      </w:r>
      <w:proofErr w:type="gramStart"/>
      <w:r w:rsidRPr="005A31FC">
        <w:rPr>
          <w:rFonts w:ascii="新宋体" w:eastAsia="新宋体" w:hAnsi="新宋体" w:cs="Times New Roman" w:hint="eastAsia"/>
          <w:szCs w:val="24"/>
        </w:rPr>
        <w:t>个</w:t>
      </w:r>
      <w:proofErr w:type="gramEnd"/>
      <w:r w:rsidRPr="005A31FC">
        <w:rPr>
          <w:rFonts w:ascii="新宋体" w:eastAsia="新宋体" w:hAnsi="新宋体" w:cs="Times New Roman" w:hint="eastAsia"/>
          <w:szCs w:val="24"/>
        </w:rPr>
        <w:t>例名称查询和按照时间筛选查询的相关服务。</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3.周边风险提醒服务</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提供针对深圳市</w:t>
      </w:r>
      <w:proofErr w:type="gramStart"/>
      <w:r w:rsidRPr="005A31FC">
        <w:rPr>
          <w:rFonts w:ascii="新宋体" w:eastAsia="新宋体" w:hAnsi="新宋体" w:cs="Times New Roman" w:hint="eastAsia"/>
          <w:szCs w:val="24"/>
        </w:rPr>
        <w:t>外风险</w:t>
      </w:r>
      <w:proofErr w:type="gramEnd"/>
      <w:r w:rsidRPr="005A31FC">
        <w:rPr>
          <w:rFonts w:ascii="新宋体" w:eastAsia="新宋体" w:hAnsi="新宋体" w:cs="Times New Roman" w:hint="eastAsia"/>
          <w:szCs w:val="24"/>
        </w:rPr>
        <w:t>的周边风险提醒服务，主要围绕深圳市周边的风险情况进行实时监控，并对风险点进行标记和提醒的服务，风险属于哪种类型、属于哪种风险级别，提供可查看整个深圳周边的风险变化数据，风险点的变化、风险区域的转移情况和趋势等服务。</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4.风险联动服务</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根据使用群体，提供适用性的风险联动服务。主要服务涵盖：提供值班人员的全市、各区、各街道的风险状态实时监测与展示，实现市、各区、各街道的风险提醒；</w:t>
      </w:r>
      <w:proofErr w:type="gramStart"/>
      <w:r w:rsidRPr="005A31FC">
        <w:rPr>
          <w:rFonts w:ascii="新宋体" w:eastAsia="新宋体" w:hAnsi="新宋体" w:cs="Times New Roman" w:hint="eastAsia"/>
          <w:szCs w:val="24"/>
        </w:rPr>
        <w:t>提供局</w:t>
      </w:r>
      <w:proofErr w:type="gramEnd"/>
      <w:r w:rsidRPr="005A31FC">
        <w:rPr>
          <w:rFonts w:ascii="新宋体" w:eastAsia="新宋体" w:hAnsi="新宋体" w:cs="Times New Roman" w:hint="eastAsia"/>
          <w:szCs w:val="24"/>
        </w:rPr>
        <w:t>领导或管理人员的全市风险状态一览等服务。</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防灾值班人员可根据对应不同大小类别的风险监测结果，掌握站点与格点的监测数据，通过不同精细化的数据，采取不同的值班动作，从而提高在</w:t>
      </w:r>
      <w:proofErr w:type="gramStart"/>
      <w:r w:rsidRPr="005A31FC">
        <w:rPr>
          <w:rFonts w:ascii="新宋体" w:eastAsia="新宋体" w:hAnsi="新宋体" w:cs="Times New Roman" w:hint="eastAsia"/>
          <w:szCs w:val="24"/>
        </w:rPr>
        <w:t>不同定灾等级</w:t>
      </w:r>
      <w:proofErr w:type="gramEnd"/>
      <w:r w:rsidRPr="005A31FC">
        <w:rPr>
          <w:rFonts w:ascii="新宋体" w:eastAsia="新宋体" w:hAnsi="新宋体" w:cs="Times New Roman" w:hint="eastAsia"/>
          <w:szCs w:val="24"/>
        </w:rPr>
        <w:t>下防灾水平，进一步提升气象灾害服务能力。</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（七）智能中台统一输出标准化产品服务</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1.智能中台标准化数据服务</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将标准化的风险数据形成统一输出的数据接口服务，可接入到对应的防灾渠道信息化平台，可对应展示风险分布和风险统计的信息，从而达到气象风险信息共享，为防灾联动服务提供强有力的技术支撑。同时，气象灾害风险中台服务产品需</w:t>
      </w:r>
      <w:proofErr w:type="gramStart"/>
      <w:r w:rsidRPr="005A31FC">
        <w:rPr>
          <w:rFonts w:ascii="新宋体" w:eastAsia="新宋体" w:hAnsi="新宋体" w:cs="Times New Roman" w:hint="eastAsia"/>
          <w:szCs w:val="24"/>
        </w:rPr>
        <w:t>符合局</w:t>
      </w:r>
      <w:proofErr w:type="gramEnd"/>
      <w:r w:rsidRPr="005A31FC">
        <w:rPr>
          <w:rFonts w:ascii="新宋体" w:eastAsia="新宋体" w:hAnsi="新宋体" w:cs="Times New Roman" w:hint="eastAsia"/>
          <w:szCs w:val="24"/>
        </w:rPr>
        <w:t>安全测试及试运行等相关规定。</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2.智能中台标准化产品服务</w:t>
      </w:r>
    </w:p>
    <w:p w:rsidR="005A31FC" w:rsidRPr="005A31FC" w:rsidRDefault="005A31FC" w:rsidP="005A31FC">
      <w:pPr>
        <w:spacing w:line="360" w:lineRule="auto"/>
        <w:ind w:firstLineChars="200" w:firstLine="420"/>
        <w:rPr>
          <w:rFonts w:ascii="新宋体" w:eastAsia="新宋体" w:hAnsi="新宋体" w:cs="Times New Roman"/>
          <w:szCs w:val="24"/>
        </w:rPr>
      </w:pPr>
      <w:r w:rsidRPr="005A31FC">
        <w:rPr>
          <w:rFonts w:ascii="新宋体" w:eastAsia="新宋体" w:hAnsi="新宋体" w:cs="Times New Roman" w:hint="eastAsia"/>
          <w:szCs w:val="24"/>
        </w:rPr>
        <w:t>打造标准化的气象灾害风险产品服务，各街道灾害风险服务均通过气象智能服务中台，按照标准化的产品与服务提供灾害风险提醒，通过标准化的产品，能够快速查看气象风险实况、风险提醒信息、风险预估信息、风险类型、相似风险对比、街道风险事件数服务。</w:t>
      </w:r>
    </w:p>
    <w:p w:rsidR="005A31FC" w:rsidRPr="005A31FC" w:rsidRDefault="005A31FC" w:rsidP="005A31FC">
      <w:pPr>
        <w:rPr>
          <w:rFonts w:ascii="新宋体" w:eastAsia="新宋体" w:hAnsi="新宋体" w:cs="Times New Roman"/>
          <w:b/>
          <w:szCs w:val="24"/>
        </w:rPr>
      </w:pPr>
    </w:p>
    <w:p w:rsidR="005A31FC" w:rsidRPr="005A31FC" w:rsidRDefault="005A31FC" w:rsidP="005A31FC">
      <w:pPr>
        <w:keepNext/>
        <w:keepLines/>
        <w:spacing w:before="260" w:after="260"/>
        <w:outlineLvl w:val="2"/>
        <w:rPr>
          <w:rFonts w:ascii="新宋体" w:eastAsia="新宋体" w:hAnsi="新宋体" w:cs="Times New Roman"/>
          <w:b/>
          <w:bCs/>
          <w:kern w:val="44"/>
          <w:sz w:val="28"/>
          <w:szCs w:val="28"/>
        </w:rPr>
      </w:pPr>
      <w:r w:rsidRPr="005A31FC">
        <w:rPr>
          <w:rFonts w:ascii="新宋体" w:eastAsia="新宋体" w:hAnsi="新宋体" w:cs="Times New Roman" w:hint="eastAsia"/>
          <w:b/>
          <w:bCs/>
          <w:kern w:val="44"/>
          <w:sz w:val="28"/>
          <w:szCs w:val="28"/>
        </w:rPr>
        <w:lastRenderedPageBreak/>
        <w:t>五、项目商务要求</w:t>
      </w:r>
    </w:p>
    <w:p w:rsidR="005A31FC" w:rsidRPr="005A31FC" w:rsidRDefault="005A31FC" w:rsidP="005A31FC">
      <w:pPr>
        <w:spacing w:line="360" w:lineRule="auto"/>
        <w:ind w:firstLineChars="200" w:firstLine="420"/>
        <w:rPr>
          <w:rFonts w:ascii="新宋体" w:eastAsia="新宋体" w:hAnsi="新宋体" w:cs="宋体"/>
          <w:szCs w:val="21"/>
        </w:rPr>
      </w:pPr>
      <w:r w:rsidRPr="005A31FC">
        <w:rPr>
          <w:rFonts w:ascii="新宋体" w:eastAsia="新宋体" w:hAnsi="新宋体" w:cs="宋体" w:hint="eastAsia"/>
          <w:szCs w:val="21"/>
        </w:rPr>
        <w:t>（一）开发期限要求：</w:t>
      </w:r>
    </w:p>
    <w:p w:rsidR="005A31FC" w:rsidRPr="005A31FC" w:rsidRDefault="005A31FC" w:rsidP="005A31FC">
      <w:pPr>
        <w:spacing w:line="360" w:lineRule="auto"/>
        <w:ind w:firstLineChars="200" w:firstLine="420"/>
        <w:rPr>
          <w:rFonts w:ascii="新宋体" w:eastAsia="新宋体" w:hAnsi="新宋体" w:cs="宋体"/>
          <w:szCs w:val="21"/>
        </w:rPr>
      </w:pPr>
      <w:r w:rsidRPr="005A31FC">
        <w:rPr>
          <w:rFonts w:ascii="新宋体" w:eastAsia="新宋体" w:hAnsi="新宋体" w:cs="宋体" w:hint="eastAsia"/>
          <w:szCs w:val="21"/>
        </w:rPr>
        <w:t>1.服务期：该项目签订合同后，8个月内完成项目内容并验收。</w:t>
      </w:r>
    </w:p>
    <w:p w:rsidR="005A31FC" w:rsidRPr="005A31FC" w:rsidRDefault="005A31FC" w:rsidP="005A31FC">
      <w:pPr>
        <w:spacing w:line="360" w:lineRule="auto"/>
        <w:ind w:firstLineChars="200" w:firstLine="420"/>
        <w:rPr>
          <w:rFonts w:ascii="新宋体" w:eastAsia="新宋体" w:hAnsi="新宋体" w:cs="宋体"/>
          <w:szCs w:val="21"/>
        </w:rPr>
      </w:pPr>
      <w:r w:rsidRPr="005A31FC">
        <w:rPr>
          <w:rFonts w:ascii="新宋体" w:eastAsia="新宋体" w:hAnsi="新宋体" w:cs="宋体" w:hint="eastAsia"/>
          <w:szCs w:val="21"/>
        </w:rPr>
        <w:t>2.交货地点：深圳市气象局</w:t>
      </w:r>
    </w:p>
    <w:p w:rsidR="005A31FC" w:rsidRPr="005A31FC" w:rsidRDefault="005A31FC" w:rsidP="005A31FC">
      <w:pPr>
        <w:spacing w:line="360" w:lineRule="auto"/>
        <w:ind w:firstLineChars="200" w:firstLine="420"/>
        <w:rPr>
          <w:rFonts w:ascii="新宋体" w:eastAsia="新宋体" w:hAnsi="新宋体" w:cs="宋体"/>
          <w:szCs w:val="21"/>
        </w:rPr>
      </w:pPr>
      <w:r w:rsidRPr="005A31FC">
        <w:rPr>
          <w:rFonts w:ascii="新宋体" w:eastAsia="新宋体" w:hAnsi="新宋体" w:cs="宋体" w:hint="eastAsia"/>
          <w:szCs w:val="21"/>
        </w:rPr>
        <w:t>（二）报价方式和币种：</w:t>
      </w:r>
    </w:p>
    <w:p w:rsidR="005A31FC" w:rsidRPr="005A31FC" w:rsidRDefault="005A31FC" w:rsidP="005A31FC">
      <w:pPr>
        <w:spacing w:line="360" w:lineRule="auto"/>
        <w:ind w:firstLineChars="200" w:firstLine="420"/>
        <w:rPr>
          <w:rFonts w:ascii="新宋体" w:eastAsia="新宋体" w:hAnsi="新宋体" w:cs="宋体"/>
          <w:szCs w:val="21"/>
        </w:rPr>
      </w:pPr>
      <w:r w:rsidRPr="005A31FC">
        <w:rPr>
          <w:rFonts w:ascii="新宋体" w:eastAsia="新宋体" w:hAnsi="新宋体" w:cs="宋体" w:hint="eastAsia"/>
          <w:szCs w:val="21"/>
        </w:rPr>
        <w:t>本项目总报价为完成采购文件及合同条款所规定的工作内容的各项费用，以人民币为结算单位，包括软件开发费用、安装调试费、培训费用、及税费等相关费用。如招标文件中要求分项报价而投标人未单独列明的分项价格，将被视为该费用已包含在其他分项中。</w:t>
      </w:r>
    </w:p>
    <w:p w:rsidR="005A31FC" w:rsidRPr="005A31FC" w:rsidRDefault="005A31FC" w:rsidP="005A31FC">
      <w:pPr>
        <w:spacing w:line="360" w:lineRule="auto"/>
        <w:ind w:firstLineChars="200" w:firstLine="420"/>
        <w:rPr>
          <w:rFonts w:ascii="新宋体" w:eastAsia="新宋体" w:hAnsi="新宋体" w:cs="宋体"/>
          <w:szCs w:val="21"/>
        </w:rPr>
      </w:pPr>
      <w:r w:rsidRPr="005A31FC">
        <w:rPr>
          <w:rFonts w:ascii="新宋体" w:eastAsia="新宋体" w:hAnsi="新宋体" w:cs="宋体" w:hint="eastAsia"/>
          <w:szCs w:val="21"/>
        </w:rPr>
        <w:t>投标货币：人民币。</w:t>
      </w:r>
    </w:p>
    <w:p w:rsidR="005A31FC" w:rsidRPr="005A31FC" w:rsidRDefault="005A31FC" w:rsidP="005A31FC">
      <w:pPr>
        <w:spacing w:line="360" w:lineRule="auto"/>
        <w:ind w:firstLineChars="200" w:firstLine="420"/>
        <w:rPr>
          <w:rFonts w:ascii="新宋体" w:eastAsia="新宋体" w:hAnsi="新宋体" w:cs="宋体"/>
          <w:szCs w:val="21"/>
        </w:rPr>
      </w:pPr>
      <w:r w:rsidRPr="005A31FC">
        <w:rPr>
          <w:rFonts w:ascii="新宋体" w:eastAsia="新宋体" w:hAnsi="新宋体" w:cs="宋体" w:hint="eastAsia"/>
          <w:szCs w:val="21"/>
        </w:rPr>
        <w:t>低于成本价说明：</w:t>
      </w:r>
    </w:p>
    <w:p w:rsidR="005A31FC" w:rsidRPr="005A31FC" w:rsidRDefault="005A31FC" w:rsidP="005A31FC">
      <w:pPr>
        <w:spacing w:line="360" w:lineRule="auto"/>
        <w:ind w:firstLineChars="200" w:firstLine="420"/>
        <w:rPr>
          <w:rFonts w:ascii="新宋体" w:eastAsia="新宋体" w:hAnsi="新宋体" w:cs="宋体"/>
          <w:szCs w:val="21"/>
        </w:rPr>
      </w:pPr>
      <w:r w:rsidRPr="005A31FC">
        <w:rPr>
          <w:rFonts w:ascii="新宋体" w:eastAsia="新宋体" w:hAnsi="新宋体" w:cs="宋体" w:hint="eastAsia"/>
          <w:szCs w:val="21"/>
        </w:rPr>
        <w:t>投标人应根据本企业的成本自行决定报价，但不得以低于项目实施成本的报价投标，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5A31FC" w:rsidRPr="005A31FC" w:rsidRDefault="005A31FC" w:rsidP="005A31FC">
      <w:pPr>
        <w:spacing w:line="360" w:lineRule="auto"/>
        <w:ind w:firstLineChars="200" w:firstLine="420"/>
        <w:rPr>
          <w:rFonts w:ascii="新宋体" w:eastAsia="新宋体" w:hAnsi="新宋体" w:cs="宋体"/>
          <w:szCs w:val="21"/>
        </w:rPr>
      </w:pPr>
      <w:r w:rsidRPr="005A31FC">
        <w:rPr>
          <w:rFonts w:ascii="新宋体" w:eastAsia="新宋体" w:hAnsi="新宋体" w:cs="宋体" w:hint="eastAsia"/>
          <w:szCs w:val="21"/>
        </w:rPr>
        <w:t>（三）付款方式：</w:t>
      </w:r>
    </w:p>
    <w:p w:rsidR="005A31FC" w:rsidRPr="005A31FC" w:rsidRDefault="005A31FC" w:rsidP="005A31FC">
      <w:pPr>
        <w:spacing w:line="360" w:lineRule="auto"/>
        <w:ind w:firstLineChars="200" w:firstLine="420"/>
        <w:rPr>
          <w:rFonts w:ascii="新宋体" w:eastAsia="新宋体" w:hAnsi="新宋体" w:cs="宋体"/>
          <w:szCs w:val="21"/>
        </w:rPr>
      </w:pPr>
      <w:r w:rsidRPr="005A31FC">
        <w:rPr>
          <w:rFonts w:ascii="新宋体" w:eastAsia="新宋体" w:hAnsi="新宋体" w:cs="宋体" w:hint="eastAsia"/>
          <w:szCs w:val="21"/>
        </w:rPr>
        <w:t>该项目费用以人民币结算，按深圳市财政局和深圳市气象局有关规定支付。</w:t>
      </w:r>
    </w:p>
    <w:p w:rsidR="005A31FC" w:rsidRPr="005A31FC" w:rsidRDefault="005A31FC" w:rsidP="005A31FC">
      <w:pPr>
        <w:spacing w:line="360" w:lineRule="auto"/>
        <w:ind w:firstLineChars="200" w:firstLine="420"/>
        <w:rPr>
          <w:rFonts w:ascii="新宋体" w:eastAsia="新宋体" w:hAnsi="新宋体" w:cs="宋体"/>
          <w:szCs w:val="21"/>
        </w:rPr>
      </w:pPr>
      <w:r w:rsidRPr="005A31FC">
        <w:rPr>
          <w:rFonts w:ascii="新宋体" w:eastAsia="新宋体" w:hAnsi="新宋体" w:cs="宋体" w:hint="eastAsia"/>
          <w:szCs w:val="21"/>
        </w:rPr>
        <w:t>该项目服务周期：签订合同后8个月内完成项目内容并验收。</w:t>
      </w:r>
    </w:p>
    <w:p w:rsidR="005A31FC" w:rsidRPr="005A31FC" w:rsidRDefault="005A31FC" w:rsidP="005A31FC">
      <w:pPr>
        <w:spacing w:line="360" w:lineRule="auto"/>
        <w:ind w:firstLineChars="200" w:firstLine="420"/>
        <w:rPr>
          <w:rFonts w:ascii="新宋体" w:eastAsia="新宋体" w:hAnsi="新宋体" w:cs="宋体"/>
          <w:szCs w:val="21"/>
        </w:rPr>
      </w:pPr>
      <w:r w:rsidRPr="005A31FC">
        <w:rPr>
          <w:rFonts w:ascii="新宋体" w:eastAsia="新宋体" w:hAnsi="新宋体" w:cs="宋体" w:hint="eastAsia"/>
          <w:szCs w:val="21"/>
        </w:rPr>
        <w:t>在签订合同后，乙方向甲方申请合同总额的70 %作为项目首期款；签订合同 5个月后乙方在提交监测总结报告，经甲方确认后，支付20 %项目二期款；项目通过最终验收后，乙方在提交第二次监测总结报告，经甲方确认后，支付10 %项目尾款；采购人应当自收到发票后10个工作日内完成资金支付，不得将采购文件和合同中未规定的义务作为向供应商付款的条件。。</w:t>
      </w:r>
    </w:p>
    <w:p w:rsidR="005A31FC" w:rsidRPr="005A31FC" w:rsidRDefault="005A31FC" w:rsidP="005A31FC">
      <w:pPr>
        <w:spacing w:line="360" w:lineRule="auto"/>
        <w:ind w:firstLineChars="200" w:firstLine="420"/>
        <w:rPr>
          <w:rFonts w:ascii="新宋体" w:eastAsia="新宋体" w:hAnsi="新宋体" w:cs="宋体"/>
          <w:szCs w:val="21"/>
        </w:rPr>
      </w:pPr>
      <w:r w:rsidRPr="005A31FC">
        <w:rPr>
          <w:rFonts w:ascii="新宋体" w:eastAsia="新宋体" w:hAnsi="新宋体" w:cs="宋体" w:hint="eastAsia"/>
          <w:szCs w:val="21"/>
        </w:rPr>
        <w:t>（四）项目验收及标准</w:t>
      </w:r>
    </w:p>
    <w:p w:rsidR="005A31FC" w:rsidRPr="005A31FC" w:rsidRDefault="005A31FC" w:rsidP="005A31FC">
      <w:pPr>
        <w:spacing w:line="360" w:lineRule="auto"/>
        <w:ind w:firstLineChars="200" w:firstLine="420"/>
        <w:rPr>
          <w:rFonts w:ascii="新宋体" w:eastAsia="新宋体" w:hAnsi="新宋体" w:cs="宋体"/>
          <w:szCs w:val="21"/>
        </w:rPr>
      </w:pPr>
      <w:r w:rsidRPr="005A31FC">
        <w:rPr>
          <w:rFonts w:ascii="新宋体" w:eastAsia="新宋体" w:hAnsi="新宋体" w:cs="宋体" w:hint="eastAsia"/>
          <w:szCs w:val="21"/>
        </w:rPr>
        <w:t>1.提供气象灾害风险分级标准方案；</w:t>
      </w:r>
    </w:p>
    <w:p w:rsidR="005A31FC" w:rsidRPr="005A31FC" w:rsidRDefault="005A31FC" w:rsidP="005A31FC">
      <w:pPr>
        <w:spacing w:line="360" w:lineRule="auto"/>
        <w:ind w:firstLineChars="200" w:firstLine="420"/>
        <w:rPr>
          <w:rFonts w:ascii="新宋体" w:eastAsia="新宋体" w:hAnsi="新宋体" w:cs="宋体"/>
          <w:szCs w:val="21"/>
        </w:rPr>
      </w:pPr>
      <w:r w:rsidRPr="005A31FC">
        <w:rPr>
          <w:rFonts w:ascii="新宋体" w:eastAsia="新宋体" w:hAnsi="新宋体" w:cs="宋体" w:hint="eastAsia"/>
          <w:szCs w:val="21"/>
        </w:rPr>
        <w:t>2.完成汛期结束前的气象灾害实况风险监测服务，提交包含数据采集、风险计算记录表和格点监测服务等内容的实况风险监测总结报告；</w:t>
      </w:r>
    </w:p>
    <w:p w:rsidR="005A31FC" w:rsidRPr="005A31FC" w:rsidRDefault="005A31FC" w:rsidP="005A31FC">
      <w:pPr>
        <w:spacing w:line="360" w:lineRule="auto"/>
        <w:ind w:firstLineChars="200" w:firstLine="420"/>
        <w:rPr>
          <w:rFonts w:ascii="新宋体" w:eastAsia="新宋体" w:hAnsi="新宋体" w:cs="宋体"/>
          <w:szCs w:val="21"/>
        </w:rPr>
      </w:pPr>
      <w:r w:rsidRPr="005A31FC">
        <w:rPr>
          <w:rFonts w:ascii="新宋体" w:eastAsia="新宋体" w:hAnsi="新宋体" w:cs="宋体" w:hint="eastAsia"/>
          <w:szCs w:val="21"/>
        </w:rPr>
        <w:t>3.完成汛期结束前的气象灾害风险预估服务，提交包含预估数据采集、格点预估风险记录表和格点预估服务等内容的风险预估总结报告；</w:t>
      </w:r>
    </w:p>
    <w:p w:rsidR="005A31FC" w:rsidRPr="005A31FC" w:rsidRDefault="005A31FC" w:rsidP="005A31FC">
      <w:pPr>
        <w:spacing w:line="360" w:lineRule="auto"/>
        <w:ind w:firstLineChars="200" w:firstLine="420"/>
        <w:rPr>
          <w:rFonts w:ascii="新宋体" w:eastAsia="新宋体" w:hAnsi="新宋体" w:cs="宋体"/>
          <w:szCs w:val="21"/>
        </w:rPr>
      </w:pPr>
      <w:r w:rsidRPr="005A31FC">
        <w:rPr>
          <w:rFonts w:ascii="新宋体" w:eastAsia="新宋体" w:hAnsi="新宋体" w:cs="宋体" w:hint="eastAsia"/>
          <w:szCs w:val="21"/>
        </w:rPr>
        <w:t>4.完成汛期风险普查成果、灾情库、各街道积水阈值等承载</w:t>
      </w:r>
      <w:proofErr w:type="gramStart"/>
      <w:r w:rsidRPr="005A31FC">
        <w:rPr>
          <w:rFonts w:ascii="新宋体" w:eastAsia="新宋体" w:hAnsi="新宋体" w:cs="宋体" w:hint="eastAsia"/>
          <w:szCs w:val="21"/>
        </w:rPr>
        <w:t>体数据</w:t>
      </w:r>
      <w:proofErr w:type="gramEnd"/>
      <w:r w:rsidRPr="005A31FC">
        <w:rPr>
          <w:rFonts w:ascii="新宋体" w:eastAsia="新宋体" w:hAnsi="新宋体" w:cs="宋体" w:hint="eastAsia"/>
          <w:szCs w:val="21"/>
        </w:rPr>
        <w:t>耦合等风险管控和预</w:t>
      </w:r>
      <w:r w:rsidRPr="005A31FC">
        <w:rPr>
          <w:rFonts w:ascii="新宋体" w:eastAsia="新宋体" w:hAnsi="新宋体" w:cs="宋体" w:hint="eastAsia"/>
          <w:szCs w:val="21"/>
        </w:rPr>
        <w:lastRenderedPageBreak/>
        <w:t>警服务；完成气象“定灾”技术服务；提交包含风险普查成果应用服务、灾情数据应用服务、街道阈值与风险提示应急及气象“定灾”服务等内容的总结报告。</w:t>
      </w:r>
    </w:p>
    <w:p w:rsidR="005A31FC" w:rsidRPr="005A31FC" w:rsidRDefault="005A31FC" w:rsidP="005A31FC">
      <w:pPr>
        <w:spacing w:line="360" w:lineRule="auto"/>
        <w:ind w:firstLineChars="200" w:firstLine="420"/>
        <w:rPr>
          <w:rFonts w:ascii="新宋体" w:eastAsia="新宋体" w:hAnsi="新宋体" w:cs="宋体"/>
          <w:szCs w:val="21"/>
        </w:rPr>
      </w:pPr>
      <w:r w:rsidRPr="005A31FC">
        <w:rPr>
          <w:rFonts w:ascii="新宋体" w:eastAsia="新宋体" w:hAnsi="新宋体" w:cs="宋体" w:hint="eastAsia"/>
          <w:szCs w:val="21"/>
        </w:rPr>
        <w:t>5.完成符合中台要求的市、区、街道的风险产品服务，提供包含PC端值班应用服务总结和提供风险数据接口至智能服务中台的分享服务记录。</w:t>
      </w:r>
    </w:p>
    <w:p w:rsidR="005A31FC" w:rsidRPr="005A31FC" w:rsidRDefault="005A31FC" w:rsidP="005A31FC">
      <w:pPr>
        <w:spacing w:line="360" w:lineRule="auto"/>
        <w:ind w:firstLineChars="200" w:firstLine="420"/>
        <w:rPr>
          <w:rFonts w:ascii="新宋体" w:eastAsia="新宋体" w:hAnsi="新宋体" w:cs="宋体"/>
          <w:szCs w:val="21"/>
        </w:rPr>
      </w:pPr>
      <w:r w:rsidRPr="005A31FC">
        <w:rPr>
          <w:rFonts w:ascii="新宋体" w:eastAsia="新宋体" w:hAnsi="新宋体" w:cs="宋体" w:hint="eastAsia"/>
          <w:szCs w:val="21"/>
        </w:rPr>
        <w:t>（五）保密要求</w:t>
      </w:r>
    </w:p>
    <w:p w:rsidR="005A31FC" w:rsidRPr="005A31FC" w:rsidRDefault="005A31FC" w:rsidP="005A31FC">
      <w:pPr>
        <w:spacing w:line="360" w:lineRule="auto"/>
        <w:ind w:firstLineChars="200" w:firstLine="420"/>
        <w:rPr>
          <w:rFonts w:ascii="新宋体" w:eastAsia="新宋体" w:hAnsi="新宋体" w:cs="宋体"/>
          <w:szCs w:val="21"/>
        </w:rPr>
      </w:pPr>
      <w:r w:rsidRPr="005A31FC">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rsidR="005A31FC" w:rsidRPr="005A31FC" w:rsidRDefault="005A31FC" w:rsidP="005A31FC">
      <w:pPr>
        <w:spacing w:line="360" w:lineRule="auto"/>
        <w:ind w:firstLineChars="200" w:firstLine="420"/>
        <w:rPr>
          <w:rFonts w:ascii="新宋体" w:eastAsia="新宋体" w:hAnsi="新宋体" w:cs="宋体"/>
          <w:szCs w:val="21"/>
        </w:rPr>
      </w:pPr>
      <w:r w:rsidRPr="005A31FC">
        <w:rPr>
          <w:rFonts w:ascii="新宋体" w:eastAsia="新宋体" w:hAnsi="新宋体" w:cs="宋体" w:hint="eastAsia"/>
          <w:szCs w:val="21"/>
        </w:rPr>
        <w:t>六、违约责任</w:t>
      </w:r>
    </w:p>
    <w:p w:rsidR="005A31FC" w:rsidRPr="005A31FC" w:rsidRDefault="005A31FC" w:rsidP="005A31FC">
      <w:pPr>
        <w:spacing w:line="360" w:lineRule="auto"/>
        <w:ind w:firstLineChars="200" w:firstLine="420"/>
        <w:rPr>
          <w:rFonts w:ascii="新宋体" w:eastAsia="新宋体" w:hAnsi="新宋体" w:cs="宋体"/>
          <w:szCs w:val="21"/>
        </w:rPr>
      </w:pPr>
      <w:r w:rsidRPr="005A31FC">
        <w:rPr>
          <w:rFonts w:ascii="新宋体" w:eastAsia="新宋体" w:hAnsi="新宋体" w:cs="宋体" w:hint="eastAsia"/>
          <w:szCs w:val="21"/>
        </w:rPr>
        <w:t>因中标人原因，未能按规定时间完成有关工作的，每延误一天，采购人可在支付合同余款中扣除合同价款千分之一；如中标人提供的技术服务文件不符合质量要求，必须在采购人提出要求后7天内无条件修改，其费用由中标人承担。</w:t>
      </w:r>
    </w:p>
    <w:p w:rsidR="005A31FC" w:rsidRPr="005A31FC" w:rsidRDefault="005A31FC" w:rsidP="005A31FC">
      <w:pPr>
        <w:keepNext/>
        <w:keepLines/>
        <w:spacing w:before="260" w:after="260"/>
        <w:outlineLvl w:val="2"/>
        <w:rPr>
          <w:rFonts w:ascii="新宋体" w:eastAsia="新宋体" w:hAnsi="新宋体" w:cs="Times New Roman"/>
          <w:b/>
          <w:bCs/>
          <w:kern w:val="44"/>
          <w:sz w:val="28"/>
          <w:szCs w:val="28"/>
        </w:rPr>
      </w:pPr>
      <w:r w:rsidRPr="005A31FC">
        <w:rPr>
          <w:rFonts w:ascii="新宋体" w:eastAsia="新宋体" w:hAnsi="新宋体" w:cs="Times New Roman" w:hint="eastAsia"/>
          <w:b/>
          <w:bCs/>
          <w:kern w:val="44"/>
          <w:sz w:val="28"/>
          <w:szCs w:val="28"/>
        </w:rPr>
        <w:t>六、投标报价</w:t>
      </w:r>
    </w:p>
    <w:p w:rsidR="005A31FC" w:rsidRPr="005A31FC" w:rsidRDefault="005A31FC" w:rsidP="005A31FC">
      <w:pPr>
        <w:spacing w:line="360" w:lineRule="auto"/>
        <w:rPr>
          <w:rFonts w:ascii="新宋体" w:eastAsia="新宋体" w:hAnsi="新宋体" w:cs="宋体"/>
          <w:szCs w:val="21"/>
        </w:rPr>
      </w:pPr>
      <w:r w:rsidRPr="005A31FC">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sidRPr="005A31FC">
        <w:rPr>
          <w:rFonts w:ascii="新宋体" w:eastAsia="新宋体" w:hAnsi="新宋体" w:cs="宋体" w:hint="eastAsia"/>
          <w:szCs w:val="21"/>
        </w:rPr>
        <w:t>签定</w:t>
      </w:r>
      <w:proofErr w:type="gramEnd"/>
      <w:r w:rsidRPr="005A31FC">
        <w:rPr>
          <w:rFonts w:ascii="新宋体" w:eastAsia="新宋体" w:hAnsi="新宋体" w:cs="宋体" w:hint="eastAsia"/>
          <w:szCs w:val="21"/>
        </w:rPr>
        <w:t>的合同金额，合同期限内不做调整。</w:t>
      </w:r>
    </w:p>
    <w:p w:rsidR="005A31FC" w:rsidRPr="005A31FC" w:rsidRDefault="005A31FC" w:rsidP="00BE4AAB">
      <w:pPr>
        <w:spacing w:line="360" w:lineRule="auto"/>
        <w:rPr>
          <w:rFonts w:ascii="新宋体" w:eastAsia="新宋体" w:hAnsi="新宋体" w:cs="宋体"/>
          <w:szCs w:val="21"/>
        </w:rPr>
      </w:pPr>
      <w:r w:rsidRPr="005A31FC">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5A31FC" w:rsidRPr="005A31FC" w:rsidRDefault="005A31FC" w:rsidP="00BE4AAB">
      <w:pPr>
        <w:spacing w:line="360" w:lineRule="auto"/>
        <w:rPr>
          <w:rFonts w:ascii="新宋体" w:eastAsia="新宋体" w:hAnsi="新宋体" w:cs="宋体"/>
          <w:szCs w:val="21"/>
        </w:rPr>
      </w:pPr>
      <w:r w:rsidRPr="005A31FC">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w:t>
      </w:r>
      <w:bookmarkStart w:id="2" w:name="_GoBack"/>
      <w:bookmarkEnd w:id="2"/>
      <w:r w:rsidRPr="005A31FC">
        <w:rPr>
          <w:rFonts w:ascii="新宋体" w:eastAsia="新宋体" w:hAnsi="新宋体" w:cs="宋体" w:hint="eastAsia"/>
          <w:szCs w:val="21"/>
        </w:rPr>
        <w:t>合单价或总价为依据。</w:t>
      </w:r>
    </w:p>
    <w:p w:rsidR="005A31FC" w:rsidRPr="005A31FC" w:rsidRDefault="005A31FC" w:rsidP="00BE4AAB">
      <w:pPr>
        <w:spacing w:line="360" w:lineRule="auto"/>
        <w:rPr>
          <w:rFonts w:ascii="新宋体" w:eastAsia="新宋体" w:hAnsi="新宋体" w:cs="宋体"/>
          <w:szCs w:val="21"/>
        </w:rPr>
      </w:pPr>
      <w:r w:rsidRPr="005A31FC">
        <w:rPr>
          <w:rFonts w:ascii="新宋体" w:eastAsia="新宋体" w:hAnsi="新宋体" w:cs="宋体" w:hint="eastAsia"/>
          <w:szCs w:val="21"/>
        </w:rPr>
        <w:t>4.除非政府集中采购机构通过修改招标文件予以更正，否则，投标人应毫无例外地按招标文件所列的清单</w:t>
      </w:r>
      <w:proofErr w:type="gramStart"/>
      <w:r w:rsidRPr="005A31FC">
        <w:rPr>
          <w:rFonts w:ascii="新宋体" w:eastAsia="新宋体" w:hAnsi="新宋体" w:cs="宋体" w:hint="eastAsia"/>
          <w:szCs w:val="21"/>
        </w:rPr>
        <w:t>中项目</w:t>
      </w:r>
      <w:proofErr w:type="gramEnd"/>
      <w:r w:rsidRPr="005A31FC">
        <w:rPr>
          <w:rFonts w:ascii="新宋体" w:eastAsia="新宋体" w:hAnsi="新宋体" w:cs="宋体" w:hint="eastAsia"/>
          <w:szCs w:val="21"/>
        </w:rPr>
        <w:t>和数量填报综合单价或总价。投标人未</w:t>
      </w:r>
      <w:proofErr w:type="gramStart"/>
      <w:r w:rsidRPr="005A31FC">
        <w:rPr>
          <w:rFonts w:ascii="新宋体" w:eastAsia="新宋体" w:hAnsi="新宋体" w:cs="宋体" w:hint="eastAsia"/>
          <w:szCs w:val="21"/>
        </w:rPr>
        <w:t>填综合</w:t>
      </w:r>
      <w:proofErr w:type="gramEnd"/>
      <w:r w:rsidRPr="005A31FC">
        <w:rPr>
          <w:rFonts w:ascii="新宋体" w:eastAsia="新宋体" w:hAnsi="新宋体" w:cs="宋体" w:hint="eastAsia"/>
          <w:szCs w:val="21"/>
        </w:rPr>
        <w:t>单价或总价的项目，在实施后，将不得以支付，并视作该项费用已包括在其它有价款的综合单价或总价内。</w:t>
      </w:r>
    </w:p>
    <w:p w:rsidR="005A31FC" w:rsidRPr="005A31FC" w:rsidRDefault="005A31FC" w:rsidP="00BE4AAB">
      <w:pPr>
        <w:spacing w:line="360" w:lineRule="auto"/>
        <w:rPr>
          <w:rFonts w:ascii="新宋体" w:eastAsia="新宋体" w:hAnsi="新宋体" w:cs="宋体"/>
          <w:szCs w:val="21"/>
        </w:rPr>
      </w:pPr>
      <w:r w:rsidRPr="005A31FC">
        <w:rPr>
          <w:rFonts w:ascii="新宋体" w:eastAsia="新宋体" w:hAnsi="新宋体" w:cs="宋体" w:hint="eastAsia"/>
          <w:szCs w:val="21"/>
        </w:rPr>
        <w:lastRenderedPageBreak/>
        <w:t>5.投标人应充分了解项目的位置、情况、道路及任何其它足以影响投标报价的情况，任何因忽视或误解项目情况而导致的索赔或服务期限延长申请将不获批准。</w:t>
      </w:r>
    </w:p>
    <w:p w:rsidR="0042624E" w:rsidRDefault="005A31FC" w:rsidP="00BE4AAB">
      <w:pPr>
        <w:spacing w:line="360" w:lineRule="auto"/>
      </w:pPr>
      <w:r w:rsidRPr="005A31FC">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4262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1FC" w:rsidRDefault="005A31FC" w:rsidP="005A31FC">
      <w:r>
        <w:separator/>
      </w:r>
    </w:p>
  </w:endnote>
  <w:endnote w:type="continuationSeparator" w:id="0">
    <w:p w:rsidR="005A31FC" w:rsidRDefault="005A31FC" w:rsidP="005A3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1FC" w:rsidRDefault="005A31FC" w:rsidP="005A31FC">
      <w:r>
        <w:separator/>
      </w:r>
    </w:p>
  </w:footnote>
  <w:footnote w:type="continuationSeparator" w:id="0">
    <w:p w:rsidR="005A31FC" w:rsidRDefault="005A31FC" w:rsidP="005A31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C86"/>
    <w:rsid w:val="0042624E"/>
    <w:rsid w:val="005A31FC"/>
    <w:rsid w:val="00695C86"/>
    <w:rsid w:val="00BE4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31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31FC"/>
    <w:rPr>
      <w:sz w:val="18"/>
      <w:szCs w:val="18"/>
    </w:rPr>
  </w:style>
  <w:style w:type="paragraph" w:styleId="a4">
    <w:name w:val="footer"/>
    <w:basedOn w:val="a"/>
    <w:link w:val="Char0"/>
    <w:uiPriority w:val="99"/>
    <w:unhideWhenUsed/>
    <w:rsid w:val="005A31FC"/>
    <w:pPr>
      <w:tabs>
        <w:tab w:val="center" w:pos="4153"/>
        <w:tab w:val="right" w:pos="8306"/>
      </w:tabs>
      <w:snapToGrid w:val="0"/>
      <w:jc w:val="left"/>
    </w:pPr>
    <w:rPr>
      <w:sz w:val="18"/>
      <w:szCs w:val="18"/>
    </w:rPr>
  </w:style>
  <w:style w:type="character" w:customStyle="1" w:styleId="Char0">
    <w:name w:val="页脚 Char"/>
    <w:basedOn w:val="a0"/>
    <w:link w:val="a4"/>
    <w:uiPriority w:val="99"/>
    <w:rsid w:val="005A31F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31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31FC"/>
    <w:rPr>
      <w:sz w:val="18"/>
      <w:szCs w:val="18"/>
    </w:rPr>
  </w:style>
  <w:style w:type="paragraph" w:styleId="a4">
    <w:name w:val="footer"/>
    <w:basedOn w:val="a"/>
    <w:link w:val="Char0"/>
    <w:uiPriority w:val="99"/>
    <w:unhideWhenUsed/>
    <w:rsid w:val="005A31FC"/>
    <w:pPr>
      <w:tabs>
        <w:tab w:val="center" w:pos="4153"/>
        <w:tab w:val="right" w:pos="8306"/>
      </w:tabs>
      <w:snapToGrid w:val="0"/>
      <w:jc w:val="left"/>
    </w:pPr>
    <w:rPr>
      <w:sz w:val="18"/>
      <w:szCs w:val="18"/>
    </w:rPr>
  </w:style>
  <w:style w:type="character" w:customStyle="1" w:styleId="Char0">
    <w:name w:val="页脚 Char"/>
    <w:basedOn w:val="a0"/>
    <w:link w:val="a4"/>
    <w:uiPriority w:val="99"/>
    <w:rsid w:val="005A31F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1184</Words>
  <Characters>6754</Characters>
  <Application>Microsoft Office Word</Application>
  <DocSecurity>0</DocSecurity>
  <Lines>56</Lines>
  <Paragraphs>15</Paragraphs>
  <ScaleCrop>false</ScaleCrop>
  <Company/>
  <LinksUpToDate>false</LinksUpToDate>
  <CharactersWithSpaces>7923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2020</dc:creator>
  <cp:keywords/>
  <dc:description/>
  <cp:lastModifiedBy>2020</cp:lastModifiedBy>
  <cp:revision>5</cp:revision>
  <dcterms:created xsi:type="dcterms:W3CDTF">2024-02-21T09:28:00Z</dcterms:created>
  <dcterms:modified xsi:type="dcterms:W3CDTF">2024-02-21T09:29:00Z</dcterms:modified>
</cp:coreProperties>
</file>