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33C" w:rsidRDefault="002E533C" w:rsidP="002E533C">
      <w:pPr>
        <w:pStyle w:val="3"/>
        <w:rPr>
          <w:rFonts w:ascii="新宋体" w:eastAsia="新宋体" w:hAnsi="新宋体"/>
          <w:kern w:val="44"/>
          <w:szCs w:val="28"/>
        </w:rPr>
      </w:pPr>
      <w:r>
        <w:rPr>
          <w:rFonts w:ascii="新宋体" w:eastAsia="新宋体" w:hAnsi="新宋体" w:hint="eastAsia"/>
          <w:kern w:val="44"/>
          <w:szCs w:val="28"/>
        </w:rPr>
        <w:t>三、项目概况</w:t>
      </w:r>
    </w:p>
    <w:p w:rsidR="002E533C" w:rsidRDefault="002E533C" w:rsidP="002E533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1720AF">
        <w:rPr>
          <w:rFonts w:ascii="新宋体" w:eastAsia="新宋体" w:hAnsi="新宋体" w:cs="宋体" w:hint="eastAsia"/>
          <w:szCs w:val="21"/>
        </w:rPr>
        <w:t>人民币陆拾壹万柒仟（617,000.00）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1720AF">
        <w:rPr>
          <w:rFonts w:ascii="新宋体" w:eastAsia="新宋体" w:hAnsi="新宋体" w:cs="宋体" w:hint="eastAsia"/>
          <w:szCs w:val="21"/>
        </w:rPr>
        <w:t>人民币陆拾壹万柒仟（617,000.00）</w:t>
      </w:r>
    </w:p>
    <w:p w:rsidR="002E533C" w:rsidRDefault="002E533C" w:rsidP="002E533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2E533C" w:rsidRDefault="002E533C" w:rsidP="002E533C">
      <w:pPr>
        <w:spacing w:line="360" w:lineRule="auto"/>
        <w:ind w:firstLineChars="202" w:firstLine="424"/>
        <w:rPr>
          <w:rFonts w:ascii="新宋体" w:eastAsia="新宋体" w:hAnsi="新宋体" w:cs="宋体"/>
          <w:szCs w:val="21"/>
        </w:rPr>
      </w:pPr>
      <w:r w:rsidRPr="001720AF">
        <w:rPr>
          <w:rFonts w:ascii="新宋体" w:eastAsia="新宋体" w:hAnsi="新宋体" w:cs="宋体" w:hint="eastAsia"/>
          <w:szCs w:val="21"/>
        </w:rPr>
        <w:t>为推进机动车排放污染监管工作，提供高效服务，我支队建设了机动车环保信息公开核验等信息化系统。为确保相关系统稳定、安全运行，为相关业务工作提供有效支撑，现需委托专业第三方单位对相关系统进行维护，包括系统日常巡检、漏洞修复、数据梳理、功能优化、安全保障等服务。</w:t>
      </w:r>
    </w:p>
    <w:p w:rsidR="002E533C" w:rsidRDefault="002E533C" w:rsidP="002E533C">
      <w:pPr>
        <w:rPr>
          <w:rFonts w:ascii="新宋体" w:eastAsia="新宋体" w:hAnsi="新宋体"/>
          <w:b/>
          <w:bCs/>
          <w:szCs w:val="21"/>
        </w:rPr>
      </w:pPr>
    </w:p>
    <w:p w:rsidR="002E533C" w:rsidRDefault="002E533C" w:rsidP="002E533C">
      <w:pPr>
        <w:pStyle w:val="3"/>
        <w:rPr>
          <w:rFonts w:ascii="新宋体" w:eastAsia="新宋体" w:hAnsi="新宋体"/>
          <w:kern w:val="44"/>
          <w:szCs w:val="28"/>
        </w:rPr>
      </w:pPr>
      <w:r>
        <w:rPr>
          <w:rFonts w:ascii="新宋体" w:eastAsia="新宋体" w:hAnsi="新宋体" w:hint="eastAsia"/>
          <w:kern w:val="44"/>
          <w:szCs w:val="28"/>
        </w:rPr>
        <w:t>四、项目技术要求</w:t>
      </w:r>
    </w:p>
    <w:p w:rsidR="002E533C" w:rsidRPr="00235C40" w:rsidRDefault="002E533C" w:rsidP="002E533C">
      <w:pPr>
        <w:spacing w:line="360" w:lineRule="auto"/>
        <w:rPr>
          <w:rFonts w:ascii="新宋体" w:eastAsia="新宋体" w:hAnsi="新宋体"/>
          <w:b/>
        </w:rPr>
      </w:pPr>
      <w:r>
        <w:rPr>
          <w:rFonts w:ascii="新宋体" w:eastAsia="新宋体" w:hAnsi="新宋体" w:hint="eastAsia"/>
          <w:b/>
        </w:rPr>
        <w:t>（1）</w:t>
      </w:r>
      <w:r w:rsidRPr="00235C40">
        <w:rPr>
          <w:rFonts w:ascii="新宋体" w:eastAsia="新宋体" w:hAnsi="新宋体"/>
          <w:b/>
        </w:rPr>
        <w:t>服务对象</w:t>
      </w:r>
    </w:p>
    <w:p w:rsidR="002E533C" w:rsidRPr="00235C40" w:rsidRDefault="002E533C" w:rsidP="002E533C">
      <w:pPr>
        <w:numPr>
          <w:ilvl w:val="0"/>
          <w:numId w:val="1"/>
        </w:numPr>
        <w:tabs>
          <w:tab w:val="left" w:pos="0"/>
        </w:tabs>
        <w:autoSpaceDE w:val="0"/>
        <w:spacing w:line="360" w:lineRule="auto"/>
        <w:ind w:firstLineChars="200"/>
        <w:rPr>
          <w:rFonts w:ascii="宋体" w:hAnsi="宋体" w:cs="宋体"/>
          <w:szCs w:val="21"/>
        </w:rPr>
      </w:pPr>
      <w:r w:rsidRPr="00235C40">
        <w:rPr>
          <w:rFonts w:ascii="宋体" w:hAnsi="宋体" w:cs="宋体" w:hint="eastAsia"/>
          <w:szCs w:val="21"/>
          <w:lang w:bidi="ar"/>
        </w:rPr>
        <w:t>信息化系统</w:t>
      </w:r>
    </w:p>
    <w:tbl>
      <w:tblPr>
        <w:tblW w:w="4998" w:type="pct"/>
        <w:tblLook w:val="0000" w:firstRow="0" w:lastRow="0" w:firstColumn="0" w:lastColumn="0" w:noHBand="0" w:noVBand="0"/>
      </w:tblPr>
      <w:tblGrid>
        <w:gridCol w:w="637"/>
        <w:gridCol w:w="1270"/>
        <w:gridCol w:w="2085"/>
        <w:gridCol w:w="4527"/>
      </w:tblGrid>
      <w:tr w:rsidR="002E533C" w:rsidRPr="00235C40" w:rsidTr="00342A5A">
        <w:trPr>
          <w:trHeight w:val="460"/>
        </w:trPr>
        <w:tc>
          <w:tcPr>
            <w:tcW w:w="37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序号</w:t>
            </w:r>
          </w:p>
        </w:tc>
        <w:tc>
          <w:tcPr>
            <w:tcW w:w="745"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系统名称</w:t>
            </w:r>
          </w:p>
        </w:tc>
        <w:tc>
          <w:tcPr>
            <w:tcW w:w="1224"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一级模块</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二级模块</w:t>
            </w:r>
          </w:p>
        </w:tc>
      </w:tr>
      <w:tr w:rsidR="002E533C" w:rsidRPr="00235C40" w:rsidTr="00342A5A">
        <w:trPr>
          <w:trHeight w:val="270"/>
        </w:trPr>
        <w:tc>
          <w:tcPr>
            <w:tcW w:w="373" w:type="pct"/>
            <w:vMerge w:val="restart"/>
            <w:tcBorders>
              <w:top w:val="nil"/>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745"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机动车环保信息公开核验系统</w:t>
            </w:r>
          </w:p>
        </w:tc>
        <w:tc>
          <w:tcPr>
            <w:tcW w:w="1224"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机动车环保信息公开核验PC版</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环保信息公开核验信息录入及附件上传</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环保信息公开核验信息录入修正</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环保信息公开核验信息录入查询</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与第三方接口平台的对接（二维码识别）</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与第三方接口平台的对接（图片文字识别）</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与上级系统的信息公开数据对接</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机动车环保信息公开核验手机版（微信公众号和i深圳）</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环保信息公开核验信息录入及附件上传</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环保信息公开核验信息录入修正</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环保信息公开核验信息录入查询</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与第三方接口平台的对接（二维码识别）</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与第三方接口平台的对接（图片文字识别）</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与上级系统的信息公开数据对接</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机动车环保信息公开核验后台管理系统</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机动车环保信息公开核验特殊业务后台一级审核</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机动车环保信息公开核验特殊业务后台二级审核</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机动车环保信息公开核验业务查询</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机动车环保信息公开核验业务统计</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机动车环保信息公开核验工作量统计</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与市公安交警部门系统的数据对接</w:t>
            </w:r>
          </w:p>
        </w:tc>
      </w:tr>
      <w:tr w:rsidR="002E533C" w:rsidRPr="00235C40" w:rsidTr="00342A5A">
        <w:trPr>
          <w:trHeight w:val="270"/>
        </w:trPr>
        <w:tc>
          <w:tcPr>
            <w:tcW w:w="373" w:type="pct"/>
            <w:vMerge w:val="restart"/>
            <w:tcBorders>
              <w:top w:val="nil"/>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lastRenderedPageBreak/>
              <w:t>2</w:t>
            </w:r>
          </w:p>
        </w:tc>
        <w:tc>
          <w:tcPr>
            <w:tcW w:w="745"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排放争议管理系统</w:t>
            </w:r>
          </w:p>
        </w:tc>
        <w:tc>
          <w:tcPr>
            <w:tcW w:w="1224"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排放争议受理</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排放争议窗口受理</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排放争议资料修正</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排放争议审核</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排放争议一级审核</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排放争议二级审核</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排放争议业务查询</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排放争议业务查询</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排放争议工作量统计</w:t>
            </w:r>
          </w:p>
        </w:tc>
      </w:tr>
      <w:tr w:rsidR="002E533C" w:rsidRPr="00235C40" w:rsidTr="00342A5A">
        <w:trPr>
          <w:trHeight w:val="270"/>
        </w:trPr>
        <w:tc>
          <w:tcPr>
            <w:tcW w:w="373" w:type="pct"/>
            <w:vMerge/>
            <w:tcBorders>
              <w:top w:val="nil"/>
              <w:left w:val="single" w:sz="4" w:space="0" w:color="000000"/>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rsidR="002E533C" w:rsidRPr="00235C40" w:rsidRDefault="002E533C" w:rsidP="00342A5A">
            <w:pPr>
              <w:rPr>
                <w:rFonts w:ascii="新宋体" w:eastAsia="新宋体" w:hAnsi="新宋体" w:cs="宋体"/>
                <w:szCs w:val="21"/>
              </w:rPr>
            </w:pPr>
          </w:p>
        </w:tc>
        <w:tc>
          <w:tcPr>
            <w:tcW w:w="1224"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数据对接</w:t>
            </w:r>
          </w:p>
        </w:tc>
        <w:tc>
          <w:tcPr>
            <w:tcW w:w="2656" w:type="pct"/>
            <w:tcBorders>
              <w:top w:val="single" w:sz="4" w:space="0" w:color="000000"/>
              <w:left w:val="nil"/>
              <w:bottom w:val="single" w:sz="4" w:space="0" w:color="000000"/>
              <w:right w:val="single" w:sz="4" w:space="0" w:color="000000"/>
            </w:tcBorders>
            <w:vAlign w:val="center"/>
          </w:tcPr>
          <w:p w:rsidR="002E533C" w:rsidRPr="00235C40" w:rsidRDefault="002E533C" w:rsidP="00342A5A">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与机动车排放标准查询系统的对接</w:t>
            </w:r>
          </w:p>
        </w:tc>
      </w:tr>
    </w:tbl>
    <w:p w:rsidR="002E533C" w:rsidRPr="00235C40" w:rsidRDefault="002E533C" w:rsidP="002E533C">
      <w:pPr>
        <w:numPr>
          <w:ilvl w:val="0"/>
          <w:numId w:val="1"/>
        </w:numPr>
        <w:tabs>
          <w:tab w:val="left" w:pos="0"/>
        </w:tabs>
        <w:autoSpaceDE w:val="0"/>
        <w:ind w:firstLineChars="200"/>
        <w:rPr>
          <w:rFonts w:ascii="宋体" w:hAnsi="宋体" w:cs="宋体"/>
          <w:szCs w:val="21"/>
        </w:rPr>
      </w:pPr>
      <w:r w:rsidRPr="00235C40">
        <w:rPr>
          <w:rFonts w:ascii="宋体" w:hAnsi="宋体" w:cs="宋体" w:hint="eastAsia"/>
          <w:szCs w:val="21"/>
          <w:lang w:bidi="ar"/>
        </w:rPr>
        <w:t>配套硬件</w:t>
      </w:r>
    </w:p>
    <w:tbl>
      <w:tblPr>
        <w:tblW w:w="5000" w:type="pct"/>
        <w:tblLook w:val="0000" w:firstRow="0" w:lastRow="0" w:firstColumn="0" w:lastColumn="0" w:noHBand="0" w:noVBand="0"/>
      </w:tblPr>
      <w:tblGrid>
        <w:gridCol w:w="638"/>
        <w:gridCol w:w="1060"/>
        <w:gridCol w:w="1476"/>
        <w:gridCol w:w="846"/>
        <w:gridCol w:w="2804"/>
        <w:gridCol w:w="638"/>
        <w:gridCol w:w="1060"/>
      </w:tblGrid>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序号</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功能分类</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设备名称</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品牌</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型号</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数量</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安装位置</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HS22</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6</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HS23</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system x3650 M4</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IBM SYSTEM X3650 M3  </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华为RH5885 V4</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6</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DELL</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DELL POWEREDGE R710</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7</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联想server SYSTEM X3650 M4</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8</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数据库集群</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system x3650 M4</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9</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超融合一体机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aserver-2000</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10</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超融合一体机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aserver-R-2205P</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11</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aserver-R-2205P</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12</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数据库集群</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aserver-R-2205P</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13</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数据备份</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atar-eds1200</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14</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SURESAS112 </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15</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联想ST_VNX5150 DPE</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16</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DS3500</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17</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浪潮</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浪潮AS5300G2</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18</w:t>
            </w:r>
          </w:p>
        </w:tc>
        <w:tc>
          <w:tcPr>
            <w:tcW w:w="642"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数据备份</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联想ThinkServer TS250</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lastRenderedPageBreak/>
              <w:t>19</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政务外网防火墙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AF-2000-B2132</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20</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政务外网防火墙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AF-2000-B2132</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21</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上网行为管理</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天融信</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topgate300</w:t>
            </w:r>
            <w:r w:rsidRPr="00235C40">
              <w:rPr>
                <w:rFonts w:ascii="新宋体" w:eastAsia="新宋体" w:hAnsi="新宋体" w:cs="宋体" w:hint="eastAsia"/>
                <w:kern w:val="0"/>
                <w:szCs w:val="21"/>
                <w:lang w:bidi="ar"/>
              </w:rPr>
              <w:br/>
              <w:t xml:space="preserve">ACM-31314 </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22</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上网行为管理</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天融信</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topgate300</w:t>
            </w:r>
            <w:r w:rsidRPr="00235C40">
              <w:rPr>
                <w:rFonts w:ascii="新宋体" w:eastAsia="新宋体" w:hAnsi="新宋体" w:cs="宋体" w:hint="eastAsia"/>
                <w:kern w:val="0"/>
                <w:szCs w:val="21"/>
                <w:lang w:bidi="ar"/>
              </w:rPr>
              <w:br/>
              <w:t xml:space="preserve">ACM-31314 </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23</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对外发布防火墙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AF-2000-B2132</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24</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AF-1000-B1300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25</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入侵检测</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NIPS-1000-B1400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26</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入侵检测</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天融信</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网络卫士入侵防御系统TOPIDP3000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27</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审计设备</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AC-1000-B1150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28</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waf防火墙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绿盟</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绿盟web应用防护系统</w:t>
            </w:r>
            <w:r w:rsidRPr="00235C40">
              <w:rPr>
                <w:rFonts w:ascii="新宋体" w:eastAsia="新宋体" w:hAnsi="新宋体" w:cs="宋体" w:hint="eastAsia"/>
                <w:kern w:val="0"/>
                <w:szCs w:val="21"/>
                <w:lang w:bidi="ar"/>
              </w:rPr>
              <w:br/>
              <w:t>WAF NX3-P 1000B-C</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29</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路由器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边界路由器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AR28-31</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30</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路由器</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边界路由器</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AR 28-30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31</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核心交换机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S6506R</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32</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S3000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33</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S2700 S</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34</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S3600 Series</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35</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S1060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36</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锐捷</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RG-S1024</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37</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S3600 Series</w:t>
            </w:r>
          </w:p>
        </w:tc>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38</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S1060</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39</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S2000 Series</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40</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S2700 S</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41</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业务交换机</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信锐</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RS3300-28T-4F</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lastRenderedPageBreak/>
              <w:t>42</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业务交换机</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信锐</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RS3300-28T-4F</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43</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光纤交换机</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信锐</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RS6300-24X-LI-12X</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44</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光纤交换机</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惠普</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hp storageworkds edge swith 2/12</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45</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业务交换机</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华三</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H3C S5120 S</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46</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kvm</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显示操作台</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昕辰</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昕辰</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47</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kvm</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显示操作台</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r w:rsidRPr="00235C40">
              <w:rPr>
                <w:rFonts w:ascii="新宋体" w:eastAsia="新宋体" w:hAnsi="新宋体" w:cs="宋体" w:hint="eastAsia"/>
                <w:kern w:val="0"/>
                <w:szCs w:val="21"/>
                <w:lang w:bidi="ar"/>
              </w:rPr>
              <w:br/>
              <w:t>KH1516A</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48</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kvm</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显示操作台</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r w:rsidRPr="00235C40">
              <w:rPr>
                <w:rFonts w:ascii="新宋体" w:eastAsia="新宋体" w:hAnsi="新宋体" w:cs="宋体" w:hint="eastAsia"/>
                <w:kern w:val="0"/>
                <w:szCs w:val="21"/>
                <w:lang w:bidi="ar"/>
              </w:rPr>
              <w:br/>
              <w:t>KH1516A</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49</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空调</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精密空调</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艾默生 </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室内机型：DME12MH2 室外机型：DMC12W2</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E533C" w:rsidRPr="00235C40" w:rsidTr="00342A5A">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50</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空调</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精密空调</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艾默生 </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室内机型：DME12MH2 室外机型：DMC12W2</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51</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不间断电源</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USP电源</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山特</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山特主机：3C3 EX 30KS</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E533C" w:rsidRPr="00235C40" w:rsidTr="00342A5A">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52</w:t>
            </w:r>
          </w:p>
        </w:tc>
        <w:tc>
          <w:tcPr>
            <w:tcW w:w="642"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不间断电源</w:t>
            </w:r>
          </w:p>
        </w:tc>
        <w:tc>
          <w:tcPr>
            <w:tcW w:w="868"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USP电源</w:t>
            </w:r>
          </w:p>
        </w:tc>
        <w:tc>
          <w:tcPr>
            <w:tcW w:w="455"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维谛</w:t>
            </w:r>
          </w:p>
        </w:tc>
        <w:tc>
          <w:tcPr>
            <w:tcW w:w="1776"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维谛 EXS 40kVa</w:t>
            </w:r>
          </w:p>
        </w:tc>
        <w:tc>
          <w:tcPr>
            <w:tcW w:w="343"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rsidR="002E533C" w:rsidRPr="00235C40" w:rsidRDefault="002E533C" w:rsidP="00342A5A">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bl>
    <w:p w:rsidR="002E533C" w:rsidRPr="00A0409E" w:rsidRDefault="002E533C" w:rsidP="002E533C">
      <w:pPr>
        <w:spacing w:line="360" w:lineRule="auto"/>
        <w:rPr>
          <w:rFonts w:ascii="新宋体" w:eastAsia="新宋体" w:hAnsi="新宋体"/>
          <w:b/>
        </w:rPr>
      </w:pPr>
      <w:r w:rsidRPr="00A0409E">
        <w:rPr>
          <w:rFonts w:ascii="新宋体" w:eastAsia="新宋体" w:hAnsi="新宋体" w:hint="eastAsia"/>
          <w:b/>
        </w:rPr>
        <w:t>（2）</w:t>
      </w:r>
      <w:r w:rsidRPr="00A0409E">
        <w:rPr>
          <w:rFonts w:ascii="新宋体" w:eastAsia="新宋体" w:hAnsi="新宋体"/>
          <w:b/>
        </w:rPr>
        <w:t>服务内容</w:t>
      </w:r>
    </w:p>
    <w:p w:rsidR="002E533C" w:rsidRPr="00235C40" w:rsidRDefault="002E533C" w:rsidP="002E533C">
      <w:pPr>
        <w:autoSpaceDE w:val="0"/>
        <w:adjustRightInd w:val="0"/>
        <w:spacing w:line="360" w:lineRule="auto"/>
        <w:ind w:firstLineChars="200" w:firstLine="420"/>
        <w:jc w:val="left"/>
        <w:rPr>
          <w:rFonts w:ascii="新宋体" w:eastAsia="新宋体" w:hAnsi="新宋体" w:cs="宋体"/>
          <w:szCs w:val="21"/>
        </w:rPr>
      </w:pPr>
      <w:r w:rsidRPr="00235C40">
        <w:rPr>
          <w:rFonts w:ascii="新宋体" w:eastAsia="新宋体" w:hAnsi="新宋体" w:cs="宋体" w:hint="eastAsia"/>
          <w:szCs w:val="21"/>
          <w:lang w:bidi="ar"/>
        </w:rPr>
        <w:t>运维单位在合同签订后进驻，全面了解项目实际情况，掌握系统功能模块、部署位置、运行环境、与其他系统的数据对接、与外部机构的关联关系、系统所采用的技术框架、中间件平台、数据库系统，了解熟悉系统常见故障及其恢复策略、配套硬件等内容，并提供详细的运维方案，包括但不限于基础设施、工具、组织架构、人员、管理制度等内容。本项目主要服务内容如下：</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日常运维。</w:t>
      </w:r>
    </w:p>
    <w:p w:rsidR="002E533C" w:rsidRPr="00235C40" w:rsidRDefault="002E533C" w:rsidP="002E533C">
      <w:pPr>
        <w:numPr>
          <w:ilvl w:val="0"/>
          <w:numId w:val="3"/>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系统巡检。运维单位提供系统、数据库日常巡检服务，每日（具体可根据实际情况调整）开展巡检，并做好巡检记录；</w:t>
      </w:r>
    </w:p>
    <w:p w:rsidR="002E533C" w:rsidRPr="00235C40" w:rsidRDefault="002E533C" w:rsidP="002E533C">
      <w:pPr>
        <w:numPr>
          <w:ilvl w:val="0"/>
          <w:numId w:val="3"/>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硬件巡检。运维单位提供系统配套硬件日常巡检服务，每周（节假日除外）开展一次巡检，并做好巡检记录；</w:t>
      </w:r>
    </w:p>
    <w:p w:rsidR="002E533C" w:rsidRPr="00235C40" w:rsidRDefault="002E533C" w:rsidP="002E533C">
      <w:pPr>
        <w:numPr>
          <w:ilvl w:val="0"/>
          <w:numId w:val="3"/>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数据库表空间、日志维护</w:t>
      </w:r>
    </w:p>
    <w:p w:rsidR="002E533C" w:rsidRPr="00235C40" w:rsidRDefault="002E533C" w:rsidP="002E533C">
      <w:pPr>
        <w:numPr>
          <w:ilvl w:val="0"/>
          <w:numId w:val="3"/>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网络状态巡检。运维单位每日对系统关联数据传输链路的网络设备、链路情况开展</w:t>
      </w:r>
      <w:r w:rsidRPr="00235C40">
        <w:rPr>
          <w:rFonts w:ascii="新宋体" w:eastAsia="新宋体" w:hAnsi="新宋体" w:cs="宋体" w:hint="eastAsia"/>
          <w:szCs w:val="21"/>
          <w:lang w:bidi="ar"/>
        </w:rPr>
        <w:lastRenderedPageBreak/>
        <w:t>巡检，并做好巡检记录。</w:t>
      </w:r>
    </w:p>
    <w:p w:rsidR="002E533C" w:rsidRPr="00235C40" w:rsidRDefault="002E533C" w:rsidP="002E533C">
      <w:pPr>
        <w:spacing w:line="360" w:lineRule="auto"/>
        <w:ind w:firstLineChars="200" w:firstLine="420"/>
        <w:rPr>
          <w:rFonts w:ascii="新宋体" w:eastAsia="新宋体" w:hAnsi="新宋体"/>
        </w:rPr>
      </w:pPr>
      <w:r w:rsidRPr="00235C40">
        <w:rPr>
          <w:rFonts w:ascii="新宋体" w:eastAsia="新宋体" w:hAnsi="新宋体" w:cs="宋体" w:hint="eastAsia"/>
          <w:szCs w:val="21"/>
          <w:lang w:bidi="ar"/>
        </w:rPr>
        <w:t>5.系统短信提醒功能维护及不少于15万条短信费用。</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故障响应。运维单位提供技术人员7×24小时微信在线或电话服务，根据实际需求随时提供现场技术支持。</w:t>
      </w:r>
    </w:p>
    <w:p w:rsidR="002E533C" w:rsidRPr="00235C40" w:rsidRDefault="002E533C" w:rsidP="002E533C">
      <w:pPr>
        <w:numPr>
          <w:ilvl w:val="0"/>
          <w:numId w:val="4"/>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系统故障处理。当发现或应当发现系统故障后，运维单位应在1小时内响应，4小时内修复完毕，如确遇到无法及时修复的故障，需提供应急处理方案，协作采购人落实正常事务办理，并于1日内解决。</w:t>
      </w:r>
    </w:p>
    <w:p w:rsidR="002E533C" w:rsidRPr="00235C40" w:rsidRDefault="002E533C" w:rsidP="002E533C">
      <w:pPr>
        <w:numPr>
          <w:ilvl w:val="0"/>
          <w:numId w:val="4"/>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配套硬件故障处理。当发现或应当发现系统故障后，运维单位应于1小时内进行故障诊断，并提供解决方案，协助采购人对接相关厂商对硬件进行维护或更换。如需更换设备或设备部件，由采购人提供备品备件，运维单位负责更换及调试，并提供诊断报告和替换后的损坏件至采购人。</w:t>
      </w:r>
    </w:p>
    <w:p w:rsidR="002E533C" w:rsidRPr="00235C40" w:rsidRDefault="002E533C" w:rsidP="002E533C">
      <w:pPr>
        <w:numPr>
          <w:ilvl w:val="0"/>
          <w:numId w:val="4"/>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其他故障处理。当发现或应当发现系统故障后，运维单位应于1小时内进行故障诊断，并提供解决方案，协助采购人开展运维处理，包括但不限于第三方导致的故障。</w:t>
      </w:r>
    </w:p>
    <w:p w:rsidR="002E533C" w:rsidRPr="00235C40" w:rsidRDefault="002E533C" w:rsidP="002E533C">
      <w:pPr>
        <w:numPr>
          <w:ilvl w:val="0"/>
          <w:numId w:val="4"/>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应急服务。因系统安全升级或其他原因，偶尔需要暂停业务系统的使用，使得市民无法通过系统开展机动车环保信息公开核验业务，此时需要配合采购人提供应急处理服务，接受来自紧急申报渠道的市民业务需求，直接启用后台服务完成动车环保信息公开核验，最后发送短信通知。每一笔特殊通道业务，从市民申报到业务办理结束时长不得超过3小时。</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网络信息安全保障。运维单位根据法律法规、规章、采购人内部管理制度等要求，落实网络信息安全工作，具体内容包括：</w:t>
      </w:r>
    </w:p>
    <w:p w:rsidR="002E533C" w:rsidRPr="00235C40" w:rsidRDefault="002E533C" w:rsidP="002E533C">
      <w:pPr>
        <w:numPr>
          <w:ilvl w:val="0"/>
          <w:numId w:val="5"/>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每月一次对所有服务器的网络安全配置进行全面排查，并及时进行安全策略升级。</w:t>
      </w:r>
    </w:p>
    <w:p w:rsidR="002E533C" w:rsidRPr="00235C40" w:rsidRDefault="002E533C" w:rsidP="002E533C">
      <w:pPr>
        <w:numPr>
          <w:ilvl w:val="0"/>
          <w:numId w:val="5"/>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配合采购人聘请的专业机构开展系统安全扫描，并于漏洞检测报告输出之日起3日内完成漏洞修复，修复后及时提报专业机构复检。</w:t>
      </w:r>
    </w:p>
    <w:p w:rsidR="002E533C" w:rsidRPr="00235C40" w:rsidRDefault="002E533C" w:rsidP="002E533C">
      <w:pPr>
        <w:numPr>
          <w:ilvl w:val="0"/>
          <w:numId w:val="5"/>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根据采购人网络安全预警情况，完成软件系统安全排查和升级</w:t>
      </w:r>
    </w:p>
    <w:p w:rsidR="002E533C" w:rsidRPr="00235C40" w:rsidRDefault="002E533C" w:rsidP="002E533C">
      <w:pPr>
        <w:numPr>
          <w:ilvl w:val="0"/>
          <w:numId w:val="5"/>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配合采购人聘请的专业机构完成软件系统安全等级测评。</w:t>
      </w:r>
    </w:p>
    <w:p w:rsidR="002E533C" w:rsidRPr="00235C40" w:rsidRDefault="002E533C" w:rsidP="002E533C">
      <w:pPr>
        <w:numPr>
          <w:ilvl w:val="0"/>
          <w:numId w:val="5"/>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应对安全演练。运维单位提供安全演练应对方案，组织3人以上团队，从演练前的准备和部署，到演练中期的团队值守和监测，到演练结束的经验总结和数据补齐，落实全过程应对。</w:t>
      </w:r>
    </w:p>
    <w:p w:rsidR="002E533C" w:rsidRPr="00235C40" w:rsidRDefault="002E533C" w:rsidP="002E533C">
      <w:pPr>
        <w:numPr>
          <w:ilvl w:val="0"/>
          <w:numId w:val="5"/>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提供数据安全服务。</w:t>
      </w:r>
    </w:p>
    <w:p w:rsidR="002E533C" w:rsidRPr="00235C40" w:rsidRDefault="002E533C" w:rsidP="002E533C">
      <w:pPr>
        <w:numPr>
          <w:ilvl w:val="0"/>
          <w:numId w:val="6"/>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采用技术手段，如防泄密管理系统，自动实现数据加密、权限管理、日志管理、</w:t>
      </w:r>
      <w:r w:rsidRPr="00235C40">
        <w:rPr>
          <w:rFonts w:ascii="新宋体" w:eastAsia="新宋体" w:hAnsi="新宋体" w:cs="宋体" w:hint="eastAsia"/>
          <w:szCs w:val="21"/>
          <w:lang w:bidi="ar"/>
        </w:rPr>
        <w:lastRenderedPageBreak/>
        <w:t>数据审批。</w:t>
      </w:r>
    </w:p>
    <w:p w:rsidR="002E533C" w:rsidRPr="00235C40" w:rsidRDefault="002E533C" w:rsidP="002E533C">
      <w:pPr>
        <w:numPr>
          <w:ilvl w:val="0"/>
          <w:numId w:val="6"/>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定期检查各业务系统的数据，梳理涉及个人信息的隐私数据，或其他类型的敏感数据，并根据情况实施必要的升级，确保隐私和敏感数据加密存储、加密传输、脱敏展示。</w:t>
      </w:r>
    </w:p>
    <w:p w:rsidR="002E533C" w:rsidRPr="00235C40" w:rsidRDefault="002E533C" w:rsidP="002E533C">
      <w:pPr>
        <w:numPr>
          <w:ilvl w:val="0"/>
          <w:numId w:val="6"/>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每月全面巡查一次数据库状态，提交巡查记录，包括但不限于数据库运行情况、服务器使用情况等，并开展安全加固，做好数据库备份工作。</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数据维护、治理、梳理及分析服务。</w:t>
      </w:r>
    </w:p>
    <w:p w:rsidR="002E533C" w:rsidRPr="00235C40" w:rsidRDefault="002E533C" w:rsidP="002E533C">
      <w:pPr>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在确保信息安全的前提下，运维单位提供周到的、安全的、精准的数据服务，为采购人开展日常工作、分析业务态势、制定业务策略等，提供科学的数据支撑，同时，就业务开展过程中可能出现的各种意外情况，提供必要的数据校核、补充修正和手动传输，包括但不限于：机动车环保信息核验数据、机动车排放阶段数据、机动车尾气检测数据、机动车监督执法检查数据、机动车强制维护数据、机动车维修数据等。</w:t>
      </w:r>
    </w:p>
    <w:p w:rsidR="002E533C" w:rsidRPr="00235C40" w:rsidRDefault="002E533C" w:rsidP="002E533C">
      <w:pPr>
        <w:numPr>
          <w:ilvl w:val="0"/>
          <w:numId w:val="7"/>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批量数据匹配校核。应采购人要求，随时提供批量数据匹配校核服务，例如为各种来源的机动车名单，实施排放阶段匹配和校核、车主信息匹配校核等。</w:t>
      </w:r>
    </w:p>
    <w:p w:rsidR="002E533C" w:rsidRPr="00235C40" w:rsidRDefault="002E533C" w:rsidP="002E533C">
      <w:pPr>
        <w:numPr>
          <w:ilvl w:val="0"/>
          <w:numId w:val="7"/>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批量数据整理导出。应采购人要求，随时提供批量数据整理导出服务，例如分季度和年度，整理机动车尾气检测数据，并将整理好的海量数据导出成文件，用于专业机构进行数据分析和决策研究等。</w:t>
      </w:r>
    </w:p>
    <w:p w:rsidR="002E533C" w:rsidRPr="00235C40" w:rsidRDefault="002E533C" w:rsidP="002E533C">
      <w:pPr>
        <w:numPr>
          <w:ilvl w:val="0"/>
          <w:numId w:val="7"/>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特殊情况下的数据修正。应采购人要求，或因关键数据录入不及时导致后续流程不畅的情况下，及时进行数据修正和增补。</w:t>
      </w:r>
    </w:p>
    <w:p w:rsidR="002E533C" w:rsidRPr="00235C40" w:rsidRDefault="002E533C" w:rsidP="002E533C">
      <w:pPr>
        <w:numPr>
          <w:ilvl w:val="0"/>
          <w:numId w:val="7"/>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特殊情况下的数据传输。应采购人要求，或在故障或其他特殊情况下，实施部分数据的手动传输。例如与省厅的手动数据下载和数据上传、与IM系统的强制维护数据推送和维修数据接收。</w:t>
      </w:r>
    </w:p>
    <w:p w:rsidR="002E533C" w:rsidRPr="00235C40" w:rsidRDefault="002E533C" w:rsidP="002E533C">
      <w:pPr>
        <w:numPr>
          <w:ilvl w:val="0"/>
          <w:numId w:val="7"/>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规则控制数据的调整。应采购人要求，在业务规则变更的前提下，对系统内部用于规则控制的数据，进行调整。</w:t>
      </w:r>
    </w:p>
    <w:p w:rsidR="002E533C" w:rsidRPr="00235C40" w:rsidRDefault="002E533C" w:rsidP="002E533C">
      <w:pPr>
        <w:numPr>
          <w:ilvl w:val="0"/>
          <w:numId w:val="7"/>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各种需求的数据查询统计。应采购人要求，在保障信息安全的前提下，提供各种需求的数据查询统计服务。</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系统及配套硬件评估。运维单位在运维工作开始1个月内对系统及硬件进行一次全面评估，提出优化建议报告，并配合开展相应更新及优化。</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系统升级。</w:t>
      </w:r>
    </w:p>
    <w:p w:rsidR="002E533C" w:rsidRPr="00235C40" w:rsidRDefault="002E533C" w:rsidP="002E533C">
      <w:pPr>
        <w:numPr>
          <w:ilvl w:val="0"/>
          <w:numId w:val="8"/>
        </w:numPr>
        <w:tabs>
          <w:tab w:val="left" w:pos="312"/>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提供对系统关联各数据传输链路故障、涉对外服务的系统访问故障等自动报警、短信提醒及故障公告功能。</w:t>
      </w:r>
    </w:p>
    <w:p w:rsidR="002E533C" w:rsidRPr="00235C40" w:rsidRDefault="002E533C" w:rsidP="002E533C">
      <w:pPr>
        <w:numPr>
          <w:ilvl w:val="0"/>
          <w:numId w:val="8"/>
        </w:numPr>
        <w:tabs>
          <w:tab w:val="left" w:pos="312"/>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lastRenderedPageBreak/>
        <w:t>除第1点升级内容外，根据业务发展及政策变化要求，运维单位还应完成不超过本项目合同金额10%的系统升级优化工作，具体需求以双方签订需求确认书为准，测算标准参照相关取费标准规定。</w:t>
      </w:r>
    </w:p>
    <w:p w:rsidR="002E533C" w:rsidRPr="00235C40" w:rsidRDefault="002E533C" w:rsidP="002E533C">
      <w:pPr>
        <w:numPr>
          <w:ilvl w:val="0"/>
          <w:numId w:val="2"/>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运维报告。运维单位每周二前输出上一周的运维简报，每季度第一个星期结束前输出季度报告、运维工作结束后输出项目总结报告。</w:t>
      </w:r>
    </w:p>
    <w:p w:rsidR="002E533C" w:rsidRPr="00EE77AC" w:rsidRDefault="002E533C" w:rsidP="002E533C">
      <w:pPr>
        <w:spacing w:line="360" w:lineRule="auto"/>
        <w:rPr>
          <w:rFonts w:ascii="新宋体" w:eastAsia="新宋体" w:hAnsi="新宋体"/>
          <w:b/>
        </w:rPr>
      </w:pPr>
      <w:r>
        <w:rPr>
          <w:rFonts w:ascii="新宋体" w:eastAsia="新宋体" w:hAnsi="新宋体" w:hint="eastAsia"/>
          <w:b/>
        </w:rPr>
        <w:t>（3）</w:t>
      </w:r>
      <w:r w:rsidRPr="00EE77AC">
        <w:rPr>
          <w:rFonts w:ascii="新宋体" w:eastAsia="新宋体" w:hAnsi="新宋体"/>
          <w:b/>
        </w:rPr>
        <w:t>服务要求</w:t>
      </w:r>
    </w:p>
    <w:p w:rsidR="002E533C" w:rsidRPr="00EE77AC" w:rsidRDefault="002E533C" w:rsidP="002E533C">
      <w:pPr>
        <w:numPr>
          <w:ilvl w:val="0"/>
          <w:numId w:val="9"/>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lang w:bidi="ar"/>
        </w:rPr>
        <w:t>人员要求</w:t>
      </w:r>
    </w:p>
    <w:p w:rsidR="002E533C" w:rsidRPr="00EE77AC" w:rsidRDefault="002E533C" w:rsidP="002E533C">
      <w:pPr>
        <w:numPr>
          <w:ilvl w:val="0"/>
          <w:numId w:val="10"/>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应组建具有丰富经验、工作能力强的团队开展本项目服务工作，团队成员不少于5人，包括：1名项目负责人，具有丰富经验，能快速熟悉系统架构，指导开展运维工作；1名项目经理，组织实施项目，协调资源，跟踪项目开展情况，及时提报相关记录及报告，向采购人汇报工作情况；至少有1名技术人员，熟练掌握JAVA开发、J2EE架构、Java Bean、JSP、CSS、EJB、JDBC等技术；至少有1名技术人员，熟练掌握Linux下C/C++编程、Linux线程与进程技术，熟悉HTTP、TCP/IP、FTP协议，精通Socket编程等技术；至少有1名维护工程师，熟悉计算机、主机、存储、网络、存储、系统软件、中间件等维护；</w:t>
      </w:r>
    </w:p>
    <w:p w:rsidR="002E533C" w:rsidRPr="00EE77AC" w:rsidRDefault="002E533C" w:rsidP="002E533C">
      <w:pPr>
        <w:numPr>
          <w:ilvl w:val="0"/>
          <w:numId w:val="10"/>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至少安排2人提供上门服务，每周一至五派遣工作人员到采购人办公场所进行服务，按照国家有关法定休息日调休的，按照采购人安排的服务时间到场服务，每周固定服务日为5日，负责项目专业工作的落实。因特殊情况须紧急办理的，采购人另行安排中标人工作人员调休时间。</w:t>
      </w:r>
    </w:p>
    <w:p w:rsidR="002E533C" w:rsidRPr="00EE77AC" w:rsidRDefault="002E533C" w:rsidP="002E533C">
      <w:pPr>
        <w:numPr>
          <w:ilvl w:val="0"/>
          <w:numId w:val="10"/>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运维单位应具备一定数量的后备维护人员，以应对紧急、临时性任务。</w:t>
      </w:r>
    </w:p>
    <w:p w:rsidR="002E533C" w:rsidRPr="00EE77AC" w:rsidRDefault="002E533C" w:rsidP="002E533C">
      <w:pPr>
        <w:numPr>
          <w:ilvl w:val="0"/>
          <w:numId w:val="10"/>
        </w:numPr>
        <w:tabs>
          <w:tab w:val="left" w:pos="0"/>
        </w:tabs>
        <w:spacing w:before="100" w:beforeAutospacing="1" w:after="120"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所有运维人员应遵守采购人及相关人员管理规定，运维单位定期组织对运维人员进行全面考核，确保运维人员达到相应要求。相关考核情况应报采购人，采购人对运维人员不满意，有权要求运维单位于10天内更换。运维单位应确保运维人员全职负责本项目运维工作，确保人员稳定，未经采购人同意，运维单位不得私自更换运维人员。</w:t>
      </w:r>
    </w:p>
    <w:p w:rsidR="002E533C" w:rsidRPr="00EE77AC" w:rsidRDefault="002E533C" w:rsidP="002E533C">
      <w:pPr>
        <w:numPr>
          <w:ilvl w:val="0"/>
          <w:numId w:val="9"/>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lang w:bidi="ar"/>
        </w:rPr>
        <w:t>运维服务质量要求</w:t>
      </w:r>
    </w:p>
    <w:p w:rsidR="002E533C" w:rsidRPr="00EE77AC" w:rsidRDefault="002E533C" w:rsidP="002E533C">
      <w:pPr>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在开展运维工作时，应做到及时响应、认真落实、举一反三，严格落实相关工作方案及要求，对出现的问题形成机制，编制整体维护制度和流程、表格等，建立运维体系及运维质量保证体系，做好项目人员管理、信息安全管理，及时向采购人汇报有关事项。</w:t>
      </w:r>
    </w:p>
    <w:p w:rsidR="002E533C" w:rsidRPr="00EE77AC" w:rsidRDefault="002E533C" w:rsidP="002E533C">
      <w:pPr>
        <w:numPr>
          <w:ilvl w:val="0"/>
          <w:numId w:val="9"/>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lang w:bidi="ar"/>
        </w:rPr>
        <w:t>网络安全和数据安全要求</w:t>
      </w:r>
    </w:p>
    <w:p w:rsidR="002E533C" w:rsidRPr="00EE77AC" w:rsidRDefault="002E533C" w:rsidP="002E533C">
      <w:pPr>
        <w:numPr>
          <w:ilvl w:val="0"/>
          <w:numId w:val="11"/>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运维单位应严格落实法律、法规、规章及采购人内部文件的要求，一切程序都应符</w:t>
      </w:r>
      <w:r w:rsidRPr="00EE77AC">
        <w:rPr>
          <w:rFonts w:ascii="新宋体" w:eastAsia="新宋体" w:hAnsi="新宋体" w:cs="宋体" w:hint="eastAsia"/>
          <w:szCs w:val="21"/>
          <w:lang w:bidi="ar"/>
        </w:rPr>
        <w:lastRenderedPageBreak/>
        <w:t>合国家安全、保密相关规定和标准，包括但不限于按时处理安全漏洞、安全策略落实、供应商安全管理、项目人员签订保密协议等。</w:t>
      </w:r>
    </w:p>
    <w:p w:rsidR="002E533C" w:rsidRPr="00EE77AC" w:rsidRDefault="002E533C" w:rsidP="002E533C">
      <w:pPr>
        <w:numPr>
          <w:ilvl w:val="0"/>
          <w:numId w:val="11"/>
        </w:numPr>
        <w:tabs>
          <w:tab w:val="left" w:pos="0"/>
        </w:tabs>
        <w:autoSpaceDE w:val="0"/>
        <w:adjustRightInd w:val="0"/>
        <w:spacing w:before="100" w:beforeAutospacing="1"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运维单位所有人员需对所有监测数据及相关信息资料保密，未经采购人书面许可不得以任何方式公开展示、发表或透露给第三方。</w:t>
      </w:r>
    </w:p>
    <w:p w:rsidR="002E533C" w:rsidRPr="00EE77AC" w:rsidRDefault="002E533C" w:rsidP="002E533C">
      <w:pPr>
        <w:numPr>
          <w:ilvl w:val="0"/>
          <w:numId w:val="11"/>
        </w:numPr>
        <w:tabs>
          <w:tab w:val="left" w:pos="0"/>
        </w:tabs>
        <w:autoSpaceDE w:val="0"/>
        <w:adjustRightInd w:val="0"/>
        <w:spacing w:before="100" w:beforeAutospacing="1"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由运维单位所有人员收集、开发、整理、复制、研究的与本项目工作有关的所有资料在提供给采购人时，均被视为保密资料，不得泄漏给除采购人或其指定的代表之外的任何个人、企业。</w:t>
      </w:r>
    </w:p>
    <w:p w:rsidR="002E533C" w:rsidRPr="00EE77AC" w:rsidRDefault="002E533C" w:rsidP="002E533C">
      <w:pPr>
        <w:spacing w:line="360" w:lineRule="auto"/>
        <w:rPr>
          <w:rFonts w:ascii="新宋体" w:eastAsia="新宋体" w:hAnsi="新宋体"/>
          <w:b/>
        </w:rPr>
      </w:pPr>
      <w:r>
        <w:rPr>
          <w:rFonts w:ascii="新宋体" w:eastAsia="新宋体" w:hAnsi="新宋体" w:hint="eastAsia"/>
          <w:b/>
        </w:rPr>
        <w:t>（4）</w:t>
      </w:r>
      <w:r w:rsidRPr="00EE77AC">
        <w:rPr>
          <w:rFonts w:ascii="新宋体" w:eastAsia="新宋体" w:hAnsi="新宋体"/>
          <w:b/>
        </w:rPr>
        <w:t>提交成果</w:t>
      </w:r>
    </w:p>
    <w:p w:rsidR="002E533C" w:rsidRPr="00EE77AC" w:rsidRDefault="002E533C" w:rsidP="002E533C">
      <w:pPr>
        <w:spacing w:line="360" w:lineRule="auto"/>
        <w:rPr>
          <w:rFonts w:ascii="新宋体" w:eastAsia="新宋体" w:hAnsi="新宋体"/>
        </w:rPr>
      </w:pPr>
      <w:r w:rsidRPr="00EE77AC">
        <w:rPr>
          <w:rFonts w:ascii="新宋体" w:eastAsia="新宋体" w:hAnsi="新宋体"/>
        </w:rPr>
        <w:t>本项目产生的所有资料归采购人所有，包括但不限于文档资料、图像影音、项目交接清单、系统设计文档（系统架构、网络架构、数据库）、系统维护说明书、用户使用说明书等。运维单位应在项目结束一个月内至少提供下列相关资料电子版及纸质版：</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项目交接清单一份；</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系统设计文档（系统架构、网络架构、数据库）一套；</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系统维护说明书一份；</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用户使用说明书一份；</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每周运维简报汇总一份；</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每季度报告汇总一份；</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项目总结报告一份；</w:t>
      </w:r>
    </w:p>
    <w:p w:rsidR="002E533C" w:rsidRPr="00EE77AC" w:rsidRDefault="002E533C" w:rsidP="002E533C">
      <w:pPr>
        <w:numPr>
          <w:ilvl w:val="0"/>
          <w:numId w:val="12"/>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升级后的系统源代码（以光盘或优盘形式提交）</w:t>
      </w:r>
    </w:p>
    <w:p w:rsidR="002E533C" w:rsidRPr="00EE77AC" w:rsidRDefault="002E533C" w:rsidP="002E533C">
      <w:pPr>
        <w:spacing w:line="360" w:lineRule="auto"/>
        <w:rPr>
          <w:rFonts w:ascii="新宋体" w:eastAsia="新宋体" w:hAnsi="新宋体"/>
          <w:b/>
        </w:rPr>
      </w:pPr>
      <w:r>
        <w:rPr>
          <w:rFonts w:ascii="新宋体" w:eastAsia="新宋体" w:hAnsi="新宋体" w:hint="eastAsia"/>
          <w:b/>
        </w:rPr>
        <w:t>（5）</w:t>
      </w:r>
      <w:r w:rsidRPr="00EE77AC">
        <w:rPr>
          <w:rFonts w:ascii="新宋体" w:eastAsia="新宋体" w:hAnsi="新宋体"/>
          <w:b/>
        </w:rPr>
        <w:t>耗材与配件说明</w:t>
      </w:r>
    </w:p>
    <w:p w:rsidR="002E533C" w:rsidRPr="00EE77AC" w:rsidRDefault="002E533C" w:rsidP="002E533C">
      <w:pPr>
        <w:spacing w:line="360" w:lineRule="auto"/>
        <w:rPr>
          <w:rFonts w:ascii="新宋体" w:eastAsia="新宋体" w:hAnsi="新宋体"/>
        </w:rPr>
      </w:pPr>
      <w:r w:rsidRPr="00EE77AC">
        <w:rPr>
          <w:rFonts w:ascii="新宋体" w:eastAsia="新宋体" w:hAnsi="新宋体" w:cs="宋体" w:hint="eastAsia"/>
          <w:szCs w:val="21"/>
          <w:lang w:bidi="ar"/>
        </w:rPr>
        <w:t>本维护项目主要实现对软件、硬件、网络、数据等维护和管理，运维单位不需承担系统运行所需的耗材及配件更换。系统出现故障，且运维单位行诊断确定需更换配件时，运维单位以书面方式提出相关建议，由采购人自行采购配件，运维单位配合安装更换。</w:t>
      </w:r>
    </w:p>
    <w:p w:rsidR="002E533C" w:rsidRPr="00EE77AC" w:rsidRDefault="002E533C" w:rsidP="002E533C">
      <w:pPr>
        <w:spacing w:line="360" w:lineRule="auto"/>
        <w:rPr>
          <w:rFonts w:ascii="新宋体" w:eastAsia="新宋体" w:hAnsi="新宋体"/>
          <w:b/>
        </w:rPr>
      </w:pPr>
      <w:r w:rsidRPr="00EE77AC">
        <w:rPr>
          <w:rFonts w:ascii="新宋体" w:eastAsia="新宋体" w:hAnsi="新宋体" w:hint="eastAsia"/>
          <w:b/>
        </w:rPr>
        <w:t xml:space="preserve">（6）项目验收要求 </w:t>
      </w:r>
    </w:p>
    <w:p w:rsidR="002E533C" w:rsidRPr="00EE77AC" w:rsidRDefault="002E533C" w:rsidP="002E533C">
      <w:pPr>
        <w:numPr>
          <w:ilvl w:val="0"/>
          <w:numId w:val="13"/>
        </w:numPr>
        <w:spacing w:line="360" w:lineRule="auto"/>
        <w:rPr>
          <w:rFonts w:ascii="新宋体" w:eastAsia="新宋体" w:hAnsi="新宋体" w:cs="宋体"/>
          <w:bCs/>
          <w:szCs w:val="21"/>
        </w:rPr>
      </w:pPr>
      <w:r w:rsidRPr="00EE77AC">
        <w:rPr>
          <w:rFonts w:ascii="新宋体" w:eastAsia="新宋体" w:hAnsi="新宋体" w:cs="宋体" w:hint="eastAsia"/>
          <w:bCs/>
          <w:szCs w:val="21"/>
        </w:rPr>
        <w:t>运维单位在服务期满后两周内向采购人提交验收申请。采购人应在收到运维单位提交的验收申请之日【10】个工作日内审核并组织验收，采购人可以委托第三方有资质机构或专家人员参与验收，运维单位须配合好第三方机构或专家开展验收工作。</w:t>
      </w:r>
    </w:p>
    <w:p w:rsidR="002E533C" w:rsidRPr="00EE77AC" w:rsidRDefault="002E533C" w:rsidP="002E533C">
      <w:pPr>
        <w:numPr>
          <w:ilvl w:val="0"/>
          <w:numId w:val="13"/>
        </w:numPr>
        <w:spacing w:line="360" w:lineRule="auto"/>
        <w:rPr>
          <w:rFonts w:ascii="新宋体" w:eastAsia="新宋体" w:hAnsi="新宋体" w:cs="宋体"/>
          <w:bCs/>
          <w:szCs w:val="21"/>
        </w:rPr>
      </w:pPr>
      <w:r w:rsidRPr="00EE77AC">
        <w:rPr>
          <w:rFonts w:ascii="新宋体" w:eastAsia="新宋体" w:hAnsi="新宋体" w:cs="宋体" w:hint="eastAsia"/>
          <w:bCs/>
          <w:szCs w:val="21"/>
        </w:rPr>
        <w:t>验收材料包括但不限于项目成果：</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项目交接清单一份；</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系统设计文档（系统架构、网络架构、数据库）一套；</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lastRenderedPageBreak/>
        <w:t>系统维护说明书一份；</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用户使用说明书一份；</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每周运维简报汇总一份；</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每季度报告汇总一份；</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项目总结报告一份；</w:t>
      </w:r>
    </w:p>
    <w:p w:rsidR="002E533C" w:rsidRPr="00EE77AC" w:rsidRDefault="002E533C" w:rsidP="002E533C">
      <w:pPr>
        <w:numPr>
          <w:ilvl w:val="0"/>
          <w:numId w:val="14"/>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升级后的系统源代码（以光盘或优盘形式提交）。</w:t>
      </w:r>
    </w:p>
    <w:p w:rsidR="002E533C" w:rsidRPr="00235C40" w:rsidRDefault="002E533C" w:rsidP="002E533C">
      <w:pPr>
        <w:rPr>
          <w:rFonts w:ascii="新宋体" w:eastAsia="新宋体" w:hAnsi="新宋体"/>
          <w:b/>
        </w:rPr>
      </w:pPr>
    </w:p>
    <w:p w:rsidR="002E533C" w:rsidRDefault="002E533C" w:rsidP="002E533C">
      <w:pPr>
        <w:pStyle w:val="3"/>
        <w:rPr>
          <w:rFonts w:ascii="新宋体" w:eastAsia="新宋体" w:hAnsi="新宋体"/>
          <w:kern w:val="44"/>
          <w:szCs w:val="28"/>
        </w:rPr>
      </w:pPr>
      <w:r>
        <w:rPr>
          <w:rFonts w:ascii="新宋体" w:eastAsia="新宋体" w:hAnsi="新宋体" w:hint="eastAsia"/>
          <w:kern w:val="44"/>
          <w:szCs w:val="28"/>
        </w:rPr>
        <w:t>五、项目商务要求</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kern w:val="0"/>
          <w:szCs w:val="21"/>
        </w:rPr>
      </w:pPr>
      <w:r w:rsidRPr="00F04C58">
        <w:rPr>
          <w:rFonts w:ascii="新宋体" w:eastAsia="新宋体" w:hAnsi="新宋体" w:cs="宋体" w:hint="eastAsia"/>
          <w:b/>
          <w:bCs/>
          <w:kern w:val="0"/>
          <w:szCs w:val="21"/>
        </w:rPr>
        <w:t>报价要求</w:t>
      </w:r>
    </w:p>
    <w:p w:rsidR="002E533C" w:rsidRPr="00F04C58" w:rsidRDefault="002E533C" w:rsidP="002E533C">
      <w:pPr>
        <w:spacing w:line="360" w:lineRule="auto"/>
        <w:rPr>
          <w:rFonts w:ascii="新宋体" w:eastAsia="新宋体" w:hAnsi="新宋体"/>
        </w:rPr>
      </w:pPr>
      <w:r w:rsidRPr="00F04C58">
        <w:rPr>
          <w:rFonts w:ascii="新宋体" w:eastAsia="新宋体" w:hAnsi="新宋体" w:hint="eastAsia"/>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E533C" w:rsidRPr="00F04C58" w:rsidRDefault="002E533C" w:rsidP="002E533C">
      <w:pPr>
        <w:spacing w:line="360" w:lineRule="auto"/>
        <w:rPr>
          <w:rFonts w:ascii="新宋体" w:eastAsia="新宋体" w:hAnsi="新宋体"/>
        </w:rPr>
      </w:pPr>
      <w:r w:rsidRPr="00F04C58">
        <w:rPr>
          <w:rFonts w:ascii="新宋体" w:eastAsia="新宋体" w:hAnsi="新宋体" w:hint="eastAsia"/>
        </w:rPr>
        <w:t>2、投标人的投标报价，应是本项目招标范围和招标文件及合同条款上所列的各项内容中所述的全部，不得以任何理由予以重复，并以投标人在投标文件中提出的综合单价或总价为依据。</w:t>
      </w:r>
    </w:p>
    <w:p w:rsidR="002E533C" w:rsidRPr="00F04C58" w:rsidRDefault="002E533C" w:rsidP="002E533C">
      <w:pPr>
        <w:spacing w:line="360" w:lineRule="auto"/>
        <w:rPr>
          <w:rFonts w:ascii="新宋体" w:eastAsia="新宋体" w:hAnsi="新宋体"/>
        </w:rPr>
      </w:pPr>
      <w:r w:rsidRPr="00F04C58">
        <w:rPr>
          <w:rFonts w:ascii="新宋体" w:eastAsia="新宋体" w:hAnsi="新宋体" w:hint="eastAsia"/>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2E533C" w:rsidRPr="00F04C58" w:rsidRDefault="002E533C" w:rsidP="002E533C">
      <w:pPr>
        <w:spacing w:line="360" w:lineRule="auto"/>
        <w:rPr>
          <w:rFonts w:ascii="新宋体" w:eastAsia="新宋体" w:hAnsi="新宋体"/>
        </w:rPr>
      </w:pPr>
      <w:r w:rsidRPr="00F04C58">
        <w:rPr>
          <w:rFonts w:ascii="新宋体" w:eastAsia="新宋体" w:hAnsi="新宋体" w:hint="eastAsia"/>
        </w:rPr>
        <w:t>4、投标人应充分了解项目的位置、情况、道路及任何其它足以影响投标报价的情况，任何因忽视或误解项目情况而导致的索赔或服务期限延长申请将不获批准。</w:t>
      </w:r>
    </w:p>
    <w:p w:rsidR="002E533C" w:rsidRPr="00F04C58" w:rsidRDefault="002E533C" w:rsidP="002E533C">
      <w:pPr>
        <w:spacing w:line="360" w:lineRule="auto"/>
        <w:rPr>
          <w:rFonts w:ascii="新宋体" w:eastAsia="新宋体" w:hAnsi="新宋体"/>
        </w:rPr>
      </w:pPr>
      <w:r w:rsidRPr="00F04C58">
        <w:rPr>
          <w:rFonts w:ascii="新宋体" w:eastAsia="新宋体" w:hAnsi="新宋体" w:hint="eastAsia"/>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2E533C" w:rsidRPr="00F04C58" w:rsidRDefault="002E533C" w:rsidP="002E533C">
      <w:pPr>
        <w:spacing w:line="360" w:lineRule="auto"/>
        <w:rPr>
          <w:rFonts w:ascii="新宋体" w:eastAsia="新宋体" w:hAnsi="新宋体"/>
        </w:rPr>
      </w:pPr>
      <w:r w:rsidRPr="00F04C58">
        <w:rPr>
          <w:rFonts w:ascii="新宋体" w:eastAsia="新宋体" w:hAnsi="新宋体" w:hint="eastAsia"/>
        </w:rPr>
        <w:t xml:space="preserve">6、投标人须考虑本项目在实施期间的一切可能产生的费用。在项目实施过程中，如项目工作范围发生变更，由中标人和采购人双方协商解决；其余情况下，投标总价均不予调整。  </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支付要求</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szCs w:val="21"/>
        </w:rPr>
        <w:t>签订合同后，采购人在收到发票后</w:t>
      </w:r>
      <w:r w:rsidRPr="00F04C58">
        <w:rPr>
          <w:rFonts w:ascii="新宋体" w:eastAsia="新宋体" w:hAnsi="新宋体" w:cs="宋体" w:hint="eastAsia"/>
          <w:szCs w:val="21"/>
          <w:u w:val="single"/>
        </w:rPr>
        <w:t>（15日）</w:t>
      </w:r>
      <w:r w:rsidRPr="00F04C58">
        <w:rPr>
          <w:rFonts w:ascii="新宋体" w:eastAsia="新宋体" w:hAnsi="新宋体" w:cs="宋体" w:hint="eastAsia"/>
          <w:szCs w:val="21"/>
        </w:rPr>
        <w:t>内向中标人支付合同总价的</w:t>
      </w:r>
      <w:r w:rsidRPr="00F04C58">
        <w:rPr>
          <w:rFonts w:ascii="新宋体" w:eastAsia="新宋体" w:hAnsi="新宋体" w:cs="宋体" w:hint="eastAsia"/>
          <w:szCs w:val="21"/>
          <w:u w:val="single"/>
        </w:rPr>
        <w:t xml:space="preserve">   </w:t>
      </w:r>
      <w:r w:rsidRPr="00F04C58">
        <w:rPr>
          <w:rFonts w:ascii="新宋体" w:eastAsia="新宋体" w:hAnsi="新宋体" w:cs="宋体" w:hint="eastAsia"/>
          <w:szCs w:val="21"/>
          <w:u w:val="single"/>
        </w:rPr>
        <w:lastRenderedPageBreak/>
        <w:t xml:space="preserve">70  </w:t>
      </w:r>
      <w:r w:rsidRPr="00F04C58">
        <w:rPr>
          <w:rFonts w:ascii="新宋体" w:eastAsia="新宋体" w:hAnsi="新宋体" w:cs="宋体" w:hint="eastAsia"/>
          <w:szCs w:val="21"/>
        </w:rPr>
        <w:t>%。</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szCs w:val="21"/>
        </w:rPr>
      </w:pPr>
      <w:r w:rsidRPr="00F04C58">
        <w:rPr>
          <w:rFonts w:ascii="新宋体" w:eastAsia="新宋体" w:hAnsi="新宋体" w:cs="宋体" w:hint="eastAsia"/>
          <w:szCs w:val="21"/>
        </w:rPr>
        <w:t>项目验收合格后，采购人在收到发票后</w:t>
      </w:r>
      <w:r w:rsidRPr="00F04C58">
        <w:rPr>
          <w:rFonts w:ascii="新宋体" w:eastAsia="新宋体" w:hAnsi="新宋体" w:cs="宋体" w:hint="eastAsia"/>
          <w:szCs w:val="21"/>
          <w:u w:val="single"/>
        </w:rPr>
        <w:t>（15日）</w:t>
      </w:r>
      <w:r w:rsidRPr="00F04C58">
        <w:rPr>
          <w:rFonts w:ascii="新宋体" w:eastAsia="新宋体" w:hAnsi="新宋体" w:cs="宋体" w:hint="eastAsia"/>
          <w:szCs w:val="21"/>
        </w:rPr>
        <w:t>内向中标人支付合同总价的</w:t>
      </w:r>
      <w:r w:rsidRPr="00F04C58">
        <w:rPr>
          <w:rFonts w:ascii="新宋体" w:eastAsia="新宋体" w:hAnsi="新宋体" w:cs="宋体" w:hint="eastAsia"/>
          <w:szCs w:val="21"/>
          <w:u w:val="single"/>
        </w:rPr>
        <w:t xml:space="preserve">   30  </w:t>
      </w:r>
      <w:r w:rsidRPr="00F04C58">
        <w:rPr>
          <w:rFonts w:ascii="新宋体" w:eastAsia="新宋体" w:hAnsi="新宋体" w:cs="宋体" w:hint="eastAsia"/>
          <w:szCs w:val="21"/>
        </w:rPr>
        <w:t>%。</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szCs w:val="21"/>
        </w:rPr>
      </w:pPr>
      <w:r w:rsidRPr="00F04C58">
        <w:rPr>
          <w:rFonts w:ascii="新宋体" w:eastAsia="新宋体" w:hAnsi="新宋体" w:cs="宋体" w:hint="eastAsia"/>
          <w:szCs w:val="21"/>
        </w:rPr>
        <w:t>每次</w:t>
      </w:r>
      <w:r w:rsidRPr="00F04C58">
        <w:rPr>
          <w:rFonts w:ascii="新宋体" w:eastAsia="新宋体" w:hAnsi="新宋体" w:cs="宋体" w:hint="eastAsia"/>
          <w:szCs w:val="21"/>
          <w:lang w:eastAsia="zh-TW"/>
        </w:rPr>
        <w:t>按合同支付款项前，中标人</w:t>
      </w:r>
      <w:r w:rsidRPr="00F04C58">
        <w:rPr>
          <w:rFonts w:ascii="新宋体" w:eastAsia="新宋体" w:hAnsi="新宋体" w:cs="宋体" w:hint="eastAsia"/>
          <w:szCs w:val="21"/>
        </w:rPr>
        <w:t>应</w:t>
      </w:r>
      <w:r w:rsidRPr="00F04C58">
        <w:rPr>
          <w:rFonts w:ascii="新宋体" w:eastAsia="新宋体" w:hAnsi="新宋体" w:cs="宋体" w:hint="eastAsia"/>
          <w:szCs w:val="21"/>
          <w:lang w:eastAsia="zh-TW"/>
        </w:rPr>
        <w:t>向采购人提供与支付金额相符的有效</w:t>
      </w:r>
      <w:r w:rsidRPr="00F04C58">
        <w:rPr>
          <w:rFonts w:ascii="新宋体" w:eastAsia="新宋体" w:hAnsi="新宋体" w:cs="宋体" w:hint="eastAsia"/>
          <w:szCs w:val="21"/>
        </w:rPr>
        <w:t>完税合法</w:t>
      </w:r>
      <w:r w:rsidRPr="00F04C58">
        <w:rPr>
          <w:rFonts w:ascii="新宋体" w:eastAsia="新宋体" w:hAnsi="新宋体" w:cs="宋体" w:hint="eastAsia"/>
          <w:szCs w:val="21"/>
          <w:lang w:eastAsia="zh-TW"/>
        </w:rPr>
        <w:t>发票，且收款方、出具发票方、合同乙方均必须与中标人名称一致；</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szCs w:val="21"/>
          <w:shd w:val="clear" w:color="FFFFFF" w:fill="D9D9D9"/>
        </w:rPr>
      </w:pPr>
      <w:r w:rsidRPr="00F04C58">
        <w:rPr>
          <w:rFonts w:ascii="新宋体" w:eastAsia="新宋体" w:hAnsi="新宋体" w:hint="eastAsia"/>
          <w:szCs w:val="21"/>
        </w:rPr>
        <w:t>因不可抗力或不确定因素，导致运维期不满12个月的，按实际运维天数扣除人力成本计算的费用。</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合同服务期限</w:t>
      </w:r>
    </w:p>
    <w:p w:rsidR="002E533C" w:rsidRPr="00F04C58" w:rsidRDefault="002E533C" w:rsidP="002E533C">
      <w:pPr>
        <w:adjustRightInd w:val="0"/>
        <w:snapToGrid w:val="0"/>
        <w:spacing w:line="360" w:lineRule="auto"/>
        <w:ind w:firstLineChars="196" w:firstLine="412"/>
        <w:rPr>
          <w:rFonts w:ascii="新宋体" w:eastAsia="新宋体" w:hAnsi="新宋体" w:cs="宋体"/>
          <w:szCs w:val="21"/>
        </w:rPr>
      </w:pPr>
      <w:r w:rsidRPr="00F04C58">
        <w:rPr>
          <w:rFonts w:ascii="新宋体" w:eastAsia="新宋体" w:hAnsi="新宋体" w:cs="宋体" w:hint="eastAsia"/>
          <w:szCs w:val="21"/>
        </w:rPr>
        <w:t>1、项目服务期限：</w:t>
      </w:r>
      <w:r w:rsidRPr="00F04C58">
        <w:rPr>
          <w:rFonts w:ascii="新宋体" w:eastAsia="新宋体" w:hAnsi="新宋体" w:hint="eastAsia"/>
          <w:szCs w:val="21"/>
        </w:rPr>
        <w:t>合同签订之日起</w:t>
      </w:r>
      <w:r w:rsidRPr="00F04C58">
        <w:rPr>
          <w:rFonts w:ascii="新宋体" w:eastAsia="新宋体" w:hAnsi="新宋体" w:hint="eastAsia"/>
          <w:szCs w:val="21"/>
          <w:lang w:eastAsia="zh-Hans"/>
        </w:rPr>
        <w:t>一年内</w:t>
      </w:r>
      <w:r w:rsidRPr="00F04C58">
        <w:rPr>
          <w:rFonts w:ascii="新宋体" w:eastAsia="新宋体" w:hAnsi="新宋体" w:cs="宋体" w:hint="eastAsia"/>
          <w:szCs w:val="21"/>
        </w:rPr>
        <w:t>。</w:t>
      </w:r>
    </w:p>
    <w:p w:rsidR="002E533C" w:rsidRPr="00F04C58" w:rsidRDefault="002E533C" w:rsidP="002E533C">
      <w:pPr>
        <w:adjustRightInd w:val="0"/>
        <w:snapToGrid w:val="0"/>
        <w:spacing w:line="360" w:lineRule="auto"/>
        <w:ind w:firstLineChars="196" w:firstLine="412"/>
        <w:rPr>
          <w:rFonts w:ascii="新宋体" w:eastAsia="新宋体" w:hAnsi="新宋体" w:cs="宋体"/>
          <w:szCs w:val="21"/>
        </w:rPr>
      </w:pPr>
      <w:r w:rsidRPr="00F04C58">
        <w:rPr>
          <w:rFonts w:ascii="新宋体" w:eastAsia="新宋体" w:hAnsi="新宋体" w:cs="宋体" w:hint="eastAsia"/>
          <w:szCs w:val="21"/>
        </w:rPr>
        <w:t>2、</w:t>
      </w:r>
      <w:bookmarkStart w:id="0" w:name="_Hlk79593332"/>
      <w:r w:rsidRPr="00F04C58">
        <w:rPr>
          <w:rFonts w:ascii="新宋体" w:eastAsia="新宋体" w:hAnsi="新宋体" w:cs="宋体" w:hint="eastAsia"/>
          <w:szCs w:val="21"/>
        </w:rPr>
        <w:t>本项目为长期服务项目，政府采购合同一年一签，履行期限最长不得超过三十六个月。如甲方对履约情况不满意，甲方不再续约</w:t>
      </w:r>
      <w:bookmarkEnd w:id="0"/>
      <w:r w:rsidRPr="00F04C58">
        <w:rPr>
          <w:rFonts w:ascii="新宋体" w:eastAsia="新宋体" w:hAnsi="新宋体" w:cs="宋体" w:hint="eastAsia"/>
          <w:szCs w:val="21"/>
        </w:rPr>
        <w:t>。</w:t>
      </w:r>
    </w:p>
    <w:p w:rsidR="002E533C" w:rsidRPr="00F04C58" w:rsidRDefault="002E533C" w:rsidP="002E53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新宋体" w:eastAsia="新宋体" w:hAnsi="新宋体"/>
          <w:kern w:val="0"/>
          <w:szCs w:val="21"/>
        </w:rPr>
      </w:pP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szCs w:val="21"/>
        </w:rPr>
      </w:pPr>
      <w:r w:rsidRPr="00F04C58">
        <w:rPr>
          <w:rFonts w:ascii="新宋体" w:eastAsia="新宋体" w:hAnsi="新宋体" w:cs="宋体" w:hint="eastAsia"/>
          <w:b/>
          <w:szCs w:val="21"/>
        </w:rPr>
        <w:t>保密要求</w:t>
      </w:r>
    </w:p>
    <w:p w:rsidR="002E533C" w:rsidRPr="00F04C58" w:rsidRDefault="002E533C" w:rsidP="002E533C">
      <w:pPr>
        <w:adjustRightInd w:val="0"/>
        <w:snapToGrid w:val="0"/>
        <w:spacing w:line="360" w:lineRule="auto"/>
        <w:ind w:firstLineChars="200" w:firstLine="420"/>
        <w:rPr>
          <w:rFonts w:ascii="新宋体" w:eastAsia="新宋体" w:hAnsi="新宋体" w:cs="宋体"/>
          <w:szCs w:val="21"/>
        </w:rPr>
      </w:pPr>
      <w:r w:rsidRPr="00F04C5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书面同意，不得向第三方透露；中标人实施项目的一切程序都应符合国家安全、保密的有关规定和本招标文件、中标人投标文件，国家和行业有关规范、规程和标准。</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kern w:val="0"/>
          <w:szCs w:val="21"/>
        </w:rPr>
      </w:pPr>
      <w:r w:rsidRPr="00F04C58">
        <w:rPr>
          <w:rFonts w:ascii="新宋体" w:eastAsia="新宋体" w:hAnsi="新宋体" w:cs="宋体" w:hint="eastAsia"/>
          <w:b/>
          <w:bCs/>
          <w:szCs w:val="21"/>
        </w:rPr>
        <w:t>★违约责任</w:t>
      </w:r>
      <w:r w:rsidRPr="00F04C58">
        <w:rPr>
          <w:rFonts w:ascii="新宋体" w:eastAsia="新宋体" w:hAnsi="新宋体" w:cs="宋体" w:hint="eastAsia"/>
          <w:b/>
          <w:bCs/>
          <w:szCs w:val="21"/>
        </w:rPr>
        <w:tab/>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应按时完成有关工作并提交工作成果，因中标人原因，未能按规定时间完成有关工作并提交工作成果的，每延误一天，采购人可在支付合同余款中扣除合同总价款千分之一，延误累计超过15天（含本数），采购人有权解除合同，中标人应当当返还采购人已支付款项并向采购人支付采购合同总价款20%的违约金，违约金不足以弥补采购人损失的，中标人应当补足。</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中标人提供的技术服务或技术服务文件不符合招标文件、投标文件或本合同规定的质量要求的，必须在采购人提出要求后7天内无条件修改，所产生的费用由中标人承担。中标人拒绝完善或完善后仍不符合质量要求的，采购人有权解除合同，中标人应当返还采购人已支付款项并向采购人支付采购合同总价款20%的违约金，违约金不足以弥补采购人损失的，中标人应当补足；</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如中标人违反保密义务或知识产权约定的，采购人有权解除合同，中标人应当返还采购人已支付款项并向采购人支付采购合同总价款20%的违约金，违约金不足以弥补采购人损失的，中标人应当补足；</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未经采购人书面同意，中标人不得转包或者分包该项目，如若违反，采购人有</w:t>
      </w:r>
      <w:r w:rsidRPr="00F04C58">
        <w:rPr>
          <w:rFonts w:ascii="新宋体" w:eastAsia="新宋体" w:hAnsi="新宋体" w:cs="宋体" w:hint="eastAsia"/>
          <w:kern w:val="0"/>
          <w:szCs w:val="21"/>
        </w:rPr>
        <w:lastRenderedPageBreak/>
        <w:t>权解除合同，中标人应当返还采购人已支付的款项并向采购人支付采购合同总价款20%的违约金，违约金不足以弥补采购人损失的，中标人应当补足；</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合同履行期间，如采购人发现中标人所派人员不能胜任工作，或不配合采购人工作安排的，或未经采购人同意擅自更换工作人员的，可要求中标人重新指派人员。如经两次更换人员仍未达到采购人要求，采购人可终止合同，中标人需要支付采购人合同款项20%的违约金，违约金不足以弥补采购人损失的，中标人应当补足。</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lang w:val="zh-CN"/>
        </w:rPr>
        <w:t>中标人未按照约定履行售后服务的，按照合同金额的20%向采购人支付违约金，违约金不足以弥补采购人损失的，中标人应当补足。</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中标方设立的24小时专用值班电话，如采购人在30分钟内因值班电话原因无法通知的，每次处1000元罚款，扣1分。</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经检查发现中标方未按要求派人驻现场的，每次处罚2000元，扣2分。</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由于中标方人为有意造成的设备损坏或系统不能正常工作，除责令立即恢复正常外，并处5000元的处罚，扣5分。</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因运维单位原因导致系统下线，每次处罚一万元，扣10分。</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对一切不可抗力以外事由所造成的应用系统或设备损坏的情况，中标方须在规定的时间内予以修复，拒绝恢复或延迟恢复的，记一次重大事故，并处罚30000元，扣3分。</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采购人对中标方的维护工作响应抽查测试，按实际故障维护工作要求进行考核；每次抽查测试响应不合格的，处以1000元罚款，扣1分。</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以上经济处罚，在项目费用结算中扣除；如累计扣分达到10分的，采购人有权取消合同，且将履约情况向政府招标管理部门反映。</w:t>
      </w:r>
    </w:p>
    <w:p w:rsidR="002E533C" w:rsidRPr="00F04C58" w:rsidRDefault="002E533C" w:rsidP="002E533C">
      <w:pPr>
        <w:numPr>
          <w:ilvl w:val="1"/>
          <w:numId w:val="15"/>
        </w:numPr>
        <w:tabs>
          <w:tab w:val="left" w:pos="540"/>
          <w:tab w:val="left" w:pos="780"/>
        </w:tabs>
        <w:adjustRightInd w:val="0"/>
        <w:snapToGrid w:val="0"/>
        <w:spacing w:line="360" w:lineRule="auto"/>
        <w:ind w:left="780"/>
        <w:rPr>
          <w:rFonts w:ascii="新宋体" w:eastAsia="新宋体" w:hAnsi="新宋体"/>
          <w:szCs w:val="21"/>
        </w:rPr>
      </w:pPr>
      <w:r w:rsidRPr="00F04C58">
        <w:rPr>
          <w:rFonts w:ascii="新宋体" w:eastAsia="新宋体" w:hAnsi="新宋体" w:cs="宋体" w:hint="eastAsia"/>
          <w:kern w:val="0"/>
          <w:szCs w:val="21"/>
        </w:rPr>
        <w:t>其它违约责任按《中华人民共和国民法典》处理。</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szCs w:val="21"/>
        </w:rPr>
      </w:pPr>
      <w:r w:rsidRPr="00F04C58">
        <w:rPr>
          <w:rFonts w:ascii="新宋体" w:eastAsia="新宋体" w:hAnsi="新宋体" w:cs="宋体" w:hint="eastAsia"/>
          <w:b/>
          <w:bCs/>
          <w:szCs w:val="21"/>
        </w:rPr>
        <w:t>合同的变更</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在合同履行过程中，采购人、中标人双方可就合同履行的时间、地点和方式等协商进行变更。协商一致后，双方应签订书面的补充协议。</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在不改变合同其他条款的前提下，采购人有权在合同价款改变正负百分之十的范围内追加或减少与合同标的相同的货物或服务，并就此与中标人签订补充合同，中标人不得拒绝。</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除了双方签署书面协议，并成为合同不可分割的一部分之外，合同条件不得有任何变更。</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合同转让和分包</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中标人不得以任何形式部分或全部转让其应履行的合同义务。</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除非在投标文件中提出的分包项目和建议的分包人，中标人不得采用分包方式履行合同。</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lastRenderedPageBreak/>
        <w:t>在合同实施过程中，除非中标人违约，采购人不得指定分包人。</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解决争议的方法</w:t>
      </w:r>
      <w:r w:rsidRPr="00F04C58">
        <w:rPr>
          <w:rFonts w:ascii="新宋体" w:eastAsia="新宋体" w:hAnsi="新宋体" w:cs="宋体" w:hint="eastAsia"/>
          <w:b/>
          <w:bCs/>
          <w:szCs w:val="21"/>
        </w:rPr>
        <w:tab/>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合同各方应通过友好协商，解决在履行合同过程中所发生的或与合同有关的一切争议。</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如协商仍不能解决的，任一方可向采购人所在地的人民法院提起诉讼。</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在诉讼期间，除正在进行诉讼的部分外，合同的其他部分应继续履行。</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合同语言</w:t>
      </w:r>
      <w:r w:rsidRPr="00F04C58">
        <w:rPr>
          <w:rFonts w:ascii="新宋体" w:eastAsia="新宋体" w:hAnsi="新宋体" w:cs="宋体" w:hint="eastAsia"/>
          <w:b/>
          <w:bCs/>
          <w:szCs w:val="21"/>
        </w:rPr>
        <w:tab/>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合同以及双方来住的与合同有关的信件、传真和其它文件应用中文书写。</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法律适用</w:t>
      </w:r>
      <w:r w:rsidRPr="00F04C58">
        <w:rPr>
          <w:rFonts w:ascii="新宋体" w:eastAsia="新宋体" w:hAnsi="新宋体" w:cs="宋体" w:hint="eastAsia"/>
          <w:b/>
          <w:bCs/>
          <w:szCs w:val="21"/>
        </w:rPr>
        <w:tab/>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合同适用中华人民共和国现行法律、行政法规和规章，如合同条款与法律、行政法规和规章不一致的，按照法律、行政法规和规章修改合同。</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通知</w:t>
      </w:r>
      <w:r w:rsidRPr="00F04C58">
        <w:rPr>
          <w:rFonts w:ascii="新宋体" w:eastAsia="新宋体" w:hAnsi="新宋体" w:cs="宋体" w:hint="eastAsia"/>
          <w:b/>
          <w:bCs/>
          <w:szCs w:val="21"/>
        </w:rPr>
        <w:tab/>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合同一方给另一方的通知均应采用书面形式，传真或快递送到对方的地址和办理签收手续。</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通知以送到之日或通知书中规定的生效之日起生效，两者中以较迟之日为准。</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★知识产权合规承诺</w:t>
      </w:r>
      <w:r w:rsidRPr="00F04C58">
        <w:rPr>
          <w:rFonts w:ascii="新宋体" w:eastAsia="新宋体" w:hAnsi="新宋体" w:cs="宋体" w:hint="eastAsia"/>
          <w:b/>
          <w:bCs/>
          <w:szCs w:val="21"/>
        </w:rPr>
        <w:tab/>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中标人在履行合同的过程中不得侵犯他人知识产权，不得提供虚假知识产权申请材料或者违背知识产权合规性承诺，否则依法追究其违约等责任，并将其失信违法信息依法纳入公共信用信息系统。</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2E533C" w:rsidRPr="00F04C58" w:rsidRDefault="002E533C" w:rsidP="002E533C">
      <w:pPr>
        <w:numPr>
          <w:ilvl w:val="1"/>
          <w:numId w:val="15"/>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bCs/>
          <w:kern w:val="0"/>
          <w:szCs w:val="21"/>
        </w:rPr>
        <w:t>中标人实施本项目所形成成果的知识产权归采购人所有，未经采购人书面许可，中标人不得随意使用。</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合同解除和终止</w:t>
      </w:r>
      <w:r w:rsidRPr="00F04C58">
        <w:rPr>
          <w:rFonts w:ascii="新宋体" w:eastAsia="新宋体" w:hAnsi="新宋体" w:cs="宋体" w:hint="eastAsia"/>
          <w:b/>
          <w:bCs/>
          <w:szCs w:val="21"/>
        </w:rPr>
        <w:tab/>
      </w:r>
    </w:p>
    <w:p w:rsidR="002E533C" w:rsidRPr="00F04C58" w:rsidRDefault="002E533C" w:rsidP="002E533C">
      <w:p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如果中标人未能在协议规定的限期或采购人同意延长的限期内提供部分或全部服务，采购人可向中标人发出书面的违约通知书，提出解除或终止部份或全部协议。</w:t>
      </w:r>
    </w:p>
    <w:p w:rsidR="002E533C" w:rsidRPr="00F04C58" w:rsidRDefault="002E533C" w:rsidP="002E533C">
      <w:pPr>
        <w:numPr>
          <w:ilvl w:val="0"/>
          <w:numId w:val="15"/>
        </w:numPr>
        <w:tabs>
          <w:tab w:val="left" w:pos="420"/>
          <w:tab w:val="left" w:pos="540"/>
        </w:tabs>
        <w:adjustRightInd w:val="0"/>
        <w:snapToGrid w:val="0"/>
        <w:spacing w:line="360" w:lineRule="auto"/>
        <w:rPr>
          <w:rFonts w:ascii="新宋体" w:eastAsia="新宋体" w:hAnsi="新宋体" w:cs="宋体"/>
          <w:kern w:val="0"/>
          <w:szCs w:val="21"/>
        </w:rPr>
      </w:pPr>
      <w:r w:rsidRPr="00F04C58">
        <w:rPr>
          <w:rFonts w:ascii="新宋体" w:eastAsia="新宋体" w:hAnsi="新宋体" w:cs="宋体" w:hint="eastAsia"/>
          <w:kern w:val="0"/>
          <w:szCs w:val="21"/>
        </w:rPr>
        <w:t>税费</w:t>
      </w:r>
      <w:r w:rsidRPr="00F04C58">
        <w:rPr>
          <w:rFonts w:ascii="新宋体" w:eastAsia="新宋体" w:hAnsi="新宋体" w:cs="宋体" w:hint="eastAsia"/>
          <w:kern w:val="0"/>
          <w:szCs w:val="21"/>
        </w:rPr>
        <w:tab/>
      </w:r>
    </w:p>
    <w:p w:rsidR="002E533C" w:rsidRPr="00F04C58" w:rsidRDefault="002E533C" w:rsidP="002E533C">
      <w:pPr>
        <w:spacing w:line="360" w:lineRule="auto"/>
        <w:rPr>
          <w:rFonts w:ascii="新宋体" w:eastAsia="新宋体" w:hAnsi="新宋体" w:cs="宋体"/>
          <w:szCs w:val="21"/>
        </w:rPr>
      </w:pPr>
      <w:r w:rsidRPr="00F04C58">
        <w:rPr>
          <w:rFonts w:ascii="新宋体" w:eastAsia="新宋体" w:hAnsi="新宋体" w:cs="宋体" w:hint="eastAsia"/>
          <w:kern w:val="0"/>
          <w:szCs w:val="21"/>
        </w:rPr>
        <w:t>中国政府根据现行税法向中标人征收的与合同有关的一切税费均由中标人负责。</w:t>
      </w:r>
    </w:p>
    <w:p w:rsidR="00E169E9" w:rsidRPr="002E533C" w:rsidRDefault="00E169E9">
      <w:bookmarkStart w:id="1" w:name="_GoBack"/>
      <w:bookmarkEnd w:id="1"/>
    </w:p>
    <w:sectPr w:rsidR="00E169E9" w:rsidRPr="002E53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33C" w:rsidRDefault="002E533C" w:rsidP="002E533C">
      <w:r>
        <w:separator/>
      </w:r>
    </w:p>
  </w:endnote>
  <w:endnote w:type="continuationSeparator" w:id="0">
    <w:p w:rsidR="002E533C" w:rsidRDefault="002E533C" w:rsidP="002E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33C" w:rsidRDefault="002E533C" w:rsidP="002E533C">
      <w:r>
        <w:separator/>
      </w:r>
    </w:p>
  </w:footnote>
  <w:footnote w:type="continuationSeparator" w:id="0">
    <w:p w:rsidR="002E533C" w:rsidRDefault="002E533C" w:rsidP="002E5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67BADF"/>
    <w:multiLevelType w:val="multilevel"/>
    <w:tmpl w:val="9F67BADF"/>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BBEFE139"/>
    <w:multiLevelType w:val="multilevel"/>
    <w:tmpl w:val="BBEFE139"/>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D332C047"/>
    <w:multiLevelType w:val="multilevel"/>
    <w:tmpl w:val="D332C047"/>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E9DDE0D6"/>
    <w:multiLevelType w:val="multilevel"/>
    <w:tmpl w:val="E9DDE0D6"/>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EE6E21CD"/>
    <w:multiLevelType w:val="multilevel"/>
    <w:tmpl w:val="EE6E21CD"/>
    <w:lvl w:ilvl="0">
      <w:start w:val="1"/>
      <w:numFmt w:val="chineseCounting"/>
      <w:suff w:val="nothing"/>
      <w:lvlText w:val="（%1）"/>
      <w:lvlJc w:val="left"/>
      <w:pPr>
        <w:tabs>
          <w:tab w:val="num" w:pos="0"/>
        </w:tabs>
        <w:ind w:left="0" w:firstLine="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EFFE7E80"/>
    <w:multiLevelType w:val="multilevel"/>
    <w:tmpl w:val="EFFE7E80"/>
    <w:lvl w:ilvl="0">
      <w:start w:val="1"/>
      <w:numFmt w:val="chineseCounting"/>
      <w:suff w:val="nothing"/>
      <w:lvlText w:val="（%1）"/>
      <w:lvlJc w:val="left"/>
      <w:pPr>
        <w:tabs>
          <w:tab w:val="num" w:pos="0"/>
        </w:tabs>
        <w:ind w:left="0" w:firstLine="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FABDE98D"/>
    <w:multiLevelType w:val="multilevel"/>
    <w:tmpl w:val="FABDE98D"/>
    <w:lvl w:ilvl="0">
      <w:start w:val="1"/>
      <w:numFmt w:val="chineseCounting"/>
      <w:suff w:val="nothing"/>
      <w:lvlText w:val="（%1）"/>
      <w:lvlJc w:val="left"/>
      <w:pPr>
        <w:tabs>
          <w:tab w:val="num" w:pos="0"/>
        </w:tabs>
        <w:ind w:left="0" w:firstLine="420"/>
      </w:pPr>
      <w:rPr>
        <w:rFonts w:ascii="Times New Roman" w:hAnsi="Times New Roman" w:cs="Times New Roman" w:hint="default"/>
      </w:rPr>
    </w:lvl>
    <w:lvl w:ilvl="1">
      <w:start w:val="1"/>
      <w:numFmt w:val="decimal"/>
      <w:lvlText w:val="%2."/>
      <w:lvlJc w:val="left"/>
      <w:pPr>
        <w:ind w:left="1440"/>
      </w:pPr>
    </w:lvl>
    <w:lvl w:ilvl="2">
      <w:start w:val="1"/>
      <w:numFmt w:val="decimal"/>
      <w:lvlText w:val="%3."/>
      <w:lvlJc w:val="left"/>
      <w:pPr>
        <w:ind w:left="2160"/>
      </w:pPr>
    </w:lvl>
    <w:lvl w:ilvl="3">
      <w:start w:val="1"/>
      <w:numFmt w:val="decimal"/>
      <w:lvlText w:val="%4."/>
      <w:lvlJc w:val="left"/>
      <w:pPr>
        <w:ind w:left="2880"/>
      </w:pPr>
    </w:lvl>
    <w:lvl w:ilvl="4">
      <w:start w:val="1"/>
      <w:numFmt w:val="decimal"/>
      <w:lvlText w:val="%5."/>
      <w:lvlJc w:val="left"/>
      <w:pPr>
        <w:ind w:left="3600"/>
      </w:pPr>
    </w:lvl>
    <w:lvl w:ilvl="5">
      <w:start w:val="1"/>
      <w:numFmt w:val="decimal"/>
      <w:lvlText w:val="%6."/>
      <w:lvlJc w:val="left"/>
      <w:pPr>
        <w:ind w:left="4320"/>
      </w:pPr>
    </w:lvl>
    <w:lvl w:ilvl="6">
      <w:start w:val="1"/>
      <w:numFmt w:val="decimal"/>
      <w:lvlText w:val="%7."/>
      <w:lvlJc w:val="left"/>
      <w:pPr>
        <w:ind w:left="5040"/>
      </w:pPr>
    </w:lvl>
    <w:lvl w:ilvl="7">
      <w:start w:val="1"/>
      <w:numFmt w:val="decimal"/>
      <w:lvlText w:val="%8."/>
      <w:lvlJc w:val="left"/>
      <w:pPr>
        <w:ind w:left="5760"/>
      </w:pPr>
    </w:lvl>
    <w:lvl w:ilvl="8">
      <w:start w:val="1"/>
      <w:numFmt w:val="decimal"/>
      <w:lvlText w:val="%9."/>
      <w:lvlJc w:val="left"/>
      <w:pPr>
        <w:ind w:left="6480"/>
      </w:pPr>
    </w:lvl>
  </w:abstractNum>
  <w:abstractNum w:abstractNumId="7">
    <w:nsid w:val="FBBED2CF"/>
    <w:multiLevelType w:val="singleLevel"/>
    <w:tmpl w:val="FBBED2CF"/>
    <w:lvl w:ilvl="0">
      <w:start w:val="1"/>
      <w:numFmt w:val="chineseCounting"/>
      <w:suff w:val="nothing"/>
      <w:lvlText w:val="（%1）"/>
      <w:lvlJc w:val="left"/>
      <w:pPr>
        <w:ind w:left="0" w:firstLine="420"/>
      </w:pPr>
      <w:rPr>
        <w:rFonts w:hint="eastAsia"/>
      </w:rPr>
    </w:lvl>
  </w:abstractNum>
  <w:abstractNum w:abstractNumId="8">
    <w:nsid w:val="FEAF34B2"/>
    <w:multiLevelType w:val="multilevel"/>
    <w:tmpl w:val="FEAF34B2"/>
    <w:lvl w:ilvl="0">
      <w:start w:val="1"/>
      <w:numFmt w:val="decimal"/>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FFBFFC7F"/>
    <w:multiLevelType w:val="multilevel"/>
    <w:tmpl w:val="FFBFFC7F"/>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63C515D"/>
    <w:multiLevelType w:val="singleLevel"/>
    <w:tmpl w:val="163C515D"/>
    <w:lvl w:ilvl="0">
      <w:start w:val="1"/>
      <w:numFmt w:val="decimal"/>
      <w:suff w:val="nothing"/>
      <w:lvlText w:val="%1．"/>
      <w:lvlJc w:val="left"/>
      <w:pPr>
        <w:ind w:left="0" w:firstLine="400"/>
      </w:pPr>
      <w:rPr>
        <w:rFonts w:hint="default"/>
      </w:rPr>
    </w:lvl>
  </w:abstractNum>
  <w:abstractNum w:abstractNumId="11">
    <w:nsid w:val="25AC778E"/>
    <w:multiLevelType w:val="multilevel"/>
    <w:tmpl w:val="69CE66FE"/>
    <w:lvl w:ilvl="0">
      <w:start w:val="1"/>
      <w:numFmt w:val="decimal"/>
      <w:lvlText w:val="%1)"/>
      <w:lvlJc w:val="left"/>
      <w:pPr>
        <w:tabs>
          <w:tab w:val="num"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674A0A3B"/>
    <w:multiLevelType w:val="multilevel"/>
    <w:tmpl w:val="674A0A3B"/>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7B8CD523"/>
    <w:multiLevelType w:val="multilevel"/>
    <w:tmpl w:val="7B8CD523"/>
    <w:lvl w:ilvl="0">
      <w:start w:val="1"/>
      <w:numFmt w:val="chineseCounting"/>
      <w:suff w:val="nothing"/>
      <w:lvlText w:val="（%1）"/>
      <w:lvlJc w:val="left"/>
      <w:pPr>
        <w:tabs>
          <w:tab w:val="num" w:pos="0"/>
        </w:tabs>
        <w:ind w:left="0" w:firstLine="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C3E1B48"/>
    <w:multiLevelType w:val="multilevel"/>
    <w:tmpl w:val="7C3E1B48"/>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4"/>
  </w:num>
  <w:num w:numId="3">
    <w:abstractNumId w:val="12"/>
  </w:num>
  <w:num w:numId="4">
    <w:abstractNumId w:val="3"/>
  </w:num>
  <w:num w:numId="5">
    <w:abstractNumId w:val="1"/>
  </w:num>
  <w:num w:numId="6">
    <w:abstractNumId w:val="8"/>
  </w:num>
  <w:num w:numId="7">
    <w:abstractNumId w:val="14"/>
  </w:num>
  <w:num w:numId="8">
    <w:abstractNumId w:val="2"/>
  </w:num>
  <w:num w:numId="9">
    <w:abstractNumId w:val="6"/>
  </w:num>
  <w:num w:numId="10">
    <w:abstractNumId w:val="0"/>
  </w:num>
  <w:num w:numId="11">
    <w:abstractNumId w:val="9"/>
  </w:num>
  <w:num w:numId="12">
    <w:abstractNumId w:val="5"/>
  </w:num>
  <w:num w:numId="13">
    <w:abstractNumId w:val="7"/>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0E1"/>
    <w:rsid w:val="002E533C"/>
    <w:rsid w:val="00BA60E1"/>
    <w:rsid w:val="00E1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33C"/>
    <w:pPr>
      <w:widowControl w:val="0"/>
      <w:jc w:val="both"/>
    </w:pPr>
    <w:rPr>
      <w:rFonts w:ascii="Times New Roman" w:eastAsia="宋体" w:hAnsi="Times New Roman" w:cs="Times New Roman"/>
      <w:szCs w:val="24"/>
    </w:rPr>
  </w:style>
  <w:style w:type="paragraph" w:styleId="3">
    <w:name w:val="heading 3"/>
    <w:basedOn w:val="4"/>
    <w:next w:val="a"/>
    <w:link w:val="3Char1"/>
    <w:qFormat/>
    <w:rsid w:val="002E533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E533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53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533C"/>
    <w:rPr>
      <w:sz w:val="18"/>
      <w:szCs w:val="18"/>
    </w:rPr>
  </w:style>
  <w:style w:type="paragraph" w:styleId="a4">
    <w:name w:val="footer"/>
    <w:basedOn w:val="a"/>
    <w:link w:val="Char0"/>
    <w:uiPriority w:val="99"/>
    <w:unhideWhenUsed/>
    <w:rsid w:val="002E533C"/>
    <w:pPr>
      <w:tabs>
        <w:tab w:val="center" w:pos="4153"/>
        <w:tab w:val="right" w:pos="8306"/>
      </w:tabs>
      <w:snapToGrid w:val="0"/>
      <w:jc w:val="left"/>
    </w:pPr>
    <w:rPr>
      <w:sz w:val="18"/>
      <w:szCs w:val="18"/>
    </w:rPr>
  </w:style>
  <w:style w:type="character" w:customStyle="1" w:styleId="Char0">
    <w:name w:val="页脚 Char"/>
    <w:basedOn w:val="a0"/>
    <w:link w:val="a4"/>
    <w:uiPriority w:val="99"/>
    <w:rsid w:val="002E533C"/>
    <w:rPr>
      <w:sz w:val="18"/>
      <w:szCs w:val="18"/>
    </w:rPr>
  </w:style>
  <w:style w:type="character" w:customStyle="1" w:styleId="3Char">
    <w:name w:val="标题 3 Char"/>
    <w:basedOn w:val="a0"/>
    <w:uiPriority w:val="9"/>
    <w:semiHidden/>
    <w:rsid w:val="002E533C"/>
    <w:rPr>
      <w:rFonts w:ascii="Times New Roman" w:eastAsia="宋体" w:hAnsi="Times New Roman" w:cs="Times New Roman"/>
      <w:b/>
      <w:bCs/>
      <w:sz w:val="32"/>
      <w:szCs w:val="32"/>
    </w:rPr>
  </w:style>
  <w:style w:type="character" w:customStyle="1" w:styleId="3Char1">
    <w:name w:val="标题 3 Char1"/>
    <w:link w:val="3"/>
    <w:qFormat/>
    <w:rsid w:val="002E533C"/>
    <w:rPr>
      <w:rFonts w:ascii="宋体" w:eastAsia="宋体" w:hAnsi="宋体" w:cs="Times New Roman"/>
      <w:b/>
      <w:bCs/>
      <w:sz w:val="28"/>
      <w:szCs w:val="32"/>
    </w:rPr>
  </w:style>
  <w:style w:type="character" w:customStyle="1" w:styleId="4Char">
    <w:name w:val="标题 4 Char"/>
    <w:basedOn w:val="a0"/>
    <w:link w:val="4"/>
    <w:uiPriority w:val="9"/>
    <w:semiHidden/>
    <w:rsid w:val="002E533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33C"/>
    <w:pPr>
      <w:widowControl w:val="0"/>
      <w:jc w:val="both"/>
    </w:pPr>
    <w:rPr>
      <w:rFonts w:ascii="Times New Roman" w:eastAsia="宋体" w:hAnsi="Times New Roman" w:cs="Times New Roman"/>
      <w:szCs w:val="24"/>
    </w:rPr>
  </w:style>
  <w:style w:type="paragraph" w:styleId="3">
    <w:name w:val="heading 3"/>
    <w:basedOn w:val="4"/>
    <w:next w:val="a"/>
    <w:link w:val="3Char1"/>
    <w:qFormat/>
    <w:rsid w:val="002E533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E533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53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533C"/>
    <w:rPr>
      <w:sz w:val="18"/>
      <w:szCs w:val="18"/>
    </w:rPr>
  </w:style>
  <w:style w:type="paragraph" w:styleId="a4">
    <w:name w:val="footer"/>
    <w:basedOn w:val="a"/>
    <w:link w:val="Char0"/>
    <w:uiPriority w:val="99"/>
    <w:unhideWhenUsed/>
    <w:rsid w:val="002E533C"/>
    <w:pPr>
      <w:tabs>
        <w:tab w:val="center" w:pos="4153"/>
        <w:tab w:val="right" w:pos="8306"/>
      </w:tabs>
      <w:snapToGrid w:val="0"/>
      <w:jc w:val="left"/>
    </w:pPr>
    <w:rPr>
      <w:sz w:val="18"/>
      <w:szCs w:val="18"/>
    </w:rPr>
  </w:style>
  <w:style w:type="character" w:customStyle="1" w:styleId="Char0">
    <w:name w:val="页脚 Char"/>
    <w:basedOn w:val="a0"/>
    <w:link w:val="a4"/>
    <w:uiPriority w:val="99"/>
    <w:rsid w:val="002E533C"/>
    <w:rPr>
      <w:sz w:val="18"/>
      <w:szCs w:val="18"/>
    </w:rPr>
  </w:style>
  <w:style w:type="character" w:customStyle="1" w:styleId="3Char">
    <w:name w:val="标题 3 Char"/>
    <w:basedOn w:val="a0"/>
    <w:uiPriority w:val="9"/>
    <w:semiHidden/>
    <w:rsid w:val="002E533C"/>
    <w:rPr>
      <w:rFonts w:ascii="Times New Roman" w:eastAsia="宋体" w:hAnsi="Times New Roman" w:cs="Times New Roman"/>
      <w:b/>
      <w:bCs/>
      <w:sz w:val="32"/>
      <w:szCs w:val="32"/>
    </w:rPr>
  </w:style>
  <w:style w:type="character" w:customStyle="1" w:styleId="3Char1">
    <w:name w:val="标题 3 Char1"/>
    <w:link w:val="3"/>
    <w:qFormat/>
    <w:rsid w:val="002E533C"/>
    <w:rPr>
      <w:rFonts w:ascii="宋体" w:eastAsia="宋体" w:hAnsi="宋体" w:cs="Times New Roman"/>
      <w:b/>
      <w:bCs/>
      <w:sz w:val="28"/>
      <w:szCs w:val="32"/>
    </w:rPr>
  </w:style>
  <w:style w:type="character" w:customStyle="1" w:styleId="4Char">
    <w:name w:val="标题 4 Char"/>
    <w:basedOn w:val="a0"/>
    <w:link w:val="4"/>
    <w:uiPriority w:val="9"/>
    <w:semiHidden/>
    <w:rsid w:val="002E533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2024-02-28T07:54:00Z</dcterms:created>
  <dcterms:modified xsi:type="dcterms:W3CDTF">2024-02-28T07:55:00Z</dcterms:modified>
</cp:coreProperties>
</file>