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6F5" w:rsidRPr="00B956F5" w:rsidRDefault="00B956F5" w:rsidP="00B956F5">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B956F5">
        <w:rPr>
          <w:rFonts w:ascii="新宋体" w:eastAsia="新宋体" w:hAnsi="新宋体" w:cs="Times New Roman" w:hint="eastAsia"/>
          <w:b/>
          <w:bCs/>
          <w:kern w:val="44"/>
          <w:sz w:val="30"/>
          <w:szCs w:val="30"/>
        </w:rPr>
        <w:t>招标项目需求</w:t>
      </w:r>
    </w:p>
    <w:p w:rsidR="00B956F5" w:rsidRPr="00B956F5" w:rsidRDefault="00B956F5" w:rsidP="00B956F5">
      <w:pPr>
        <w:keepNext/>
        <w:keepLines/>
        <w:spacing w:before="260" w:after="260"/>
        <w:outlineLvl w:val="2"/>
        <w:rPr>
          <w:rFonts w:ascii="新宋体" w:eastAsia="新宋体" w:hAnsi="新宋体" w:cs="Times New Roman"/>
          <w:b/>
          <w:bCs/>
          <w:kern w:val="44"/>
          <w:sz w:val="28"/>
          <w:szCs w:val="28"/>
        </w:rPr>
      </w:pPr>
      <w:r w:rsidRPr="00B956F5">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b/>
                <w:bCs/>
                <w:szCs w:val="24"/>
              </w:rPr>
            </w:pPr>
            <w:r w:rsidRPr="00B956F5">
              <w:rPr>
                <w:rFonts w:ascii="新宋体" w:eastAsia="新宋体" w:hAnsi="新宋体" w:cs="Times New Roman" w:hint="eastAsia"/>
                <w:b/>
                <w:bCs/>
                <w:szCs w:val="24"/>
              </w:rPr>
              <w:t>序号</w:t>
            </w:r>
          </w:p>
        </w:tc>
        <w:tc>
          <w:tcPr>
            <w:tcW w:w="2012" w:type="dxa"/>
            <w:vAlign w:val="center"/>
          </w:tcPr>
          <w:p w:rsidR="00B956F5" w:rsidRPr="00B956F5" w:rsidRDefault="00B956F5" w:rsidP="00B956F5">
            <w:pPr>
              <w:spacing w:line="276" w:lineRule="auto"/>
              <w:jc w:val="center"/>
              <w:rPr>
                <w:rFonts w:ascii="新宋体" w:eastAsia="新宋体" w:hAnsi="新宋体" w:cs="Times New Roman"/>
                <w:b/>
                <w:bCs/>
                <w:szCs w:val="24"/>
              </w:rPr>
            </w:pPr>
            <w:r w:rsidRPr="00B956F5">
              <w:rPr>
                <w:rFonts w:ascii="新宋体" w:eastAsia="新宋体" w:hAnsi="新宋体" w:cs="Times New Roman" w:hint="eastAsia"/>
                <w:b/>
                <w:bCs/>
                <w:szCs w:val="24"/>
              </w:rPr>
              <w:t>内   容</w:t>
            </w:r>
          </w:p>
        </w:tc>
        <w:tc>
          <w:tcPr>
            <w:tcW w:w="6239" w:type="dxa"/>
            <w:vAlign w:val="center"/>
          </w:tcPr>
          <w:p w:rsidR="00B956F5" w:rsidRPr="00B956F5" w:rsidRDefault="00B956F5" w:rsidP="00B956F5">
            <w:pPr>
              <w:spacing w:line="276" w:lineRule="auto"/>
              <w:jc w:val="center"/>
              <w:rPr>
                <w:rFonts w:ascii="新宋体" w:eastAsia="新宋体" w:hAnsi="新宋体" w:cs="Times New Roman"/>
                <w:b/>
                <w:bCs/>
                <w:szCs w:val="24"/>
              </w:rPr>
            </w:pPr>
            <w:proofErr w:type="gramStart"/>
            <w:r w:rsidRPr="00B956F5">
              <w:rPr>
                <w:rFonts w:ascii="新宋体" w:eastAsia="新宋体" w:hAnsi="新宋体" w:cs="Times New Roman" w:hint="eastAsia"/>
                <w:b/>
                <w:bCs/>
                <w:szCs w:val="24"/>
              </w:rPr>
              <w:t>规</w:t>
            </w:r>
            <w:proofErr w:type="gramEnd"/>
            <w:r w:rsidRPr="00B956F5">
              <w:rPr>
                <w:rFonts w:ascii="新宋体" w:eastAsia="新宋体" w:hAnsi="新宋体" w:cs="Times New Roman" w:hint="eastAsia"/>
                <w:b/>
                <w:bCs/>
                <w:szCs w:val="24"/>
              </w:rPr>
              <w:t xml:space="preserve">      定</w:t>
            </w:r>
          </w:p>
        </w:tc>
      </w:tr>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szCs w:val="24"/>
              </w:rPr>
            </w:pPr>
            <w:r w:rsidRPr="00B956F5">
              <w:rPr>
                <w:rFonts w:ascii="新宋体" w:eastAsia="新宋体" w:hAnsi="新宋体" w:cs="Times New Roman" w:hint="eastAsia"/>
                <w:szCs w:val="24"/>
              </w:rPr>
              <w:t>1</w:t>
            </w:r>
          </w:p>
        </w:tc>
        <w:tc>
          <w:tcPr>
            <w:tcW w:w="2012"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联合体投标</w:t>
            </w:r>
          </w:p>
        </w:tc>
        <w:tc>
          <w:tcPr>
            <w:tcW w:w="6239" w:type="dxa"/>
            <w:vAlign w:val="center"/>
          </w:tcPr>
          <w:p w:rsidR="00B956F5" w:rsidRPr="00B956F5" w:rsidRDefault="00B956F5" w:rsidP="00B956F5">
            <w:pPr>
              <w:spacing w:line="276" w:lineRule="auto"/>
              <w:rPr>
                <w:rFonts w:ascii="新宋体" w:eastAsia="新宋体" w:hAnsi="新宋体" w:cs="Times New Roman"/>
                <w:snapToGrid w:val="0"/>
                <w:kern w:val="0"/>
                <w:szCs w:val="32"/>
                <w:u w:val="single"/>
                <w:lang w:val="zh-CN"/>
              </w:rPr>
            </w:pPr>
            <w:r w:rsidRPr="00B956F5">
              <w:rPr>
                <w:rFonts w:ascii="新宋体" w:eastAsia="新宋体" w:hAnsi="新宋体" w:cs="Times New Roman" w:hint="eastAsia"/>
                <w:snapToGrid w:val="0"/>
                <w:kern w:val="0"/>
                <w:szCs w:val="32"/>
                <w:u w:val="single"/>
                <w:lang w:val="zh-CN"/>
              </w:rPr>
              <w:t>见《招标公告》中“投标人资格要求”部分的相关内容</w:t>
            </w:r>
          </w:p>
        </w:tc>
      </w:tr>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szCs w:val="24"/>
              </w:rPr>
            </w:pPr>
            <w:r w:rsidRPr="00B956F5">
              <w:rPr>
                <w:rFonts w:ascii="新宋体" w:eastAsia="新宋体" w:hAnsi="新宋体" w:cs="Times New Roman" w:hint="eastAsia"/>
                <w:szCs w:val="24"/>
              </w:rPr>
              <w:t>2</w:t>
            </w:r>
          </w:p>
        </w:tc>
        <w:tc>
          <w:tcPr>
            <w:tcW w:w="2012"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投标有效期</w:t>
            </w:r>
          </w:p>
        </w:tc>
        <w:tc>
          <w:tcPr>
            <w:tcW w:w="623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u w:val="single"/>
              </w:rPr>
              <w:t>120</w:t>
            </w:r>
            <w:r w:rsidRPr="00B956F5">
              <w:rPr>
                <w:rFonts w:ascii="新宋体" w:eastAsia="新宋体" w:hAnsi="新宋体" w:cs="Times New Roman"/>
                <w:szCs w:val="24"/>
                <w:u w:val="single"/>
              </w:rPr>
              <w:t>日历天</w:t>
            </w:r>
            <w:r w:rsidRPr="00B956F5">
              <w:rPr>
                <w:rFonts w:ascii="新宋体" w:eastAsia="新宋体" w:hAnsi="新宋体" w:cs="Times New Roman"/>
                <w:szCs w:val="24"/>
              </w:rPr>
              <w:t>（从投标截止之日算起）</w:t>
            </w:r>
          </w:p>
        </w:tc>
      </w:tr>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szCs w:val="24"/>
              </w:rPr>
            </w:pPr>
            <w:r w:rsidRPr="00B956F5">
              <w:rPr>
                <w:rFonts w:ascii="新宋体" w:eastAsia="新宋体" w:hAnsi="新宋体" w:cs="Times New Roman" w:hint="eastAsia"/>
                <w:szCs w:val="24"/>
              </w:rPr>
              <w:t>3</w:t>
            </w:r>
          </w:p>
        </w:tc>
        <w:tc>
          <w:tcPr>
            <w:tcW w:w="2012"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投标人的替代方案</w:t>
            </w:r>
          </w:p>
        </w:tc>
        <w:tc>
          <w:tcPr>
            <w:tcW w:w="623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不允许</w:t>
            </w:r>
          </w:p>
        </w:tc>
      </w:tr>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szCs w:val="24"/>
              </w:rPr>
            </w:pPr>
            <w:r w:rsidRPr="00B956F5">
              <w:rPr>
                <w:rFonts w:ascii="新宋体" w:eastAsia="新宋体" w:hAnsi="新宋体" w:cs="Times New Roman" w:hint="eastAsia"/>
                <w:szCs w:val="24"/>
              </w:rPr>
              <w:t>4</w:t>
            </w:r>
          </w:p>
        </w:tc>
        <w:tc>
          <w:tcPr>
            <w:tcW w:w="2012"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投标文件的投递</w:t>
            </w:r>
          </w:p>
        </w:tc>
        <w:tc>
          <w:tcPr>
            <w:tcW w:w="623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napToGrid w:val="0"/>
                <w:szCs w:val="21"/>
                <w:lang w:val="zh-CN"/>
              </w:rPr>
              <w:t>本项目实行</w:t>
            </w:r>
            <w:bookmarkStart w:id="0" w:name="投递标书方式"/>
            <w:r w:rsidRPr="00B956F5">
              <w:rPr>
                <w:rFonts w:ascii="新宋体" w:eastAsia="新宋体" w:hAnsi="新宋体" w:cs="Times New Roman" w:hint="eastAsia"/>
                <w:snapToGrid w:val="0"/>
                <w:szCs w:val="21"/>
                <w:u w:val="single"/>
                <w:lang w:val="zh-CN"/>
              </w:rPr>
              <w:t>网下投标</w:t>
            </w:r>
            <w:bookmarkEnd w:id="0"/>
            <w:r w:rsidRPr="00B956F5">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956F5">
              <w:rPr>
                <w:rFonts w:ascii="新宋体" w:eastAsia="新宋体" w:hAnsi="新宋体" w:cs="宋体" w:hint="eastAsia"/>
                <w:snapToGrid w:val="0"/>
                <w:szCs w:val="21"/>
                <w:lang w:val="zh-CN"/>
              </w:rPr>
              <w:t>应答文件</w:t>
            </w:r>
            <w:r w:rsidRPr="00B956F5">
              <w:rPr>
                <w:rFonts w:ascii="新宋体" w:eastAsia="新宋体" w:hAnsi="新宋体" w:cs="Times New Roman"/>
                <w:snapToGrid w:val="0"/>
                <w:szCs w:val="21"/>
                <w:lang w:val="zh-CN"/>
              </w:rPr>
              <w:t>应于</w:t>
            </w:r>
            <w:r w:rsidRPr="00B956F5">
              <w:rPr>
                <w:rFonts w:ascii="新宋体" w:eastAsia="新宋体" w:hAnsi="新宋体" w:cs="Times New Roman" w:hint="eastAsia"/>
                <w:snapToGrid w:val="0"/>
                <w:szCs w:val="21"/>
                <w:lang w:val="zh-CN"/>
              </w:rPr>
              <w:t>递交截止时间</w:t>
            </w:r>
            <w:r w:rsidRPr="00B956F5">
              <w:rPr>
                <w:rFonts w:ascii="新宋体" w:eastAsia="新宋体" w:hAnsi="新宋体" w:cs="Times New Roman"/>
                <w:snapToGrid w:val="0"/>
                <w:szCs w:val="21"/>
                <w:lang w:val="zh-CN"/>
              </w:rPr>
              <w:t>之前</w:t>
            </w:r>
            <w:r w:rsidRPr="00B956F5">
              <w:rPr>
                <w:rFonts w:ascii="新宋体" w:eastAsia="新宋体" w:hAnsi="新宋体" w:cs="Times New Roman" w:hint="eastAsia"/>
                <w:snapToGrid w:val="0"/>
                <w:szCs w:val="21"/>
                <w:lang w:val="zh-CN"/>
              </w:rPr>
              <w:t>送达招标文件规定的地址</w:t>
            </w:r>
            <w:r w:rsidRPr="00B956F5">
              <w:rPr>
                <w:rFonts w:ascii="新宋体" w:eastAsia="新宋体" w:hAnsi="新宋体" w:cs="Times New Roman"/>
                <w:snapToGrid w:val="0"/>
                <w:szCs w:val="21"/>
                <w:lang w:val="zh-CN"/>
              </w:rPr>
              <w:t>。</w:t>
            </w:r>
          </w:p>
        </w:tc>
      </w:tr>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szCs w:val="24"/>
              </w:rPr>
            </w:pPr>
            <w:r w:rsidRPr="00B956F5">
              <w:rPr>
                <w:rFonts w:ascii="新宋体" w:eastAsia="新宋体" w:hAnsi="新宋体" w:cs="Times New Roman" w:hint="eastAsia"/>
                <w:szCs w:val="24"/>
              </w:rPr>
              <w:t>5</w:t>
            </w:r>
          </w:p>
        </w:tc>
        <w:tc>
          <w:tcPr>
            <w:tcW w:w="2012"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履约保证金</w:t>
            </w:r>
          </w:p>
        </w:tc>
        <w:tc>
          <w:tcPr>
            <w:tcW w:w="623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_____万元或合同金额的_____%，缴纳方式：</w:t>
            </w:r>
          </w:p>
        </w:tc>
      </w:tr>
      <w:tr w:rsidR="00B956F5" w:rsidRPr="00B956F5" w:rsidTr="004D4524">
        <w:trPr>
          <w:cantSplit/>
          <w:trHeight w:val="20"/>
          <w:jc w:val="center"/>
        </w:trPr>
        <w:tc>
          <w:tcPr>
            <w:tcW w:w="827" w:type="dxa"/>
            <w:vAlign w:val="center"/>
          </w:tcPr>
          <w:p w:rsidR="00B956F5" w:rsidRPr="00B956F5" w:rsidRDefault="00B956F5" w:rsidP="00B956F5">
            <w:pPr>
              <w:spacing w:line="276" w:lineRule="auto"/>
              <w:jc w:val="center"/>
              <w:rPr>
                <w:rFonts w:ascii="新宋体" w:eastAsia="新宋体" w:hAnsi="新宋体" w:cs="Times New Roman"/>
                <w:szCs w:val="24"/>
              </w:rPr>
            </w:pPr>
            <w:r w:rsidRPr="00B956F5">
              <w:rPr>
                <w:rFonts w:ascii="新宋体" w:eastAsia="新宋体" w:hAnsi="新宋体" w:cs="Times New Roman" w:hint="eastAsia"/>
                <w:szCs w:val="24"/>
              </w:rPr>
              <w:t>6</w:t>
            </w:r>
          </w:p>
        </w:tc>
        <w:tc>
          <w:tcPr>
            <w:tcW w:w="2012"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中标</w:t>
            </w:r>
            <w:r w:rsidRPr="00B956F5">
              <w:rPr>
                <w:rFonts w:ascii="新宋体" w:eastAsia="新宋体" w:hAnsi="新宋体" w:cs="Times New Roman"/>
                <w:szCs w:val="24"/>
              </w:rPr>
              <w:t>服务费</w:t>
            </w:r>
          </w:p>
        </w:tc>
        <w:tc>
          <w:tcPr>
            <w:tcW w:w="623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B956F5" w:rsidRPr="00B956F5" w:rsidRDefault="00B956F5" w:rsidP="00B956F5">
      <w:pPr>
        <w:spacing w:line="360" w:lineRule="auto"/>
        <w:rPr>
          <w:rFonts w:ascii="新宋体" w:eastAsia="新宋体" w:hAnsi="新宋体" w:cs="Times New Roman"/>
          <w:b/>
          <w:szCs w:val="24"/>
        </w:rPr>
      </w:pPr>
      <w:r w:rsidRPr="00B956F5">
        <w:rPr>
          <w:rFonts w:ascii="新宋体" w:eastAsia="新宋体" w:hAnsi="新宋体" w:cs="Times New Roman" w:hint="eastAsia"/>
          <w:szCs w:val="21"/>
        </w:rPr>
        <w:t>备注：本表为通用条款相关内容的补充和明确，如与通用条款相冲突的以本表为准。</w:t>
      </w:r>
    </w:p>
    <w:p w:rsidR="00B956F5" w:rsidRPr="00B956F5" w:rsidRDefault="00B956F5" w:rsidP="00B956F5">
      <w:pPr>
        <w:rPr>
          <w:rFonts w:ascii="新宋体" w:eastAsia="新宋体" w:hAnsi="新宋体" w:cs="Times New Roman"/>
          <w:b/>
          <w:szCs w:val="24"/>
        </w:rPr>
      </w:pPr>
    </w:p>
    <w:p w:rsidR="00B956F5" w:rsidRPr="00B956F5" w:rsidRDefault="00B956F5" w:rsidP="00B956F5">
      <w:pPr>
        <w:keepNext/>
        <w:keepLines/>
        <w:spacing w:before="260" w:after="260"/>
        <w:outlineLvl w:val="2"/>
        <w:rPr>
          <w:rFonts w:ascii="新宋体" w:eastAsia="新宋体" w:hAnsi="新宋体" w:cs="Times New Roman"/>
          <w:b/>
          <w:bCs/>
          <w:kern w:val="44"/>
          <w:sz w:val="28"/>
          <w:szCs w:val="28"/>
        </w:rPr>
      </w:pPr>
      <w:bookmarkStart w:id="1" w:name="_Toc128884461"/>
      <w:r w:rsidRPr="00B956F5">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B956F5" w:rsidRPr="00B956F5" w:rsidTr="004D4524">
        <w:trPr>
          <w:jc w:val="center"/>
        </w:trPr>
        <w:tc>
          <w:tcPr>
            <w:tcW w:w="95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序号</w:t>
            </w:r>
          </w:p>
        </w:tc>
        <w:tc>
          <w:tcPr>
            <w:tcW w:w="7938"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具体内容</w:t>
            </w:r>
          </w:p>
        </w:tc>
      </w:tr>
      <w:tr w:rsidR="00B956F5" w:rsidRPr="00B956F5" w:rsidTr="004D4524">
        <w:trPr>
          <w:jc w:val="center"/>
        </w:trPr>
        <w:tc>
          <w:tcPr>
            <w:tcW w:w="95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1</w:t>
            </w:r>
          </w:p>
        </w:tc>
        <w:tc>
          <w:tcPr>
            <w:tcW w:w="7938"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完全满足本项目服务期限的要求。</w:t>
            </w:r>
          </w:p>
        </w:tc>
      </w:tr>
      <w:tr w:rsidR="00B956F5" w:rsidRPr="00B956F5" w:rsidTr="004D4524">
        <w:trPr>
          <w:jc w:val="center"/>
        </w:trPr>
        <w:tc>
          <w:tcPr>
            <w:tcW w:w="95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2</w:t>
            </w:r>
          </w:p>
        </w:tc>
        <w:tc>
          <w:tcPr>
            <w:tcW w:w="7938"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szCs w:val="24"/>
              </w:rPr>
              <w:t>完全满足本项目</w:t>
            </w:r>
            <w:r w:rsidRPr="00B956F5">
              <w:rPr>
                <w:rFonts w:ascii="宋体" w:eastAsia="宋体" w:hAnsi="宋体" w:cs="宋体" w:hint="eastAsia"/>
                <w:szCs w:val="21"/>
              </w:rPr>
              <w:t>★号的要求。</w:t>
            </w:r>
          </w:p>
        </w:tc>
      </w:tr>
      <w:tr w:rsidR="00B956F5" w:rsidRPr="00B956F5" w:rsidTr="004D4524">
        <w:trPr>
          <w:jc w:val="center"/>
        </w:trPr>
        <w:tc>
          <w:tcPr>
            <w:tcW w:w="959" w:type="dxa"/>
            <w:vAlign w:val="center"/>
          </w:tcPr>
          <w:p w:rsidR="00B956F5" w:rsidRPr="00B956F5" w:rsidRDefault="00B956F5" w:rsidP="00B956F5">
            <w:pPr>
              <w:spacing w:line="276" w:lineRule="auto"/>
              <w:rPr>
                <w:rFonts w:ascii="新宋体" w:eastAsia="新宋体" w:hAnsi="新宋体" w:cs="Times New Roman"/>
                <w:szCs w:val="24"/>
              </w:rPr>
            </w:pPr>
            <w:r w:rsidRPr="00B956F5">
              <w:rPr>
                <w:rFonts w:ascii="新宋体" w:eastAsia="新宋体" w:hAnsi="新宋体" w:cs="Times New Roman" w:hint="eastAsia"/>
                <w:szCs w:val="24"/>
              </w:rPr>
              <w:t>……</w:t>
            </w:r>
          </w:p>
        </w:tc>
        <w:tc>
          <w:tcPr>
            <w:tcW w:w="7938" w:type="dxa"/>
            <w:vAlign w:val="center"/>
          </w:tcPr>
          <w:p w:rsidR="00B956F5" w:rsidRPr="00B956F5" w:rsidRDefault="00B956F5" w:rsidP="00B956F5">
            <w:pPr>
              <w:spacing w:line="276" w:lineRule="auto"/>
              <w:rPr>
                <w:rFonts w:ascii="新宋体" w:eastAsia="新宋体" w:hAnsi="新宋体" w:cs="Times New Roman"/>
                <w:szCs w:val="24"/>
              </w:rPr>
            </w:pPr>
          </w:p>
        </w:tc>
      </w:tr>
    </w:tbl>
    <w:p w:rsidR="00B956F5" w:rsidRPr="00B956F5" w:rsidRDefault="00B956F5" w:rsidP="00B956F5">
      <w:pPr>
        <w:widowControl/>
        <w:spacing w:after="100" w:afterAutospacing="1" w:line="276" w:lineRule="auto"/>
        <w:jc w:val="left"/>
        <w:rPr>
          <w:rFonts w:ascii="新宋体" w:eastAsia="新宋体" w:hAnsi="新宋体" w:cs="Times New Roman"/>
          <w:kern w:val="0"/>
          <w:szCs w:val="21"/>
        </w:rPr>
      </w:pPr>
      <w:r w:rsidRPr="00B956F5">
        <w:rPr>
          <w:rFonts w:ascii="新宋体" w:eastAsia="新宋体" w:hAnsi="新宋体" w:cs="Times New Roman" w:hint="eastAsia"/>
          <w:kern w:val="0"/>
          <w:szCs w:val="21"/>
        </w:rPr>
        <w:t>注：上表所列内容为不可负偏离条款</w:t>
      </w:r>
    </w:p>
    <w:bookmarkEnd w:id="1"/>
    <w:p w:rsidR="00B956F5" w:rsidRPr="00B956F5" w:rsidRDefault="00B956F5" w:rsidP="00B956F5">
      <w:pPr>
        <w:keepNext/>
        <w:keepLines/>
        <w:spacing w:before="260" w:after="260"/>
        <w:outlineLvl w:val="2"/>
        <w:rPr>
          <w:rFonts w:ascii="新宋体" w:eastAsia="新宋体" w:hAnsi="新宋体" w:cs="Times New Roman"/>
          <w:b/>
          <w:bCs/>
          <w:kern w:val="44"/>
          <w:sz w:val="28"/>
          <w:szCs w:val="28"/>
        </w:rPr>
      </w:pPr>
      <w:r w:rsidRPr="00B956F5">
        <w:rPr>
          <w:rFonts w:ascii="新宋体" w:eastAsia="新宋体" w:hAnsi="新宋体" w:cs="Times New Roman" w:hint="eastAsia"/>
          <w:b/>
          <w:bCs/>
          <w:kern w:val="44"/>
          <w:sz w:val="28"/>
          <w:szCs w:val="28"/>
        </w:rPr>
        <w:t>三、项目概况</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（一）</w:t>
      </w:r>
      <w:r w:rsidRPr="00B956F5">
        <w:rPr>
          <w:rFonts w:ascii="新宋体" w:eastAsia="新宋体" w:hAnsi="新宋体" w:cs="宋体"/>
          <w:szCs w:val="21"/>
        </w:rPr>
        <w:t>预算</w:t>
      </w:r>
      <w:r w:rsidRPr="00B956F5">
        <w:rPr>
          <w:rFonts w:ascii="新宋体" w:eastAsia="新宋体" w:hAnsi="新宋体" w:cs="宋体" w:hint="eastAsia"/>
          <w:szCs w:val="21"/>
        </w:rPr>
        <w:t>金额: 人民币叁拾万元</w:t>
      </w:r>
      <w:proofErr w:type="gramStart"/>
      <w:r w:rsidRPr="00B956F5">
        <w:rPr>
          <w:rFonts w:ascii="新宋体" w:eastAsia="新宋体" w:hAnsi="新宋体" w:cs="宋体" w:hint="eastAsia"/>
          <w:szCs w:val="21"/>
        </w:rPr>
        <w:t>元</w:t>
      </w:r>
      <w:proofErr w:type="gramEnd"/>
      <w:r w:rsidRPr="00B956F5">
        <w:rPr>
          <w:rFonts w:ascii="新宋体" w:eastAsia="新宋体" w:hAnsi="新宋体" w:cs="宋体" w:hint="eastAsia"/>
          <w:szCs w:val="21"/>
        </w:rPr>
        <w:t>整（300,000.00），</w:t>
      </w:r>
      <w:r w:rsidRPr="00B956F5">
        <w:rPr>
          <w:rFonts w:ascii="新宋体" w:eastAsia="新宋体" w:hAnsi="新宋体" w:cs="宋体"/>
          <w:szCs w:val="21"/>
        </w:rPr>
        <w:t>最高投标限价</w:t>
      </w:r>
      <w:r w:rsidRPr="00B956F5">
        <w:rPr>
          <w:rFonts w:ascii="新宋体" w:eastAsia="新宋体" w:hAnsi="新宋体" w:cs="宋体" w:hint="eastAsia"/>
          <w:szCs w:val="21"/>
        </w:rPr>
        <w:t>: 人民币叁拾万元</w:t>
      </w:r>
      <w:proofErr w:type="gramStart"/>
      <w:r w:rsidRPr="00B956F5">
        <w:rPr>
          <w:rFonts w:ascii="新宋体" w:eastAsia="新宋体" w:hAnsi="新宋体" w:cs="宋体" w:hint="eastAsia"/>
          <w:szCs w:val="21"/>
        </w:rPr>
        <w:t>元</w:t>
      </w:r>
      <w:proofErr w:type="gramEnd"/>
      <w:r w:rsidRPr="00B956F5">
        <w:rPr>
          <w:rFonts w:ascii="新宋体" w:eastAsia="新宋体" w:hAnsi="新宋体" w:cs="宋体" w:hint="eastAsia"/>
          <w:szCs w:val="21"/>
        </w:rPr>
        <w:t>整（300,000.00）</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lastRenderedPageBreak/>
        <w:t>（二）项目概况: 随着职能调整、业务管理要求不断提高，为更好地管理重大天气内部应急响应，切实履行气象防灾减灾职责，规范启动、变更和解除应急响应，确保在重大灾害天气应急状态下我局各项业务工作有条不紊；为做好业务考核、标准管理和国、省气象高质量发展考核评估工作，现需对综合业务管理系统进行运维，并根据业务需要对系统功能进行优化完善，充分发挥其在日常业务运行管理的作用。</w:t>
      </w:r>
    </w:p>
    <w:p w:rsidR="00B956F5" w:rsidRPr="00B956F5" w:rsidRDefault="00B956F5" w:rsidP="00B956F5">
      <w:pPr>
        <w:rPr>
          <w:rFonts w:ascii="新宋体" w:eastAsia="新宋体" w:hAnsi="新宋体" w:cs="Times New Roman"/>
          <w:b/>
          <w:bCs/>
          <w:szCs w:val="21"/>
        </w:rPr>
      </w:pPr>
    </w:p>
    <w:p w:rsidR="00B956F5" w:rsidRPr="00B956F5" w:rsidRDefault="00B956F5" w:rsidP="00B956F5">
      <w:pPr>
        <w:keepNext/>
        <w:keepLines/>
        <w:spacing w:before="260" w:after="260"/>
        <w:outlineLvl w:val="2"/>
        <w:rPr>
          <w:rFonts w:ascii="新宋体" w:eastAsia="新宋体" w:hAnsi="新宋体" w:cs="Times New Roman"/>
          <w:b/>
          <w:bCs/>
          <w:kern w:val="44"/>
          <w:sz w:val="28"/>
          <w:szCs w:val="28"/>
        </w:rPr>
      </w:pPr>
      <w:r w:rsidRPr="00B956F5">
        <w:rPr>
          <w:rFonts w:ascii="新宋体" w:eastAsia="新宋体" w:hAnsi="新宋体" w:cs="Times New Roman" w:hint="eastAsia"/>
          <w:b/>
          <w:bCs/>
          <w:kern w:val="44"/>
          <w:sz w:val="28"/>
          <w:szCs w:val="28"/>
        </w:rPr>
        <w:t>四、项目技术要求</w:t>
      </w:r>
    </w:p>
    <w:p w:rsidR="00B956F5" w:rsidRPr="00B956F5" w:rsidRDefault="00B956F5" w:rsidP="00B956F5">
      <w:pPr>
        <w:numPr>
          <w:ilvl w:val="0"/>
          <w:numId w:val="1"/>
        </w:num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服务内容</w:t>
      </w:r>
    </w:p>
    <w:p w:rsidR="00B956F5" w:rsidRPr="00B956F5" w:rsidRDefault="00B956F5" w:rsidP="00B956F5">
      <w:pPr>
        <w:spacing w:line="360" w:lineRule="auto"/>
        <w:rPr>
          <w:rFonts w:ascii="新宋体" w:eastAsia="新宋体" w:hAnsi="新宋体" w:cs="Times New Roman"/>
          <w:szCs w:val="24"/>
        </w:rPr>
      </w:pPr>
      <w:bookmarkStart w:id="2" w:name="_Toc154150505"/>
      <w:r w:rsidRPr="00B956F5">
        <w:rPr>
          <w:rFonts w:ascii="新宋体" w:eastAsia="新宋体" w:hAnsi="新宋体" w:cs="Times New Roman" w:hint="eastAsia"/>
          <w:szCs w:val="24"/>
        </w:rPr>
        <w:t>对综合业务管理系统提供运维服务，包括系统日常维护、信息安全保障、应急响应维护及重大天气保障等，并对标准管理和考核指标管理等模块功能进行优化完善。具体如下：</w:t>
      </w:r>
    </w:p>
    <w:bookmarkEnd w:id="2"/>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（一）系统运行维护服务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为确保综合业务管理系统的</w:t>
      </w:r>
      <w:proofErr w:type="gramStart"/>
      <w:r w:rsidRPr="00B956F5">
        <w:rPr>
          <w:rFonts w:ascii="新宋体" w:eastAsia="新宋体" w:hAnsi="新宋体" w:cs="Times New Roman" w:hint="eastAsia"/>
          <w:szCs w:val="24"/>
        </w:rPr>
        <w:t>日常稳定</w:t>
      </w:r>
      <w:proofErr w:type="gramEnd"/>
      <w:r w:rsidRPr="00B956F5">
        <w:rPr>
          <w:rFonts w:ascii="新宋体" w:eastAsia="新宋体" w:hAnsi="新宋体" w:cs="Times New Roman" w:hint="eastAsia"/>
          <w:szCs w:val="24"/>
        </w:rPr>
        <w:t>运行，更好地管理重大天气内部应急响应，切实履行气象防灾减灾职责，规范启动、变更和解除应急响应，对业务系统提供日常维护服务、信息安全保障服务应急响应维护服务以及业务系统巡检服务。</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1.系统日常巡检和维护</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为保证业务系统的</w:t>
      </w:r>
      <w:proofErr w:type="gramStart"/>
      <w:r w:rsidRPr="00B956F5">
        <w:rPr>
          <w:rFonts w:ascii="新宋体" w:eastAsia="新宋体" w:hAnsi="新宋体" w:cs="Times New Roman" w:hint="eastAsia"/>
          <w:szCs w:val="24"/>
        </w:rPr>
        <w:t>日常稳定</w:t>
      </w:r>
      <w:proofErr w:type="gramEnd"/>
      <w:r w:rsidRPr="00B956F5">
        <w:rPr>
          <w:rFonts w:ascii="新宋体" w:eastAsia="新宋体" w:hAnsi="新宋体" w:cs="Times New Roman" w:hint="eastAsia"/>
          <w:szCs w:val="24"/>
        </w:rPr>
        <w:t>运行、各业务功能模块的正常使用，建立完善的项目维护组，明确项目维护内容以及项目组人员的职责范围，建立完善的项目维护流程。并依据维护流程提供日常维护服务以保障各项</w:t>
      </w:r>
      <w:proofErr w:type="gramStart"/>
      <w:r w:rsidRPr="00B956F5">
        <w:rPr>
          <w:rFonts w:ascii="新宋体" w:eastAsia="新宋体" w:hAnsi="新宋体" w:cs="Times New Roman" w:hint="eastAsia"/>
          <w:szCs w:val="24"/>
        </w:rPr>
        <w:t>目系统的日常稳定</w:t>
      </w:r>
      <w:proofErr w:type="gramEnd"/>
      <w:r w:rsidRPr="00B956F5">
        <w:rPr>
          <w:rFonts w:ascii="新宋体" w:eastAsia="新宋体" w:hAnsi="新宋体" w:cs="Times New Roman" w:hint="eastAsia"/>
          <w:szCs w:val="24"/>
        </w:rPr>
        <w:t>运行，在网络环境和数据库环境发生变化时，应修改项目系统程序配置以适应新的运行环境。</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对业务系统进行每天巡检，对业务系统进行定时或不定时的检查，查找不利于系统正常运行的因素或诱发系统故障的因素，如是系统缺陷引起的，应针对缺陷进行系统软件升级并向用户发出升级预告。如是业务应用或管理上引起的，则对用户提出有针对性管理建议或意见。</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巡检的主要内容包括：检查服务器运行状态，如CPU占用率、内存占用率、存储占用率等；检查数据库连接状态，获取数据情况；检查后台产品生成时效性、数据正确性以及每个系统前台页面显示情况。建立完整的技术巡检记录表或维护档案，将每次技术巡检或维护的日期、维护内容、维护措施、维护人员、故障原因、处理结果等要素详细记录。并于每月、每季度提交系统运维报告，对监控运</w:t>
      </w:r>
      <w:proofErr w:type="gramStart"/>
      <w:r w:rsidRPr="00B956F5">
        <w:rPr>
          <w:rFonts w:ascii="新宋体" w:eastAsia="新宋体" w:hAnsi="新宋体" w:cs="Times New Roman" w:hint="eastAsia"/>
          <w:szCs w:val="24"/>
        </w:rPr>
        <w:t>维行为</w:t>
      </w:r>
      <w:proofErr w:type="gramEnd"/>
      <w:r w:rsidRPr="00B956F5">
        <w:rPr>
          <w:rFonts w:ascii="新宋体" w:eastAsia="新宋体" w:hAnsi="新宋体" w:cs="Times New Roman" w:hint="eastAsia"/>
          <w:szCs w:val="24"/>
        </w:rPr>
        <w:t>进行分析，提出优化和改进信息，提高维护质量。</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2.信息安全保障服务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lastRenderedPageBreak/>
        <w:t>根据深圳市政府信息安全相关办法要求及局内相关规定，安排专职人员对系统开展信息安全检查工作，并配合进行网络信息安全检查及整改工作，提供信息安全漏洞修补服务，包括系统前后台所用到的服务器和网站应用的漏洞。开启日志存储，保存日志至少可追溯60天，定期（季度）对系统日志进行备份；建立恶意代码防范管理，建立数据备份、恢复规则。此外，还需及时处置用户反馈、解决系统运行中出现的问题。</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3.应急响应维护服务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需提供电话咨询指导、远程在线支持、现场技术服务等应急响应技术服务；建立应急维护分级规则，应急响应技术维护服务的响应速度和故障处理时效按照应急维护分级规则的要求进行。</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（1）提供电话指导、远程在线支持服务，在接到系统的故障申告、咨询或技术服务请求后，安排技术工程师提供每周7*24小时的电话、远程在线支持服务。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（2）提供现场支持服务，针对系统的故障申告电话及</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服务无效的状况下，提供现场技术服务，现场技术服务响应的时效性应符合应急维护分级规则的要求。</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（3）建立应急维护故障分级服务响应体系进行应急响应服务分级，根据系统运行中出现的故障或问题，按照其对系统运行的影响程度按紧迫性划分为3个等级，各个等级的应急响应维护服务要求如下：</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●紧急故障服务请求：主要指系统在运行中出现系统瘫痪或服务中断，导致系统的基本功能不能实现或全面退化的故障服务请求。针对紧急故障服务请求后，中标人需在1个小时内通过电话或</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方式进行技术支持。在电话及</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服务无效的情况下，中标人技术人员需在2小时内到达现场，与系统用户协商，立即解决问题。对于由于软件或硬件缺陷引起的紧急故障，中标人需提供临时解决方案，并在2天以内最终解决；对紧急故障中标人需提供每周7天、每天24小时的现场服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重大故障服务请求：主要指系统在运行中出现的故障具有潜在的系统瘫痪或服务中断的危险，并可能系统的基本功能不能实现或全面退化；在运行中出现的直接影响服务，导致系统性能或服务部分退化的故障的服务请求。针对重大故障服务请求后，中标人需在1个小时内通过电话或</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方式进行技术支持。在电话及</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服务无效的情况下，中标人技术人员需在3小时内到达现场，与系统用户协商，立即解决问题。对于由于软件或硬件缺陷引起的重大故障，中标人需提供临时解决方案，并在3天以内最终解决。</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●一般故障服务请求：主要指系统在运行中出现的断续或间接地影响系统功能和服务的故障服务请求。针对一般故障服务请求后，中标人需在2个小时内通过电话或</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方式进行</w:t>
      </w:r>
      <w:r w:rsidRPr="00B956F5">
        <w:rPr>
          <w:rFonts w:ascii="新宋体" w:eastAsia="新宋体" w:hAnsi="新宋体" w:cs="Times New Roman" w:hint="eastAsia"/>
          <w:szCs w:val="24"/>
        </w:rPr>
        <w:lastRenderedPageBreak/>
        <w:t>技术支持。在电话及</w:t>
      </w:r>
      <w:proofErr w:type="gramStart"/>
      <w:r w:rsidRPr="00B956F5">
        <w:rPr>
          <w:rFonts w:ascii="新宋体" w:eastAsia="新宋体" w:hAnsi="新宋体" w:cs="Times New Roman" w:hint="eastAsia"/>
          <w:szCs w:val="24"/>
        </w:rPr>
        <w:t>远程支持</w:t>
      </w:r>
      <w:proofErr w:type="gramEnd"/>
      <w:r w:rsidRPr="00B956F5">
        <w:rPr>
          <w:rFonts w:ascii="新宋体" w:eastAsia="新宋体" w:hAnsi="新宋体" w:cs="Times New Roman" w:hint="eastAsia"/>
          <w:szCs w:val="24"/>
        </w:rPr>
        <w:t>服务无效的情况下，中标人技术人员需在4小时内到达现场，与系统用户协商，立即解决问题。对于由于软件或硬件缺陷引起的一般故障，中标人需提供临时解决方案，并在5天以内最终解决。</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4.提供现场保障服务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为更好地保障业务系统的运行维护效果，加强应急响应发布的及时性和有效性，依据应急响应规则，技术服务商须提供现场保障服务，随时解决系统出现的故障和问题，完成恶劣天气服务保障。</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5.协助发布应急响应</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气象灾害响应信息对实时性要求较高，为了及时且准确的将应急响应信息报传给各部门，需在汛期的期间，安排技术人员及时协助气象业务人员发布应急响应，并检查发布情况，确保应急响应信息及时发布，提高减灾防灾能力。</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（二）应急响应模块优化</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根据新的应急响应业务规范，对应急响应模块进行优化。把原有的5个按钮（生产报文及短信、上传省局、发送短信、级别锁定、关闭自动程序）优化为3个按钮（启动、变更、解除），且让流程更加符合逻辑。</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自动应急响应程序优化：程序默认情况下为自动运行，当有人工干预时，以人工发布的为准，发布完成后，程序又转为自动模式，如果监测到新应急等级与当前应急等级一致，则不做任何操作，如果预警信息大于当前应急信息则升级，小于则降级，取消则解除。期间，随时可以进行手动干预。</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通过对比FTP服务器上和本地服务器上应急报文，解决系统经常出现不更新问题。</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优化应急响应统计信息，在现有次数统计基础上，增加各个级别历时统计。</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（三）标准管理模块优化</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基于web页面，对标准管理模块的表格抬头、统计信息进行优化,增加现行标准查询展示功能、标准编制任务功能和深圳标准建设考评功能。</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1.统计信息优化</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对在系统首页和标准管理顶部的标准统计信息进行优化，包括国标、行标、省地标、市地标、团标、企业标准和编制中的标准数量统计。</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2.增加现行标准查询展示功能</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增加现行标准实时查询展示、表单下载、附件下载等功能。现行标准信息以表格的形式进行可视化展示，同时支持多种条件的检索。</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lastRenderedPageBreak/>
        <w:t>3.增加标准编制任务功能</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增加标准编制任务录入功能，经办人可对标准编制工作进展、附件内容进行填写和上传。同时，提供标准编制任务查询展示、表单下载、附件下载功能，标准编制任务以表格的形式进行可视化展示，同时支持多种条件的检索。</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4.增加深圳标准建设考评功能</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增加2023-2024年度深圳标准建设考评功能，经办人可对标准建设完成情况、佐证资料进行填写和上传。同时，提供深圳标准建设考评查询展示、表单下载、附件下载功能，深圳标准建设考评以表格的形式进行可视化展示，同时支持多种条件的检索。</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（四）考核指标模块优化</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优化国、省气象高质量发展评价指标，基于web页面，系统提供各处室国、省气象高质量发展评价指标录入管理功能，根据国、省气象高质量发展指标评估方法，形成表格进行实时查看、条件筛选和填报，并可以进行表格导出以及历史数据填报查看。</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（五）会议材料管理模块优化</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对周报、月报及其他会议材料按照会议类型、主题、日期等进行分类，方便用户查找。</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增加天气过程类型标签，方便业务人员在类似天气过程时，快速找到曾经的材料参考。</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实现会议统计、材料上传、下载记录留痕等功能。</w:t>
      </w:r>
    </w:p>
    <w:p w:rsidR="00B956F5" w:rsidRPr="00B956F5" w:rsidRDefault="00B956F5" w:rsidP="00B956F5">
      <w:pPr>
        <w:spacing w:line="360" w:lineRule="auto"/>
        <w:rPr>
          <w:rFonts w:ascii="新宋体" w:eastAsia="新宋体" w:hAnsi="新宋体" w:cs="Times New Roman"/>
          <w:bCs/>
          <w:szCs w:val="24"/>
        </w:rPr>
      </w:pPr>
      <w:r w:rsidRPr="00B956F5">
        <w:rPr>
          <w:rFonts w:ascii="新宋体" w:eastAsia="新宋体" w:hAnsi="新宋体" w:cs="Times New Roman" w:hint="eastAsia"/>
          <w:bCs/>
          <w:szCs w:val="24"/>
        </w:rPr>
        <w:t>二、 项目绩效</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保障综合业务管理系统的正常运行，及时准确地启动、变更和解除应急响应，确保在重大灾害天气应急状态下我局各项业务工作有条不紊；并能更高质量、高效率地完成标准管理、业务考核和国、省气象高质量发展考核评估工作。</w:t>
      </w:r>
    </w:p>
    <w:p w:rsidR="00B956F5" w:rsidRPr="00B956F5" w:rsidRDefault="00B956F5" w:rsidP="00B956F5">
      <w:pPr>
        <w:spacing w:line="360" w:lineRule="auto"/>
        <w:ind w:firstLineChars="200" w:firstLine="420"/>
        <w:rPr>
          <w:rFonts w:ascii="新宋体" w:eastAsia="新宋体" w:hAnsi="新宋体" w:cs="Times New Roman"/>
          <w:bCs/>
          <w:szCs w:val="24"/>
        </w:rPr>
      </w:pPr>
      <w:r w:rsidRPr="00B956F5">
        <w:rPr>
          <w:rFonts w:ascii="新宋体" w:eastAsia="新宋体" w:hAnsi="新宋体" w:cs="Times New Roman" w:hint="eastAsia"/>
          <w:bCs/>
          <w:szCs w:val="24"/>
        </w:rPr>
        <w:t>三、项目考核指标</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（一）对综合业务管理系统提供运维服务，确保系统正常运行时间≥99.5% ( 正常运行时间/总运行时间)，系统故障应急反应时间≤60分钟，系统运</w:t>
      </w:r>
      <w:proofErr w:type="gramStart"/>
      <w:r w:rsidRPr="00B956F5">
        <w:rPr>
          <w:rFonts w:ascii="新宋体" w:eastAsia="新宋体" w:hAnsi="新宋体" w:cs="Times New Roman" w:hint="eastAsia"/>
          <w:szCs w:val="24"/>
        </w:rPr>
        <w:t>维期间</w:t>
      </w:r>
      <w:proofErr w:type="gramEnd"/>
      <w:r w:rsidRPr="00B956F5">
        <w:rPr>
          <w:rFonts w:ascii="新宋体" w:eastAsia="新宋体" w:hAnsi="新宋体" w:cs="Times New Roman" w:hint="eastAsia"/>
          <w:szCs w:val="24"/>
        </w:rPr>
        <w:t>无重大信息安全事故。</w:t>
      </w:r>
    </w:p>
    <w:p w:rsidR="00B956F5" w:rsidRPr="00B956F5" w:rsidRDefault="00B956F5" w:rsidP="00B956F5">
      <w:pPr>
        <w:spacing w:line="360" w:lineRule="auto"/>
        <w:rPr>
          <w:rFonts w:ascii="新宋体" w:eastAsia="新宋体" w:hAnsi="新宋体" w:cs="Times New Roman"/>
          <w:szCs w:val="24"/>
        </w:rPr>
      </w:pPr>
      <w:r w:rsidRPr="00B956F5">
        <w:rPr>
          <w:rFonts w:ascii="新宋体" w:eastAsia="新宋体" w:hAnsi="新宋体" w:cs="Times New Roman" w:hint="eastAsia"/>
          <w:szCs w:val="24"/>
        </w:rPr>
        <w:t>（二）服务期内每次重大天气过程须提供应急保障服务，并提供服务记录。</w:t>
      </w:r>
    </w:p>
    <w:p w:rsidR="00B956F5" w:rsidRPr="00B956F5" w:rsidRDefault="00B956F5" w:rsidP="00B956F5">
      <w:pPr>
        <w:spacing w:line="360" w:lineRule="auto"/>
        <w:rPr>
          <w:rFonts w:ascii="新宋体" w:eastAsia="新宋体" w:hAnsi="新宋体" w:cs="Times New Roman"/>
          <w:bCs/>
          <w:szCs w:val="24"/>
        </w:rPr>
      </w:pPr>
      <w:r w:rsidRPr="00B956F5">
        <w:rPr>
          <w:rFonts w:ascii="新宋体" w:eastAsia="新宋体" w:hAnsi="新宋体" w:cs="Times New Roman" w:hint="eastAsia"/>
          <w:szCs w:val="24"/>
        </w:rPr>
        <w:t>（三）完成系统功能模块的优化。</w:t>
      </w:r>
    </w:p>
    <w:p w:rsidR="00B956F5" w:rsidRPr="00B956F5" w:rsidRDefault="00B956F5" w:rsidP="00B956F5">
      <w:pPr>
        <w:rPr>
          <w:rFonts w:ascii="新宋体" w:eastAsia="新宋体" w:hAnsi="新宋体" w:cs="Times New Roman"/>
          <w:b/>
          <w:szCs w:val="24"/>
        </w:rPr>
      </w:pPr>
    </w:p>
    <w:p w:rsidR="00B956F5" w:rsidRPr="00B956F5" w:rsidRDefault="00B956F5" w:rsidP="00B956F5">
      <w:pPr>
        <w:rPr>
          <w:rFonts w:ascii="新宋体" w:eastAsia="新宋体" w:hAnsi="新宋体" w:cs="Times New Roman"/>
          <w:b/>
          <w:szCs w:val="24"/>
        </w:rPr>
      </w:pPr>
    </w:p>
    <w:p w:rsidR="00B956F5" w:rsidRPr="00B956F5" w:rsidRDefault="00B956F5" w:rsidP="00B956F5">
      <w:pPr>
        <w:keepNext/>
        <w:keepLines/>
        <w:spacing w:before="260" w:after="260"/>
        <w:outlineLvl w:val="2"/>
        <w:rPr>
          <w:rFonts w:ascii="新宋体" w:eastAsia="新宋体" w:hAnsi="新宋体" w:cs="Times New Roman"/>
          <w:b/>
          <w:bCs/>
          <w:kern w:val="44"/>
          <w:sz w:val="28"/>
          <w:szCs w:val="28"/>
        </w:rPr>
      </w:pPr>
      <w:r w:rsidRPr="00B956F5">
        <w:rPr>
          <w:rFonts w:ascii="新宋体" w:eastAsia="新宋体" w:hAnsi="新宋体" w:cs="Times New Roman" w:hint="eastAsia"/>
          <w:b/>
          <w:bCs/>
          <w:kern w:val="44"/>
          <w:sz w:val="28"/>
          <w:szCs w:val="28"/>
        </w:rPr>
        <w:t>五、项目商务要求</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（一）支付要求</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lastRenderedPageBreak/>
        <w:t>1、</w:t>
      </w:r>
      <w:r w:rsidRPr="00B956F5">
        <w:rPr>
          <w:rFonts w:ascii="新宋体" w:eastAsia="新宋体" w:hAnsi="新宋体" w:cs="宋体" w:hint="eastAsia"/>
          <w:szCs w:val="21"/>
        </w:rPr>
        <w:tab/>
        <w:t>签订合同后，采购人在收到发票后10日内向中标人支付合同总价的70%。</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w:t>
      </w:r>
      <w:r w:rsidRPr="00B956F5">
        <w:rPr>
          <w:rFonts w:ascii="新宋体" w:eastAsia="新宋体" w:hAnsi="新宋体" w:cs="宋体" w:hint="eastAsia"/>
          <w:szCs w:val="21"/>
        </w:rPr>
        <w:tab/>
        <w:t>完成6个月的运维服务并提交半年工作总结，采购人在收到发票后10日内向中标人支付合同总价的20%。</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w:t>
      </w:r>
      <w:r w:rsidRPr="00B956F5">
        <w:rPr>
          <w:rFonts w:ascii="新宋体" w:eastAsia="新宋体" w:hAnsi="新宋体" w:cs="宋体" w:hint="eastAsia"/>
          <w:szCs w:val="21"/>
        </w:rPr>
        <w:tab/>
        <w:t>项目验收后，采购人在收到发票后10日内向中标人支付合同总价的10%。</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4、</w:t>
      </w:r>
      <w:r w:rsidRPr="00B956F5">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B956F5">
        <w:rPr>
          <w:rFonts w:ascii="新宋体" w:eastAsia="新宋体" w:hAnsi="新宋体" w:cs="宋体" w:hint="eastAsia"/>
          <w:szCs w:val="21"/>
        </w:rPr>
        <w:t>乙方均</w:t>
      </w:r>
      <w:proofErr w:type="gramEnd"/>
      <w:r w:rsidRPr="00B956F5">
        <w:rPr>
          <w:rFonts w:ascii="新宋体" w:eastAsia="新宋体" w:hAnsi="新宋体" w:cs="宋体" w:hint="eastAsia"/>
          <w:szCs w:val="21"/>
        </w:rPr>
        <w:t>必须与中标人名称一致；</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5、</w:t>
      </w:r>
      <w:r w:rsidRPr="00B956F5">
        <w:rPr>
          <w:rFonts w:ascii="新宋体" w:eastAsia="新宋体" w:hAnsi="新宋体" w:cs="宋体" w:hint="eastAsia"/>
          <w:szCs w:val="21"/>
        </w:rPr>
        <w:tab/>
        <w:t>违约责任：采购人逾期支付合同款项的，除应当支付合同款项外，还应当每日按合同总价的3‰向中标人偿付违约金，但因中标人自身原因导致无法及时支付的除外。</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（二）合同服务期限</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1、项目服务期限：本项目服务期自合同签订之日起至</w:t>
      </w:r>
      <w:r w:rsidR="002D7F03">
        <w:rPr>
          <w:rFonts w:ascii="新宋体" w:eastAsia="新宋体" w:hAnsi="新宋体" w:cs="宋体" w:hint="eastAsia"/>
          <w:szCs w:val="21"/>
        </w:rPr>
        <w:t>2024年</w:t>
      </w:r>
      <w:bookmarkStart w:id="3" w:name="_GoBack"/>
      <w:bookmarkEnd w:id="3"/>
      <w:r w:rsidRPr="00B956F5">
        <w:rPr>
          <w:rFonts w:ascii="新宋体" w:eastAsia="新宋体" w:hAnsi="新宋体" w:cs="宋体" w:hint="eastAsia"/>
          <w:szCs w:val="21"/>
        </w:rPr>
        <w:t>12月15日。</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（三）保密要求</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（四）★违约责任</w:t>
      </w:r>
      <w:r w:rsidRPr="00B956F5">
        <w:rPr>
          <w:rFonts w:ascii="新宋体" w:eastAsia="新宋体" w:hAnsi="新宋体" w:cs="宋体" w:hint="eastAsia"/>
          <w:szCs w:val="21"/>
        </w:rPr>
        <w:tab/>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4、未经采购人同意，中标人不得将项目转包或分包给</w:t>
      </w:r>
      <w:proofErr w:type="gramStart"/>
      <w:r w:rsidRPr="00B956F5">
        <w:rPr>
          <w:rFonts w:ascii="新宋体" w:eastAsia="新宋体" w:hAnsi="新宋体" w:cs="宋体" w:hint="eastAsia"/>
          <w:szCs w:val="21"/>
        </w:rPr>
        <w:t>其他第三</w:t>
      </w:r>
      <w:proofErr w:type="gramEnd"/>
      <w:r w:rsidRPr="00B956F5">
        <w:rPr>
          <w:rFonts w:ascii="新宋体" w:eastAsia="新宋体" w:hAnsi="新宋体" w:cs="宋体" w:hint="eastAsia"/>
          <w:szCs w:val="21"/>
        </w:rPr>
        <w:t>方，如若违反，采购人有权解除合同，中标人应当返还采购人已支付的款项并向采购人支付采购合同总价款20%的违约</w:t>
      </w:r>
      <w:r w:rsidRPr="00B956F5">
        <w:rPr>
          <w:rFonts w:ascii="新宋体" w:eastAsia="新宋体" w:hAnsi="新宋体" w:cs="宋体" w:hint="eastAsia"/>
          <w:szCs w:val="21"/>
        </w:rPr>
        <w:lastRenderedPageBreak/>
        <w:t>金。</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（五）合同的变更</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2、在不改变合同其他条款的前提下，采购人有权在合同价款改变正负百分之十的范围内追加或减少与合同标的相同的货物或服务，并就此与中标人签订补充合同，中标人不得拒绝。</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3、除了双方签署书面协议，并成为合同不可分割的一部分之外，合同条件不得有任何变更。</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（六）合同转让和分包</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1、中标人不得以任何形式部分或全部转让其应履行的合同义务。</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2、除非在投标文件中提出的分包项目和建议的分包人，中标人不得采用分包方式履行合同。</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3、在合同实施过程中，除非中标人违约，采购人不得指定分包人。</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（七）解决争议的方法</w:t>
      </w:r>
      <w:r w:rsidRPr="00B956F5">
        <w:rPr>
          <w:rFonts w:ascii="新宋体" w:eastAsia="新宋体" w:hAnsi="新宋体" w:cs="宋体" w:hint="eastAsia"/>
          <w:szCs w:val="21"/>
        </w:rPr>
        <w:tab/>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1、合同各方应通过友好协商，解决在执行合同过程中所发生的或与合同有关的一切争端。</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2、如从协商开始28天内仍不能解决，任一方可向采购人所在地的人民法院提起诉讼。</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3、在诉讼期间，除正在进行诉讼的部分外，合同的其他部分应继续执行。</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（八）合同语言</w:t>
      </w:r>
      <w:r w:rsidRPr="00B956F5">
        <w:rPr>
          <w:rFonts w:ascii="新宋体" w:eastAsia="新宋体" w:hAnsi="新宋体" w:cs="宋体" w:hint="eastAsia"/>
          <w:szCs w:val="21"/>
        </w:rPr>
        <w:tab/>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1、合同以及双方来住的与合同有关的信件、传真和其它文件应用中文书写。</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（九）法律适用</w:t>
      </w:r>
      <w:r w:rsidRPr="00B956F5">
        <w:rPr>
          <w:rFonts w:ascii="新宋体" w:eastAsia="新宋体" w:hAnsi="新宋体" w:cs="宋体" w:hint="eastAsia"/>
          <w:szCs w:val="21"/>
        </w:rPr>
        <w:tab/>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1、合同适用中华人民共和国现行法律、行政法规和规章，如合同条款与法律、行政法规和规章不一致的，按照法律、行政法规和规章修改合同。</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（十）通知</w:t>
      </w:r>
      <w:r w:rsidRPr="00B956F5">
        <w:rPr>
          <w:rFonts w:ascii="新宋体" w:eastAsia="新宋体" w:hAnsi="新宋体" w:cs="宋体" w:hint="eastAsia"/>
          <w:szCs w:val="21"/>
        </w:rPr>
        <w:tab/>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1、合同一方给另一方的通知均应采用书面形式，传真或快递送到对方的地址和办理签收手续。</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2、通知以送到之日或通知书中规定的生效之日起生效，两者中以较迟之日为准。</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（十一）★知识产权合</w:t>
      </w:r>
      <w:proofErr w:type="gramStart"/>
      <w:r w:rsidRPr="00B956F5">
        <w:rPr>
          <w:rFonts w:ascii="新宋体" w:eastAsia="新宋体" w:hAnsi="新宋体" w:cs="宋体" w:hint="eastAsia"/>
          <w:szCs w:val="21"/>
        </w:rPr>
        <w:t>规</w:t>
      </w:r>
      <w:proofErr w:type="gramEnd"/>
      <w:r w:rsidRPr="00B956F5">
        <w:rPr>
          <w:rFonts w:ascii="新宋体" w:eastAsia="新宋体" w:hAnsi="新宋体" w:cs="宋体" w:hint="eastAsia"/>
          <w:szCs w:val="21"/>
        </w:rPr>
        <w:t>承诺</w:t>
      </w:r>
      <w:r w:rsidRPr="00B956F5">
        <w:rPr>
          <w:rFonts w:ascii="新宋体" w:eastAsia="新宋体" w:hAnsi="新宋体" w:cs="宋体" w:hint="eastAsia"/>
          <w:szCs w:val="21"/>
        </w:rPr>
        <w:tab/>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B956F5">
        <w:rPr>
          <w:rFonts w:ascii="新宋体" w:eastAsia="新宋体" w:hAnsi="新宋体" w:cs="宋体" w:hint="eastAsia"/>
          <w:szCs w:val="21"/>
        </w:rPr>
        <w:t>规</w:t>
      </w:r>
      <w:proofErr w:type="gramEnd"/>
      <w:r w:rsidRPr="00B956F5">
        <w:rPr>
          <w:rFonts w:ascii="新宋体" w:eastAsia="新宋体" w:hAnsi="新宋体" w:cs="宋体" w:hint="eastAsia"/>
          <w:szCs w:val="21"/>
        </w:rPr>
        <w:t>性承诺，否则依法追究其违约等责任，并将其失信违法信息依法纳入公共信用信息系统。</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w:t>
      </w:r>
      <w:r w:rsidRPr="00B956F5">
        <w:rPr>
          <w:rFonts w:ascii="新宋体" w:eastAsia="新宋体" w:hAnsi="新宋体" w:cs="宋体" w:hint="eastAsia"/>
          <w:szCs w:val="21"/>
        </w:rPr>
        <w:lastRenderedPageBreak/>
        <w:t>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3、中标人实施本项目所形成成果的知识产权归采购人所有，未经采购人许可，中标人不得随意使用。</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（十二）合同解除和终止</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w:t>
      </w:r>
      <w:r w:rsidRPr="00B956F5">
        <w:rPr>
          <w:rFonts w:ascii="新宋体" w:eastAsia="新宋体" w:hAnsi="新宋体" w:cs="宋体" w:hint="eastAsia"/>
          <w:szCs w:val="21"/>
        </w:rPr>
        <w:tab/>
        <w:t>如果中标人未能在协议规定的限期或采购人同意延长的限期内提供部分或全部服务，采购人可向中标人发出书面的违约通知书，提出</w:t>
      </w:r>
      <w:proofErr w:type="gramStart"/>
      <w:r w:rsidRPr="00B956F5">
        <w:rPr>
          <w:rFonts w:ascii="新宋体" w:eastAsia="新宋体" w:hAnsi="新宋体" w:cs="宋体" w:hint="eastAsia"/>
          <w:szCs w:val="21"/>
        </w:rPr>
        <w:t>终止部</w:t>
      </w:r>
      <w:proofErr w:type="gramEnd"/>
      <w:r w:rsidRPr="00B956F5">
        <w:rPr>
          <w:rFonts w:ascii="新宋体" w:eastAsia="新宋体" w:hAnsi="新宋体" w:cs="宋体" w:hint="eastAsia"/>
          <w:szCs w:val="21"/>
        </w:rPr>
        <w:t>份或全部协议。采购人可在任何时候出于自身的</w:t>
      </w:r>
      <w:proofErr w:type="gramStart"/>
      <w:r w:rsidRPr="00B956F5">
        <w:rPr>
          <w:rFonts w:ascii="新宋体" w:eastAsia="新宋体" w:hAnsi="新宋体" w:cs="宋体" w:hint="eastAsia"/>
          <w:szCs w:val="21"/>
        </w:rPr>
        <w:t>便利向</w:t>
      </w:r>
      <w:proofErr w:type="gramEnd"/>
      <w:r w:rsidRPr="00B956F5">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B956F5">
        <w:rPr>
          <w:rFonts w:ascii="新宋体" w:eastAsia="新宋体" w:hAnsi="新宋体" w:cs="宋体" w:hint="eastAsia"/>
          <w:szCs w:val="21"/>
        </w:rPr>
        <w:t>作出</w:t>
      </w:r>
      <w:proofErr w:type="gramEnd"/>
      <w:r w:rsidRPr="00B956F5">
        <w:rPr>
          <w:rFonts w:ascii="新宋体" w:eastAsia="新宋体" w:hAnsi="新宋体" w:cs="宋体" w:hint="eastAsia"/>
          <w:szCs w:val="21"/>
        </w:rPr>
        <w:t>额外赔偿。</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（十三）税费</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w:t>
      </w:r>
      <w:r w:rsidRPr="00B956F5">
        <w:rPr>
          <w:rFonts w:ascii="新宋体" w:eastAsia="新宋体" w:hAnsi="新宋体" w:cs="宋体" w:hint="eastAsia"/>
          <w:szCs w:val="21"/>
        </w:rPr>
        <w:tab/>
        <w:t>中国政府根据现行税法向中标人征收的与合同有关的一切税费均由中标人负责。</w:t>
      </w:r>
    </w:p>
    <w:p w:rsidR="00B956F5" w:rsidRPr="00B956F5" w:rsidRDefault="00B956F5" w:rsidP="00B956F5">
      <w:pPr>
        <w:spacing w:line="360" w:lineRule="auto"/>
        <w:rPr>
          <w:rFonts w:ascii="新宋体" w:eastAsia="新宋体" w:hAnsi="新宋体" w:cs="宋体"/>
          <w:szCs w:val="21"/>
        </w:rPr>
      </w:pPr>
    </w:p>
    <w:p w:rsidR="00B956F5" w:rsidRPr="00B956F5" w:rsidRDefault="00B956F5" w:rsidP="00B956F5">
      <w:pPr>
        <w:keepNext/>
        <w:keepLines/>
        <w:spacing w:before="260" w:after="260"/>
        <w:outlineLvl w:val="2"/>
        <w:rPr>
          <w:rFonts w:ascii="新宋体" w:eastAsia="新宋体" w:hAnsi="新宋体" w:cs="Times New Roman"/>
          <w:b/>
          <w:bCs/>
          <w:kern w:val="44"/>
          <w:sz w:val="28"/>
          <w:szCs w:val="28"/>
        </w:rPr>
      </w:pPr>
      <w:r w:rsidRPr="00B956F5">
        <w:rPr>
          <w:rFonts w:ascii="新宋体" w:eastAsia="新宋体" w:hAnsi="新宋体" w:cs="Times New Roman" w:hint="eastAsia"/>
          <w:b/>
          <w:bCs/>
          <w:kern w:val="44"/>
          <w:sz w:val="28"/>
          <w:szCs w:val="28"/>
        </w:rPr>
        <w:t>六、投标报价</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B956F5">
        <w:rPr>
          <w:rFonts w:ascii="新宋体" w:eastAsia="新宋体" w:hAnsi="新宋体" w:cs="宋体" w:hint="eastAsia"/>
          <w:szCs w:val="21"/>
        </w:rPr>
        <w:t>中项目</w:t>
      </w:r>
      <w:proofErr w:type="gramEnd"/>
      <w:r w:rsidRPr="00B956F5">
        <w:rPr>
          <w:rFonts w:ascii="新宋体" w:eastAsia="新宋体" w:hAnsi="新宋体" w:cs="宋体" w:hint="eastAsia"/>
          <w:szCs w:val="21"/>
        </w:rPr>
        <w:t>和数量填报综合单价或总价。投标人未</w:t>
      </w:r>
      <w:proofErr w:type="gramStart"/>
      <w:r w:rsidRPr="00B956F5">
        <w:rPr>
          <w:rFonts w:ascii="新宋体" w:eastAsia="新宋体" w:hAnsi="新宋体" w:cs="宋体" w:hint="eastAsia"/>
          <w:szCs w:val="21"/>
        </w:rPr>
        <w:t>填综合</w:t>
      </w:r>
      <w:proofErr w:type="gramEnd"/>
      <w:r w:rsidRPr="00B956F5">
        <w:rPr>
          <w:rFonts w:ascii="新宋体" w:eastAsia="新宋体" w:hAnsi="新宋体" w:cs="宋体" w:hint="eastAsia"/>
          <w:szCs w:val="21"/>
        </w:rPr>
        <w:t>单价或总价的项目，在实施后，将不得以支付，并视作该项费用已包括在其它有价款的综合单价或总价内。</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5、投标人不得期望通过索赔等方式获取补偿，否则，除可能遭到拒绝外，还可能将被作为</w:t>
      </w:r>
      <w:r w:rsidRPr="00B956F5">
        <w:rPr>
          <w:rFonts w:ascii="新宋体" w:eastAsia="新宋体" w:hAnsi="新宋体" w:cs="宋体" w:hint="eastAsia"/>
          <w:szCs w:val="21"/>
        </w:rPr>
        <w:lastRenderedPageBreak/>
        <w:t>不良行为记录在案，并可能影响其以后参加政府采购的项目投标。各投标人在投标报价时，应充分考虑投标报价的风险。</w:t>
      </w:r>
    </w:p>
    <w:p w:rsidR="00B956F5" w:rsidRPr="00B956F5" w:rsidRDefault="00B956F5" w:rsidP="00B956F5">
      <w:pPr>
        <w:spacing w:line="360" w:lineRule="auto"/>
        <w:rPr>
          <w:rFonts w:ascii="新宋体" w:eastAsia="新宋体" w:hAnsi="新宋体" w:cs="宋体"/>
          <w:szCs w:val="21"/>
        </w:rPr>
      </w:pPr>
      <w:r w:rsidRPr="00B956F5">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42624E" w:rsidRPr="00B956F5" w:rsidRDefault="0042624E"/>
    <w:sectPr w:rsidR="0042624E" w:rsidRPr="00B956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6F5" w:rsidRDefault="00B956F5" w:rsidP="00B956F5">
      <w:r>
        <w:separator/>
      </w:r>
    </w:p>
  </w:endnote>
  <w:endnote w:type="continuationSeparator" w:id="0">
    <w:p w:rsidR="00B956F5" w:rsidRDefault="00B956F5" w:rsidP="00B95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6F5" w:rsidRDefault="00B956F5" w:rsidP="00B956F5">
      <w:r>
        <w:separator/>
      </w:r>
    </w:p>
  </w:footnote>
  <w:footnote w:type="continuationSeparator" w:id="0">
    <w:p w:rsidR="00B956F5" w:rsidRDefault="00B956F5" w:rsidP="00B95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D0971"/>
    <w:multiLevelType w:val="singleLevel"/>
    <w:tmpl w:val="BFFD097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6E7"/>
    <w:rsid w:val="002D7F03"/>
    <w:rsid w:val="0042624E"/>
    <w:rsid w:val="005036E7"/>
    <w:rsid w:val="00B95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6F5"/>
    <w:rPr>
      <w:sz w:val="18"/>
      <w:szCs w:val="18"/>
    </w:rPr>
  </w:style>
  <w:style w:type="paragraph" w:styleId="a4">
    <w:name w:val="footer"/>
    <w:basedOn w:val="a"/>
    <w:link w:val="Char0"/>
    <w:uiPriority w:val="99"/>
    <w:unhideWhenUsed/>
    <w:rsid w:val="00B956F5"/>
    <w:pPr>
      <w:tabs>
        <w:tab w:val="center" w:pos="4153"/>
        <w:tab w:val="right" w:pos="8306"/>
      </w:tabs>
      <w:snapToGrid w:val="0"/>
      <w:jc w:val="left"/>
    </w:pPr>
    <w:rPr>
      <w:sz w:val="18"/>
      <w:szCs w:val="18"/>
    </w:rPr>
  </w:style>
  <w:style w:type="character" w:customStyle="1" w:styleId="Char0">
    <w:name w:val="页脚 Char"/>
    <w:basedOn w:val="a0"/>
    <w:link w:val="a4"/>
    <w:uiPriority w:val="99"/>
    <w:rsid w:val="00B956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6F5"/>
    <w:rPr>
      <w:sz w:val="18"/>
      <w:szCs w:val="18"/>
    </w:rPr>
  </w:style>
  <w:style w:type="paragraph" w:styleId="a4">
    <w:name w:val="footer"/>
    <w:basedOn w:val="a"/>
    <w:link w:val="Char0"/>
    <w:uiPriority w:val="99"/>
    <w:unhideWhenUsed/>
    <w:rsid w:val="00B956F5"/>
    <w:pPr>
      <w:tabs>
        <w:tab w:val="center" w:pos="4153"/>
        <w:tab w:val="right" w:pos="8306"/>
      </w:tabs>
      <w:snapToGrid w:val="0"/>
      <w:jc w:val="left"/>
    </w:pPr>
    <w:rPr>
      <w:sz w:val="18"/>
      <w:szCs w:val="18"/>
    </w:rPr>
  </w:style>
  <w:style w:type="character" w:customStyle="1" w:styleId="Char0">
    <w:name w:val="页脚 Char"/>
    <w:basedOn w:val="a0"/>
    <w:link w:val="a4"/>
    <w:uiPriority w:val="99"/>
    <w:rsid w:val="00B956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1024</Words>
  <Characters>5843</Characters>
  <Application>Microsoft Office Word</Application>
  <DocSecurity>0</DocSecurity>
  <Lines>48</Lines>
  <Paragraphs>13</Paragraphs>
  <ScaleCrop>false</ScaleCrop>
  <Company/>
  <LinksUpToDate>false</LinksUpToDate>
  <CharactersWithSpaces>6854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2024-01-18T08:41:00Z</dcterms:created>
  <dcterms:modified xsi:type="dcterms:W3CDTF">2024-01-18T10:46:00Z</dcterms:modified>
</cp:coreProperties>
</file>