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99" w:rsidRDefault="00033499" w:rsidP="00033499">
      <w:pPr>
        <w:pStyle w:val="3"/>
        <w:rPr>
          <w:rFonts w:ascii="新宋体" w:eastAsia="新宋体" w:hAnsi="新宋体"/>
          <w:kern w:val="44"/>
          <w:szCs w:val="28"/>
        </w:rPr>
      </w:pPr>
      <w:r>
        <w:rPr>
          <w:rFonts w:ascii="新宋体" w:eastAsia="新宋体" w:hAnsi="新宋体" w:hint="eastAsia"/>
          <w:kern w:val="44"/>
          <w:szCs w:val="28"/>
        </w:rPr>
        <w:t>三、项目概况</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A2345F">
        <w:rPr>
          <w:rFonts w:ascii="新宋体" w:eastAsia="新宋体" w:hAnsi="新宋体" w:cs="宋体" w:hint="eastAsia"/>
          <w:szCs w:val="21"/>
        </w:rPr>
        <w:t>人民币贰拾捌万元（280,000.00）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A2345F">
        <w:rPr>
          <w:rFonts w:ascii="新宋体" w:eastAsia="新宋体" w:hAnsi="新宋体" w:cs="宋体" w:hint="eastAsia"/>
          <w:szCs w:val="21"/>
        </w:rPr>
        <w:t>人民币贰拾捌万元（280,000.00）</w:t>
      </w:r>
    </w:p>
    <w:p w:rsidR="00033499" w:rsidRDefault="00033499" w:rsidP="00033499">
      <w:pPr>
        <w:spacing w:line="360" w:lineRule="auto"/>
      </w:pPr>
      <w:r>
        <w:rPr>
          <w:rFonts w:ascii="新宋体" w:eastAsia="新宋体" w:hAnsi="新宋体" w:cs="宋体" w:hint="eastAsia"/>
          <w:szCs w:val="21"/>
        </w:rPr>
        <w:t>（二）项目概况:</w:t>
      </w:r>
      <w:r w:rsidRPr="00A2345F">
        <w:rPr>
          <w:rFonts w:hint="eastAsia"/>
        </w:rPr>
        <w:t xml:space="preserve"> </w:t>
      </w:r>
    </w:p>
    <w:p w:rsidR="00033499" w:rsidRDefault="00033499" w:rsidP="00033499">
      <w:pPr>
        <w:spacing w:line="360" w:lineRule="auto"/>
        <w:ind w:firstLineChars="200" w:firstLine="420"/>
        <w:rPr>
          <w:rFonts w:ascii="新宋体" w:eastAsia="新宋体" w:hAnsi="新宋体" w:cs="宋体"/>
          <w:szCs w:val="21"/>
        </w:rPr>
      </w:pPr>
      <w:r w:rsidRPr="00A2345F">
        <w:rPr>
          <w:rFonts w:ascii="新宋体" w:eastAsia="新宋体" w:hAnsi="新宋体" w:cs="宋体" w:hint="eastAsia"/>
          <w:szCs w:val="21"/>
        </w:rPr>
        <w:t>为落实国务院办公厅、广东省政府办公厅关于做好地方性法规译审工作的工作部署和要求，优化深圳市法治化营商环境，促进法治城市示范建设，发挥深圳作为“一带一路”桥头堡法治示范作用，根据相关工作安排，我局拟通过公开招标方式，选择专业机构人员完成深圳市2023年度法规规章译审工作。</w:t>
      </w:r>
    </w:p>
    <w:p w:rsidR="00033499" w:rsidRDefault="00033499" w:rsidP="00033499">
      <w:pPr>
        <w:rPr>
          <w:rFonts w:ascii="新宋体" w:eastAsia="新宋体" w:hAnsi="新宋体"/>
          <w:b/>
          <w:bCs/>
          <w:szCs w:val="21"/>
        </w:rPr>
      </w:pPr>
    </w:p>
    <w:p w:rsidR="00033499" w:rsidRDefault="00033499" w:rsidP="00033499">
      <w:pPr>
        <w:pStyle w:val="3"/>
        <w:rPr>
          <w:rFonts w:ascii="新宋体" w:eastAsia="新宋体" w:hAnsi="新宋体"/>
          <w:kern w:val="44"/>
          <w:szCs w:val="28"/>
        </w:rPr>
      </w:pPr>
      <w:r>
        <w:rPr>
          <w:rFonts w:ascii="新宋体" w:eastAsia="新宋体" w:hAnsi="新宋体" w:hint="eastAsia"/>
          <w:kern w:val="44"/>
          <w:szCs w:val="28"/>
        </w:rPr>
        <w:t>四、项目技术要求</w:t>
      </w:r>
    </w:p>
    <w:p w:rsidR="00033499" w:rsidRPr="00B92327" w:rsidRDefault="00033499" w:rsidP="00033499">
      <w:pPr>
        <w:spacing w:line="360" w:lineRule="auto"/>
        <w:rPr>
          <w:rFonts w:ascii="新宋体" w:eastAsia="新宋体" w:hAnsi="新宋体"/>
          <w:b/>
        </w:rPr>
      </w:pPr>
      <w:r w:rsidRPr="00B92327">
        <w:rPr>
          <w:rFonts w:ascii="新宋体" w:eastAsia="新宋体" w:hAnsi="新宋体" w:hint="eastAsia"/>
          <w:b/>
        </w:rPr>
        <w:t>（一）内容主要包括：</w:t>
      </w:r>
    </w:p>
    <w:p w:rsidR="00033499" w:rsidRDefault="00033499" w:rsidP="00033499">
      <w:pPr>
        <w:spacing w:line="360" w:lineRule="auto"/>
        <w:rPr>
          <w:rFonts w:ascii="新宋体" w:eastAsia="新宋体" w:hAnsi="新宋体"/>
        </w:rPr>
      </w:pPr>
      <w:r>
        <w:rPr>
          <w:rFonts w:ascii="新宋体" w:eastAsia="新宋体" w:hAnsi="新宋体" w:hint="eastAsia"/>
        </w:rPr>
        <w:t>1、对委托人提供的2022年度公布的深圳市相关法规规章中文文本内容进行核对；</w:t>
      </w:r>
    </w:p>
    <w:p w:rsidR="00033499" w:rsidRDefault="00033499" w:rsidP="00033499">
      <w:pPr>
        <w:spacing w:line="360" w:lineRule="auto"/>
        <w:rPr>
          <w:rFonts w:ascii="新宋体" w:eastAsia="新宋体" w:hAnsi="新宋体"/>
        </w:rPr>
      </w:pPr>
      <w:r>
        <w:rPr>
          <w:rFonts w:ascii="新宋体" w:eastAsia="新宋体" w:hAnsi="新宋体" w:hint="eastAsia"/>
        </w:rPr>
        <w:t>2、根据法律翻译行业规范、标准及程序对相关法规规章文本进行翻译（汉译英）；</w:t>
      </w:r>
    </w:p>
    <w:p w:rsidR="00033499" w:rsidRDefault="00033499" w:rsidP="00033499">
      <w:pPr>
        <w:spacing w:line="360" w:lineRule="auto"/>
        <w:rPr>
          <w:rFonts w:ascii="新宋体" w:eastAsia="新宋体" w:hAnsi="新宋体"/>
        </w:rPr>
      </w:pPr>
      <w:r>
        <w:rPr>
          <w:rFonts w:ascii="新宋体" w:eastAsia="新宋体" w:hAnsi="新宋体" w:hint="eastAsia"/>
        </w:rPr>
        <w:t>3、对相关法规规章译审文本进行内部初审、校对和审定；</w:t>
      </w:r>
    </w:p>
    <w:p w:rsidR="00033499" w:rsidRDefault="00033499" w:rsidP="00033499">
      <w:pPr>
        <w:spacing w:line="360" w:lineRule="auto"/>
        <w:rPr>
          <w:rFonts w:ascii="新宋体" w:eastAsia="新宋体" w:hAnsi="新宋体"/>
        </w:rPr>
      </w:pPr>
      <w:r>
        <w:rPr>
          <w:rFonts w:ascii="新宋体" w:eastAsia="新宋体" w:hAnsi="新宋体" w:hint="eastAsia"/>
        </w:rPr>
        <w:t>4、配合委托方对经过内部校审的译审文本进行开展专家咨询审查、抽检、评审；</w:t>
      </w:r>
    </w:p>
    <w:p w:rsidR="00033499" w:rsidRDefault="00033499" w:rsidP="00033499">
      <w:pPr>
        <w:spacing w:line="360" w:lineRule="auto"/>
        <w:rPr>
          <w:rFonts w:ascii="新宋体" w:eastAsia="新宋体" w:hAnsi="新宋体"/>
        </w:rPr>
      </w:pPr>
      <w:r>
        <w:rPr>
          <w:rFonts w:ascii="新宋体" w:eastAsia="新宋体" w:hAnsi="新宋体" w:hint="eastAsia"/>
        </w:rPr>
        <w:t>5、对经抽验、评审合格的译审文本进行编辑、印刷；</w:t>
      </w:r>
    </w:p>
    <w:p w:rsidR="00033499" w:rsidRDefault="00033499" w:rsidP="00033499">
      <w:pPr>
        <w:spacing w:line="360" w:lineRule="auto"/>
        <w:rPr>
          <w:rFonts w:ascii="新宋体" w:eastAsia="新宋体" w:hAnsi="新宋体"/>
        </w:rPr>
      </w:pPr>
      <w:r>
        <w:rPr>
          <w:rFonts w:ascii="新宋体" w:eastAsia="新宋体" w:hAnsi="新宋体" w:hint="eastAsia"/>
        </w:rPr>
        <w:t>6、其他与项目相关的技术性或事务性工作等。</w:t>
      </w:r>
    </w:p>
    <w:p w:rsidR="00033499" w:rsidRPr="00B92327" w:rsidRDefault="00033499" w:rsidP="00033499">
      <w:pPr>
        <w:spacing w:line="360" w:lineRule="auto"/>
        <w:rPr>
          <w:rFonts w:ascii="新宋体" w:eastAsia="新宋体" w:hAnsi="新宋体"/>
          <w:b/>
        </w:rPr>
      </w:pPr>
      <w:r w:rsidRPr="00B92327">
        <w:rPr>
          <w:rFonts w:ascii="新宋体" w:eastAsia="新宋体" w:hAnsi="新宋体" w:hint="eastAsia"/>
          <w:b/>
        </w:rPr>
        <w:t>（二）具体译</w:t>
      </w:r>
      <w:proofErr w:type="gramStart"/>
      <w:r w:rsidRPr="00B92327">
        <w:rPr>
          <w:rFonts w:ascii="新宋体" w:eastAsia="新宋体" w:hAnsi="新宋体" w:hint="eastAsia"/>
          <w:b/>
        </w:rPr>
        <w:t>审法规</w:t>
      </w:r>
      <w:proofErr w:type="gramEnd"/>
      <w:r w:rsidRPr="00B92327">
        <w:rPr>
          <w:rFonts w:ascii="新宋体" w:eastAsia="新宋体" w:hAnsi="新宋体" w:hint="eastAsia"/>
          <w:b/>
        </w:rPr>
        <w:t>规章见下表：</w:t>
      </w:r>
    </w:p>
    <w:tbl>
      <w:tblPr>
        <w:tblW w:w="8940" w:type="dxa"/>
        <w:tblLayout w:type="fixed"/>
        <w:tblCellMar>
          <w:left w:w="0" w:type="dxa"/>
          <w:right w:w="0" w:type="dxa"/>
        </w:tblCellMar>
        <w:tblLook w:val="04A0" w:firstRow="1" w:lastRow="0" w:firstColumn="1" w:lastColumn="0" w:noHBand="0" w:noVBand="1"/>
      </w:tblPr>
      <w:tblGrid>
        <w:gridCol w:w="4246"/>
        <w:gridCol w:w="4694"/>
      </w:tblGrid>
      <w:tr w:rsidR="00033499" w:rsidTr="003412B8">
        <w:trPr>
          <w:trHeight w:val="481"/>
        </w:trPr>
        <w:tc>
          <w:tcPr>
            <w:tcW w:w="8940" w:type="dxa"/>
            <w:gridSpan w:val="2"/>
            <w:tcBorders>
              <w:top w:val="single" w:sz="4" w:space="0" w:color="000000"/>
              <w:left w:val="single" w:sz="4" w:space="0" w:color="000000"/>
              <w:right w:val="single" w:sz="4" w:space="0" w:color="000000"/>
            </w:tcBorders>
            <w:tcMar>
              <w:top w:w="12" w:type="dxa"/>
              <w:left w:w="12" w:type="dxa"/>
              <w:right w:w="12" w:type="dxa"/>
            </w:tcMar>
            <w:vAlign w:val="center"/>
          </w:tcPr>
          <w:p w:rsidR="00033499" w:rsidRDefault="00033499" w:rsidP="003412B8">
            <w:pPr>
              <w:ind w:firstLineChars="200" w:firstLine="420"/>
              <w:jc w:val="center"/>
              <w:rPr>
                <w:rFonts w:ascii="新宋体" w:eastAsia="新宋体" w:hAnsi="新宋体"/>
              </w:rPr>
            </w:pPr>
            <w:r>
              <w:rPr>
                <w:rFonts w:ascii="新宋体" w:eastAsia="新宋体" w:hAnsi="新宋体" w:hint="eastAsia"/>
              </w:rPr>
              <w:t>法规规章名称</w:t>
            </w:r>
          </w:p>
        </w:tc>
      </w:tr>
      <w:tr w:rsidR="00033499" w:rsidTr="003412B8">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深圳经济特区数字经济产业促进条例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深圳市海绵城市建设管理规定</w:t>
            </w:r>
          </w:p>
        </w:tc>
      </w:tr>
      <w:tr w:rsidR="00033499" w:rsidTr="003412B8">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深圳经济特区人工智能产业促进条例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深圳市地方标准管理办法</w:t>
            </w:r>
          </w:p>
        </w:tc>
      </w:tr>
      <w:tr w:rsidR="00033499" w:rsidTr="003412B8">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深圳经济特区学前教育条例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深圳市生活垃圾处理费管理办法</w:t>
            </w:r>
          </w:p>
        </w:tc>
      </w:tr>
      <w:tr w:rsidR="00033499" w:rsidTr="003412B8">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深圳经济特区安全生产监督管理条例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深圳市建设工程造价管理规定</w:t>
            </w:r>
          </w:p>
        </w:tc>
      </w:tr>
      <w:tr w:rsidR="00033499" w:rsidTr="003412B8">
        <w:trPr>
          <w:trHeight w:val="48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深圳经济特区社会建设条例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深圳市户外广告设施管理办法</w:t>
            </w:r>
          </w:p>
        </w:tc>
      </w:tr>
      <w:tr w:rsidR="00033499" w:rsidTr="003412B8">
        <w:trPr>
          <w:trHeight w:val="49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深圳经济特区智能网联汽车管理条例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深圳市碳排放权</w:t>
            </w:r>
            <w:proofErr w:type="gramEnd"/>
            <w:r>
              <w:rPr>
                <w:rFonts w:ascii="宋体" w:hAnsi="宋体" w:cs="宋体" w:hint="eastAsia"/>
                <w:color w:val="000000"/>
                <w:kern w:val="0"/>
                <w:szCs w:val="21"/>
                <w:lang w:bidi="ar"/>
              </w:rPr>
              <w:t>交易管理办法</w:t>
            </w:r>
          </w:p>
        </w:tc>
      </w:tr>
      <w:tr w:rsidR="00033499" w:rsidTr="003412B8">
        <w:trPr>
          <w:trHeight w:val="49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深圳经济特区矛盾纠纷多元化解条例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深圳市扬尘污染防治管理办法</w:t>
            </w:r>
          </w:p>
        </w:tc>
      </w:tr>
      <w:tr w:rsidR="00033499" w:rsidTr="003412B8">
        <w:trPr>
          <w:trHeight w:val="491"/>
        </w:trPr>
        <w:tc>
          <w:tcPr>
            <w:tcW w:w="42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33499" w:rsidRDefault="00033499" w:rsidP="003412B8">
            <w:pPr>
              <w:widowControl/>
              <w:spacing w:line="6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深圳经济特区绿色建筑条例</w:t>
            </w:r>
          </w:p>
        </w:tc>
        <w:tc>
          <w:tcPr>
            <w:tcW w:w="4694" w:type="dxa"/>
            <w:tcBorders>
              <w:top w:val="single" w:sz="4" w:space="0" w:color="000000"/>
              <w:left w:val="single" w:sz="4" w:space="0" w:color="000000"/>
              <w:bottom w:val="single" w:sz="4" w:space="0" w:color="000000"/>
              <w:right w:val="single" w:sz="4" w:space="0" w:color="000000"/>
            </w:tcBorders>
            <w:vAlign w:val="center"/>
          </w:tcPr>
          <w:p w:rsidR="00033499" w:rsidRDefault="00033499" w:rsidP="003412B8">
            <w:pPr>
              <w:ind w:firstLineChars="200" w:firstLine="420"/>
              <w:jc w:val="center"/>
              <w:rPr>
                <w:rFonts w:ascii="新宋体" w:eastAsia="新宋体" w:hAnsi="新宋体"/>
              </w:rPr>
            </w:pPr>
          </w:p>
        </w:tc>
      </w:tr>
    </w:tbl>
    <w:p w:rsidR="00033499" w:rsidRPr="00B92327" w:rsidRDefault="00033499" w:rsidP="00033499">
      <w:pPr>
        <w:spacing w:line="360" w:lineRule="auto"/>
        <w:rPr>
          <w:rFonts w:ascii="新宋体" w:eastAsia="新宋体" w:hAnsi="新宋体"/>
          <w:b/>
        </w:rPr>
      </w:pPr>
      <w:r w:rsidRPr="00B92327">
        <w:rPr>
          <w:rFonts w:ascii="新宋体" w:eastAsia="新宋体" w:hAnsi="新宋体" w:hint="eastAsia"/>
          <w:b/>
        </w:rPr>
        <w:t>（三）交付成果及要求</w:t>
      </w:r>
    </w:p>
    <w:p w:rsidR="00033499" w:rsidRDefault="00033499" w:rsidP="00033499">
      <w:pPr>
        <w:spacing w:line="360" w:lineRule="auto"/>
        <w:rPr>
          <w:rFonts w:ascii="新宋体" w:eastAsia="新宋体" w:hAnsi="新宋体"/>
        </w:rPr>
      </w:pPr>
      <w:r>
        <w:rPr>
          <w:rFonts w:ascii="新宋体" w:eastAsia="新宋体" w:hAnsi="新宋体" w:hint="eastAsia"/>
        </w:rPr>
        <w:t>1、交付成果（译审成果）</w:t>
      </w:r>
    </w:p>
    <w:p w:rsidR="00033499" w:rsidRDefault="00033499" w:rsidP="00033499">
      <w:pPr>
        <w:spacing w:line="360" w:lineRule="auto"/>
        <w:rPr>
          <w:rFonts w:ascii="新宋体" w:eastAsia="新宋体" w:hAnsi="新宋体"/>
        </w:rPr>
      </w:pPr>
      <w:r>
        <w:rPr>
          <w:rFonts w:ascii="新宋体" w:eastAsia="新宋体" w:hAnsi="新宋体" w:hint="eastAsia"/>
        </w:rPr>
        <w:t>《深圳市法规规章译审稿（汉译英）汇编》（纸质版及电子版）。</w:t>
      </w:r>
    </w:p>
    <w:p w:rsidR="00033499" w:rsidRDefault="00033499" w:rsidP="00033499">
      <w:pPr>
        <w:spacing w:line="360" w:lineRule="auto"/>
        <w:rPr>
          <w:rFonts w:ascii="新宋体" w:eastAsia="新宋体" w:hAnsi="新宋体"/>
          <w:b/>
        </w:rPr>
      </w:pPr>
      <w:r>
        <w:rPr>
          <w:rFonts w:ascii="新宋体" w:eastAsia="新宋体" w:hAnsi="新宋体" w:hint="eastAsia"/>
        </w:rPr>
        <w:t>2、本项目最终成果的知识产权以及与之相关的所有权利归甲方所有。</w:t>
      </w:r>
    </w:p>
    <w:p w:rsidR="00033499" w:rsidRPr="00B92327" w:rsidRDefault="00033499" w:rsidP="00033499">
      <w:pPr>
        <w:rPr>
          <w:rFonts w:ascii="新宋体" w:eastAsia="新宋体" w:hAnsi="新宋体"/>
          <w:b/>
        </w:rPr>
      </w:pPr>
    </w:p>
    <w:p w:rsidR="00033499" w:rsidRDefault="00033499" w:rsidP="00033499">
      <w:pPr>
        <w:pStyle w:val="3"/>
        <w:rPr>
          <w:rFonts w:ascii="新宋体" w:eastAsia="新宋体" w:hAnsi="新宋体"/>
          <w:kern w:val="44"/>
          <w:szCs w:val="28"/>
        </w:rPr>
      </w:pPr>
      <w:r>
        <w:rPr>
          <w:rFonts w:ascii="新宋体" w:eastAsia="新宋体" w:hAnsi="新宋体" w:hint="eastAsia"/>
          <w:kern w:val="44"/>
          <w:szCs w:val="28"/>
        </w:rPr>
        <w:t>五、项目商务要求</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B92327">
        <w:rPr>
          <w:rFonts w:ascii="新宋体" w:eastAsia="新宋体" w:hAnsi="新宋体" w:cs="宋体" w:hint="eastAsia"/>
          <w:szCs w:val="21"/>
        </w:rPr>
        <w:t>合同签订之日起至 2023年10月底前完成所有英文文本的验收工作，并</w:t>
      </w:r>
      <w:proofErr w:type="gramStart"/>
      <w:r w:rsidRPr="00B92327">
        <w:rPr>
          <w:rFonts w:ascii="新宋体" w:eastAsia="新宋体" w:hAnsi="新宋体" w:cs="宋体" w:hint="eastAsia"/>
          <w:szCs w:val="21"/>
        </w:rPr>
        <w:t>在结项验收</w:t>
      </w:r>
      <w:proofErr w:type="gramEnd"/>
      <w:r w:rsidRPr="00B92327">
        <w:rPr>
          <w:rFonts w:ascii="新宋体" w:eastAsia="新宋体" w:hAnsi="新宋体" w:cs="宋体" w:hint="eastAsia"/>
          <w:szCs w:val="21"/>
        </w:rPr>
        <w:t>后提供为期1年的售后服务。</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B92327">
        <w:rPr>
          <w:rFonts w:ascii="新宋体" w:eastAsia="新宋体" w:hAnsi="新宋体" w:cs="宋体" w:hint="eastAsia"/>
          <w:szCs w:val="21"/>
        </w:rPr>
        <w:t>分三期银行转账支付</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1.质量考核验收标准：法规规章译</w:t>
      </w:r>
      <w:proofErr w:type="gramStart"/>
      <w:r>
        <w:rPr>
          <w:rFonts w:ascii="新宋体" w:eastAsia="新宋体" w:hAnsi="新宋体" w:cs="宋体" w:hint="eastAsia"/>
          <w:szCs w:val="21"/>
        </w:rPr>
        <w:t>审服务</w:t>
      </w:r>
      <w:proofErr w:type="gramEnd"/>
      <w:r>
        <w:rPr>
          <w:rFonts w:ascii="新宋体" w:eastAsia="新宋体" w:hAnsi="新宋体" w:cs="宋体" w:hint="eastAsia"/>
          <w:szCs w:val="21"/>
        </w:rPr>
        <w:t>成果应当符合《翻译服务规范（笔译部分）》和《翻译服务译文质量要求》等笔译相关标准要求。投标人提交项目成果后，将依据《深圳法规规章翻译委托成果验收程序》的相关笔译标准要求，依照程序组织专家对英文译本进行抽检审核、评审验收，并根据抽验、评审结果情况决定是否验收通过。</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2.违约金：合同金额的20%。</w:t>
      </w:r>
    </w:p>
    <w:p w:rsidR="00033499" w:rsidRDefault="00033499" w:rsidP="00033499">
      <w:pPr>
        <w:pStyle w:val="3"/>
        <w:rPr>
          <w:rFonts w:ascii="新宋体" w:eastAsia="新宋体" w:hAnsi="新宋体"/>
          <w:kern w:val="44"/>
          <w:szCs w:val="28"/>
        </w:rPr>
      </w:pPr>
      <w:r>
        <w:rPr>
          <w:rFonts w:ascii="新宋体" w:eastAsia="新宋体" w:hAnsi="新宋体" w:hint="eastAsia"/>
          <w:kern w:val="44"/>
          <w:szCs w:val="28"/>
        </w:rPr>
        <w:t>六、投标报价</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w:t>
      </w:r>
      <w:r>
        <w:rPr>
          <w:rFonts w:ascii="新宋体" w:eastAsia="新宋体" w:hAnsi="新宋体" w:cs="宋体" w:hint="eastAsia"/>
          <w:szCs w:val="21"/>
        </w:rPr>
        <w:lastRenderedPageBreak/>
        <w:t>的全部，不得以任何理由予以重复，并以投标人在投标文件中提出的综合单价或总价为依据。</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33499" w:rsidRDefault="00033499" w:rsidP="0003349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33499" w:rsidRDefault="00033499" w:rsidP="00033499">
      <w:pPr>
        <w:pStyle w:val="a5"/>
        <w:spacing w:beforeLines="25" w:before="78" w:afterLines="25" w:after="78"/>
        <w:ind w:firstLineChars="187" w:firstLine="393"/>
        <w:rPr>
          <w:rFonts w:ascii="新宋体" w:eastAsia="新宋体" w:hAnsi="新宋体"/>
          <w:szCs w:val="21"/>
        </w:rPr>
      </w:pPr>
    </w:p>
    <w:p w:rsidR="006C64DA" w:rsidRPr="00033499" w:rsidRDefault="006C64DA">
      <w:bookmarkStart w:id="0" w:name="_GoBack"/>
      <w:bookmarkEnd w:id="0"/>
    </w:p>
    <w:sectPr w:rsidR="006C64DA" w:rsidRPr="000334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499" w:rsidRDefault="00033499" w:rsidP="00033499">
      <w:r>
        <w:separator/>
      </w:r>
    </w:p>
  </w:endnote>
  <w:endnote w:type="continuationSeparator" w:id="0">
    <w:p w:rsidR="00033499" w:rsidRDefault="00033499" w:rsidP="0003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499" w:rsidRDefault="00033499" w:rsidP="00033499">
      <w:r>
        <w:separator/>
      </w:r>
    </w:p>
  </w:footnote>
  <w:footnote w:type="continuationSeparator" w:id="0">
    <w:p w:rsidR="00033499" w:rsidRDefault="00033499" w:rsidP="00033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00"/>
    <w:rsid w:val="00033499"/>
    <w:rsid w:val="00313200"/>
    <w:rsid w:val="006C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99"/>
    <w:pPr>
      <w:widowControl w:val="0"/>
      <w:jc w:val="both"/>
    </w:pPr>
    <w:rPr>
      <w:rFonts w:ascii="Times New Roman" w:eastAsia="宋体" w:hAnsi="Times New Roman" w:cs="Times New Roman"/>
      <w:szCs w:val="24"/>
    </w:rPr>
  </w:style>
  <w:style w:type="paragraph" w:styleId="3">
    <w:name w:val="heading 3"/>
    <w:basedOn w:val="4"/>
    <w:next w:val="a"/>
    <w:link w:val="3Char1"/>
    <w:qFormat/>
    <w:rsid w:val="0003349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3349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4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3499"/>
    <w:rPr>
      <w:sz w:val="18"/>
      <w:szCs w:val="18"/>
    </w:rPr>
  </w:style>
  <w:style w:type="paragraph" w:styleId="a4">
    <w:name w:val="footer"/>
    <w:basedOn w:val="a"/>
    <w:link w:val="Char0"/>
    <w:uiPriority w:val="99"/>
    <w:unhideWhenUsed/>
    <w:rsid w:val="000334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3499"/>
    <w:rPr>
      <w:sz w:val="18"/>
      <w:szCs w:val="18"/>
    </w:rPr>
  </w:style>
  <w:style w:type="character" w:customStyle="1" w:styleId="3Char">
    <w:name w:val="标题 3 Char"/>
    <w:basedOn w:val="a0"/>
    <w:uiPriority w:val="9"/>
    <w:semiHidden/>
    <w:rsid w:val="00033499"/>
    <w:rPr>
      <w:rFonts w:ascii="Times New Roman" w:eastAsia="宋体" w:hAnsi="Times New Roman" w:cs="Times New Roman"/>
      <w:b/>
      <w:bCs/>
      <w:sz w:val="32"/>
      <w:szCs w:val="32"/>
    </w:rPr>
  </w:style>
  <w:style w:type="paragraph" w:styleId="a5">
    <w:name w:val="Normal Indent"/>
    <w:basedOn w:val="a"/>
    <w:link w:val="Char1"/>
    <w:qFormat/>
    <w:rsid w:val="00033499"/>
    <w:pPr>
      <w:ind w:firstLine="420"/>
    </w:pPr>
    <w:rPr>
      <w:szCs w:val="20"/>
    </w:rPr>
  </w:style>
  <w:style w:type="character" w:customStyle="1" w:styleId="3Char1">
    <w:name w:val="标题 3 Char1"/>
    <w:link w:val="3"/>
    <w:qFormat/>
    <w:rsid w:val="00033499"/>
    <w:rPr>
      <w:rFonts w:ascii="宋体" w:eastAsia="宋体" w:hAnsi="宋体" w:cs="Times New Roman"/>
      <w:b/>
      <w:bCs/>
      <w:sz w:val="28"/>
      <w:szCs w:val="32"/>
    </w:rPr>
  </w:style>
  <w:style w:type="character" w:customStyle="1" w:styleId="Char1">
    <w:name w:val="正文缩进 Char"/>
    <w:link w:val="a5"/>
    <w:qFormat/>
    <w:rsid w:val="00033499"/>
    <w:rPr>
      <w:rFonts w:ascii="Times New Roman" w:eastAsia="宋体" w:hAnsi="Times New Roman" w:cs="Times New Roman"/>
      <w:szCs w:val="20"/>
    </w:rPr>
  </w:style>
  <w:style w:type="character" w:customStyle="1" w:styleId="4Char">
    <w:name w:val="标题 4 Char"/>
    <w:basedOn w:val="a0"/>
    <w:link w:val="4"/>
    <w:uiPriority w:val="9"/>
    <w:semiHidden/>
    <w:rsid w:val="0003349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99"/>
    <w:pPr>
      <w:widowControl w:val="0"/>
      <w:jc w:val="both"/>
    </w:pPr>
    <w:rPr>
      <w:rFonts w:ascii="Times New Roman" w:eastAsia="宋体" w:hAnsi="Times New Roman" w:cs="Times New Roman"/>
      <w:szCs w:val="24"/>
    </w:rPr>
  </w:style>
  <w:style w:type="paragraph" w:styleId="3">
    <w:name w:val="heading 3"/>
    <w:basedOn w:val="4"/>
    <w:next w:val="a"/>
    <w:link w:val="3Char1"/>
    <w:qFormat/>
    <w:rsid w:val="0003349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3349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4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3499"/>
    <w:rPr>
      <w:sz w:val="18"/>
      <w:szCs w:val="18"/>
    </w:rPr>
  </w:style>
  <w:style w:type="paragraph" w:styleId="a4">
    <w:name w:val="footer"/>
    <w:basedOn w:val="a"/>
    <w:link w:val="Char0"/>
    <w:uiPriority w:val="99"/>
    <w:unhideWhenUsed/>
    <w:rsid w:val="000334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3499"/>
    <w:rPr>
      <w:sz w:val="18"/>
      <w:szCs w:val="18"/>
    </w:rPr>
  </w:style>
  <w:style w:type="character" w:customStyle="1" w:styleId="3Char">
    <w:name w:val="标题 3 Char"/>
    <w:basedOn w:val="a0"/>
    <w:uiPriority w:val="9"/>
    <w:semiHidden/>
    <w:rsid w:val="00033499"/>
    <w:rPr>
      <w:rFonts w:ascii="Times New Roman" w:eastAsia="宋体" w:hAnsi="Times New Roman" w:cs="Times New Roman"/>
      <w:b/>
      <w:bCs/>
      <w:sz w:val="32"/>
      <w:szCs w:val="32"/>
    </w:rPr>
  </w:style>
  <w:style w:type="paragraph" w:styleId="a5">
    <w:name w:val="Normal Indent"/>
    <w:basedOn w:val="a"/>
    <w:link w:val="Char1"/>
    <w:qFormat/>
    <w:rsid w:val="00033499"/>
    <w:pPr>
      <w:ind w:firstLine="420"/>
    </w:pPr>
    <w:rPr>
      <w:szCs w:val="20"/>
    </w:rPr>
  </w:style>
  <w:style w:type="character" w:customStyle="1" w:styleId="3Char1">
    <w:name w:val="标题 3 Char1"/>
    <w:link w:val="3"/>
    <w:qFormat/>
    <w:rsid w:val="00033499"/>
    <w:rPr>
      <w:rFonts w:ascii="宋体" w:eastAsia="宋体" w:hAnsi="宋体" w:cs="Times New Roman"/>
      <w:b/>
      <w:bCs/>
      <w:sz w:val="28"/>
      <w:szCs w:val="32"/>
    </w:rPr>
  </w:style>
  <w:style w:type="character" w:customStyle="1" w:styleId="Char1">
    <w:name w:val="正文缩进 Char"/>
    <w:link w:val="a5"/>
    <w:qFormat/>
    <w:rsid w:val="00033499"/>
    <w:rPr>
      <w:rFonts w:ascii="Times New Roman" w:eastAsia="宋体" w:hAnsi="Times New Roman" w:cs="Times New Roman"/>
      <w:szCs w:val="20"/>
    </w:rPr>
  </w:style>
  <w:style w:type="character" w:customStyle="1" w:styleId="4Char">
    <w:name w:val="标题 4 Char"/>
    <w:basedOn w:val="a0"/>
    <w:link w:val="4"/>
    <w:uiPriority w:val="9"/>
    <w:semiHidden/>
    <w:rsid w:val="0003349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2023-03-31T09:27:00Z</dcterms:created>
  <dcterms:modified xsi:type="dcterms:W3CDTF">2023-03-31T09:27:00Z</dcterms:modified>
</cp:coreProperties>
</file>