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8B" w:rsidRDefault="00C12E8B" w:rsidP="00C12E8B">
      <w:pPr>
        <w:pStyle w:val="3"/>
        <w:rPr>
          <w:rFonts w:ascii="新宋体" w:eastAsia="新宋体" w:hAnsi="新宋体"/>
          <w:kern w:val="44"/>
          <w:szCs w:val="28"/>
        </w:rPr>
      </w:pPr>
      <w:r>
        <w:rPr>
          <w:rFonts w:ascii="新宋体" w:eastAsia="新宋体" w:hAnsi="新宋体" w:hint="eastAsia"/>
          <w:kern w:val="44"/>
          <w:szCs w:val="28"/>
        </w:rPr>
        <w:t>三、项目概况</w:t>
      </w:r>
    </w:p>
    <w:p w:rsidR="00C12E8B" w:rsidRDefault="00C12E8B" w:rsidP="00C12E8B">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AD5D2D">
        <w:rPr>
          <w:rFonts w:ascii="新宋体" w:eastAsia="新宋体" w:hAnsi="新宋体" w:cs="宋体" w:hint="eastAsia"/>
          <w:szCs w:val="21"/>
        </w:rPr>
        <w:t>人民币捌拾万元（800,000.00）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AD5D2D">
        <w:rPr>
          <w:rFonts w:ascii="新宋体" w:eastAsia="新宋体" w:hAnsi="新宋体" w:cs="宋体" w:hint="eastAsia"/>
          <w:szCs w:val="21"/>
        </w:rPr>
        <w:t>人民币捌拾万元（800,000.00）</w:t>
      </w:r>
    </w:p>
    <w:p w:rsidR="00C12E8B" w:rsidRDefault="00C12E8B" w:rsidP="00C12E8B">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C12E8B" w:rsidRPr="00AD5D2D" w:rsidRDefault="00C12E8B" w:rsidP="00C12E8B">
      <w:pPr>
        <w:spacing w:line="360" w:lineRule="auto"/>
        <w:ind w:firstLineChars="200" w:firstLine="420"/>
        <w:rPr>
          <w:rFonts w:ascii="新宋体" w:eastAsia="新宋体" w:hAnsi="新宋体" w:cs="宋体"/>
          <w:szCs w:val="21"/>
        </w:rPr>
      </w:pPr>
      <w:r w:rsidRPr="00AD5D2D">
        <w:rPr>
          <w:rFonts w:ascii="新宋体" w:eastAsia="新宋体" w:hAnsi="新宋体" w:cs="宋体" w:hint="eastAsia"/>
          <w:szCs w:val="21"/>
        </w:rPr>
        <w:t>习总书记在国家健康与卫生大会上的讲话指出“绿水青山不仅是金山银山，也是人民群众健康的重要保障。要按照绿色发展理念，实行最严格的生态环境保护制度，建立健全环境与健康监测、调查、风险评估制度”、“切实解决影响人民群众健康的突出环境问题”。针对我国相关研究积累和技术储备远远不足的现状，生态环境部着力加强环境与健康工作，“十二五”期间组织完成中国人群（儿童、青少年和成人）环境暴露行为模式研究，发布中国人群暴露参数手册；2017年发布的《国家环境保护“十三五”环境与健康工作规划》更是指出要“开展环境与健康暴露评价、风险评估研究”；2019年《健康中国行动（2019—2030年）》指导意见中指出，要全方位干预健康影响因素，实施健康环境促进行动，建立环境与健康的调查、监测和风险评估制度。2022年生态环境部印发的《“十四五”环境健康工作规划》强调“修订中国人群暴露参数，及时反映经济和社会发展对中国人群环境暴露行为模式的影响。细化暴露参数分类，明确使用原则，增强数据的实用性。”</w:t>
      </w:r>
    </w:p>
    <w:p w:rsidR="00C12E8B" w:rsidRPr="00AD5D2D" w:rsidRDefault="00C12E8B" w:rsidP="00C12E8B">
      <w:pPr>
        <w:spacing w:line="360" w:lineRule="auto"/>
        <w:ind w:firstLineChars="200" w:firstLine="420"/>
        <w:rPr>
          <w:rFonts w:ascii="新宋体" w:eastAsia="新宋体" w:hAnsi="新宋体" w:cs="宋体"/>
          <w:szCs w:val="21"/>
        </w:rPr>
      </w:pPr>
      <w:r w:rsidRPr="00AD5D2D">
        <w:rPr>
          <w:rFonts w:ascii="新宋体" w:eastAsia="新宋体" w:hAnsi="新宋体" w:cs="宋体" w:hint="eastAsia"/>
          <w:szCs w:val="21"/>
        </w:rPr>
        <w:t>环境暴露行为模式是科学评价环境健康风险的关键基础数据，由环境暴露行为模式研究得到的暴露参数是用来描述人体暴露环境污染物的特征和行为的参数，是决定环境健康风险评估科学性、准确性和可靠性的关键因子，有助于确定人群或个体对污染源的暴露程度。美国、欧盟、日本、韩国、澳大利亚等国家均开展了相关研究，发布了本国人群暴露参数调查结果，在支持环境决策进程中发挥了重要作用。基于中国人群环境暴露行为模式研究结果编写出版的《中国人群环境暴露行为模式研究报告》和《中国人群暴露参数手册》，系统反映了我国一般人群环境暴露行为特点，是规范暴露参数选用、基于我国国情开展暴露评价和环境健康风险评价的重要依据。以电子信息产业为主导的高新技术产业集群是深圳市的支柱产业之一，电子信息产业的不断发展在造福人民生活的同时，生产制造产业链中涉及的一系列工序会产生各种各样的污染物，对人群健康造成威胁，尤其是职业人群的健康造成潜在危害。</w:t>
      </w:r>
    </w:p>
    <w:p w:rsidR="00C12E8B" w:rsidRDefault="00C12E8B" w:rsidP="00C12E8B">
      <w:pPr>
        <w:spacing w:line="360" w:lineRule="auto"/>
        <w:ind w:firstLineChars="200" w:firstLine="420"/>
        <w:rPr>
          <w:rFonts w:ascii="新宋体" w:eastAsia="新宋体" w:hAnsi="新宋体" w:cs="宋体"/>
          <w:szCs w:val="21"/>
        </w:rPr>
      </w:pPr>
      <w:r w:rsidRPr="00AD5D2D">
        <w:rPr>
          <w:rFonts w:ascii="新宋体" w:eastAsia="新宋体" w:hAnsi="新宋体" w:cs="宋体" w:hint="eastAsia"/>
          <w:szCs w:val="21"/>
        </w:rPr>
        <w:t>为深入贯彻习近平生态文明思想，落实《中共中央国务院关于支持深圳建设中国特色社会主义先行示范区的意见》《深圳率先打造美丽中国典范规划纲要（2020-2035 年）》和《深圳经济特区健康条例》，积极推动深圳市生态环境与健康管理试点工作，本项目对深圳市电</w:t>
      </w:r>
      <w:r w:rsidRPr="00AD5D2D">
        <w:rPr>
          <w:rFonts w:ascii="新宋体" w:eastAsia="新宋体" w:hAnsi="新宋体" w:cs="宋体" w:hint="eastAsia"/>
          <w:szCs w:val="21"/>
        </w:rPr>
        <w:lastRenderedPageBreak/>
        <w:t>子信息行业职业人群进行环境暴露行为模式基础数据收集，为职业人群科学防护和行为模式引导提供科学依据，同时也为生态环境健康风险管理提供基础数据支撑。</w:t>
      </w:r>
    </w:p>
    <w:p w:rsidR="00C12E8B" w:rsidRDefault="00C12E8B" w:rsidP="00C12E8B">
      <w:pPr>
        <w:rPr>
          <w:rFonts w:ascii="新宋体" w:eastAsia="新宋体" w:hAnsi="新宋体"/>
          <w:b/>
          <w:bCs/>
          <w:szCs w:val="21"/>
        </w:rPr>
      </w:pPr>
    </w:p>
    <w:p w:rsidR="00C12E8B" w:rsidRDefault="00C12E8B" w:rsidP="00C12E8B">
      <w:pPr>
        <w:pStyle w:val="3"/>
        <w:rPr>
          <w:rFonts w:ascii="新宋体" w:eastAsia="新宋体" w:hAnsi="新宋体"/>
          <w:kern w:val="44"/>
          <w:szCs w:val="28"/>
        </w:rPr>
      </w:pPr>
      <w:r>
        <w:rPr>
          <w:rFonts w:ascii="新宋体" w:eastAsia="新宋体" w:hAnsi="新宋体" w:hint="eastAsia"/>
          <w:kern w:val="44"/>
          <w:szCs w:val="28"/>
        </w:rPr>
        <w:t>四、项目技术要求</w:t>
      </w:r>
    </w:p>
    <w:p w:rsidR="00C12E8B" w:rsidRPr="00AD5D2D" w:rsidRDefault="00C12E8B" w:rsidP="00C12E8B">
      <w:pPr>
        <w:spacing w:line="360" w:lineRule="auto"/>
        <w:rPr>
          <w:rFonts w:ascii="新宋体" w:eastAsia="新宋体" w:hAnsi="新宋体"/>
          <w:b/>
        </w:rPr>
      </w:pPr>
      <w:r w:rsidRPr="00AD5D2D">
        <w:rPr>
          <w:rFonts w:ascii="新宋体" w:eastAsia="新宋体" w:hAnsi="新宋体" w:hint="eastAsia"/>
          <w:b/>
        </w:rPr>
        <w:t>一、服务总体要求</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调查深圳市支柱产业——电子信息产业的职业人群的环境暴露行为模式研究，获取职业人群暴露参数，形成深圳市电子信息产业职业人群暴露参数手册，填补深圳市职业人群环境健康风险评估基础数据的空白，为深圳市环境健康风险管理决策和科研人员提供基础数据，为职业人群科学防护和行为模式引导提供科学依据，同时对深圳建设中国特色社会主义先行示范区、打造健康中国城市样板具有重要支撑作用。</w:t>
      </w:r>
    </w:p>
    <w:p w:rsidR="00C12E8B" w:rsidRPr="00AD5D2D" w:rsidRDefault="00C12E8B" w:rsidP="00C12E8B">
      <w:pPr>
        <w:spacing w:line="360" w:lineRule="auto"/>
        <w:rPr>
          <w:rFonts w:ascii="新宋体" w:eastAsia="新宋体" w:hAnsi="新宋体"/>
          <w:b/>
        </w:rPr>
      </w:pPr>
      <w:r w:rsidRPr="00AD5D2D">
        <w:rPr>
          <w:rFonts w:ascii="新宋体" w:eastAsia="新宋体" w:hAnsi="新宋体" w:hint="eastAsia"/>
          <w:b/>
        </w:rPr>
        <w:t>二、服务需求内容</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（一）工作内容</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1.开展深圳市电子信息产业职业人群暴露行为模式调查</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首先根据深圳市主导电子信息产业行业分布和行业特征，筛选出1-2个</w:t>
      </w:r>
      <w:proofErr w:type="gramStart"/>
      <w:r w:rsidRPr="00AD5D2D">
        <w:rPr>
          <w:rFonts w:ascii="新宋体" w:eastAsia="新宋体" w:hAnsi="新宋体" w:hint="eastAsia"/>
        </w:rPr>
        <w:t>高环境</w:t>
      </w:r>
      <w:proofErr w:type="gramEnd"/>
      <w:r w:rsidRPr="00AD5D2D">
        <w:rPr>
          <w:rFonts w:ascii="新宋体" w:eastAsia="新宋体" w:hAnsi="新宋体" w:hint="eastAsia"/>
        </w:rPr>
        <w:t>健康风险职业。根据所筛选出的职业，分析其职业暴露特征，得到该职业人群暴露于各种环境污染物的途径和方式，确定需要研究参数的类型，包括暴露评估一般参数和职业特征参数。</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2. 确定深圳市行业职业人群暴露参数推荐值</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针对所研究的暴露参数，制订数据清洗计划书，去除关键变量缺失样本以及非法值，对于可修正的</w:t>
      </w:r>
      <w:proofErr w:type="gramStart"/>
      <w:r w:rsidRPr="00AD5D2D">
        <w:rPr>
          <w:rFonts w:ascii="新宋体" w:eastAsia="新宋体" w:hAnsi="新宋体" w:hint="eastAsia"/>
        </w:rPr>
        <w:t>缺失值</w:t>
      </w:r>
      <w:proofErr w:type="gramEnd"/>
      <w:r w:rsidRPr="00AD5D2D">
        <w:rPr>
          <w:rFonts w:ascii="新宋体" w:eastAsia="新宋体" w:hAnsi="新宋体" w:hint="eastAsia"/>
        </w:rPr>
        <w:t>或非法值，进行修正。针对所选行业不同分层人群的人口特征，进行抽样权重的计算和事后加权调整。根据各暴露参数的统计学分布结果，参考国际相关行业暴露参数，给出最终的职业人群暴露参数推荐值和使用说明。</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3. 深圳市电子信息产业职业人群健康管理建议</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根据职业人群暴露参数推荐值，帮助企业和政府制定和实施职业健康管理和职业安全措施，以保护职业人群的健康和安全，并提高生产效率和竞争力。利用职业人群暴露参数数据库，评估深圳市电子信息产业的职业卫生风险，提供该行业职业卫生风险的管理和防控建议，推动职业卫生监测和评价体系改善，制定和完善职业卫生管理制度和标准。</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（二）工作成果</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1.《深圳市职业人群暴露参数基础数据研究》；</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lastRenderedPageBreak/>
        <w:t>2.《深圳市电子信息行业职业人群暴露参数调查技术规范》（建议稿）；</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3. 发表论文1-2篇。</w:t>
      </w:r>
    </w:p>
    <w:p w:rsidR="00C12E8B" w:rsidRPr="00AD5D2D" w:rsidRDefault="00C12E8B" w:rsidP="00C12E8B">
      <w:pPr>
        <w:spacing w:line="360" w:lineRule="auto"/>
        <w:rPr>
          <w:rFonts w:ascii="新宋体" w:eastAsia="新宋体" w:hAnsi="新宋体"/>
        </w:rPr>
      </w:pPr>
      <w:r w:rsidRPr="00AD5D2D">
        <w:rPr>
          <w:rFonts w:ascii="新宋体" w:eastAsia="新宋体" w:hAnsi="新宋体" w:hint="eastAsia"/>
        </w:rPr>
        <w:t>本次项目产生的所有研究成果版权归采购人所有。</w:t>
      </w:r>
    </w:p>
    <w:p w:rsidR="00C12E8B" w:rsidRDefault="00C12E8B" w:rsidP="00C12E8B">
      <w:pPr>
        <w:pStyle w:val="3"/>
        <w:rPr>
          <w:rFonts w:ascii="新宋体" w:eastAsia="新宋体" w:hAnsi="新宋体"/>
          <w:kern w:val="44"/>
          <w:szCs w:val="28"/>
        </w:rPr>
      </w:pPr>
      <w:r>
        <w:rPr>
          <w:rFonts w:ascii="新宋体" w:eastAsia="新宋体" w:hAnsi="新宋体" w:hint="eastAsia"/>
          <w:kern w:val="44"/>
          <w:szCs w:val="28"/>
        </w:rPr>
        <w:t>五、项目商务要求</w:t>
      </w:r>
    </w:p>
    <w:p w:rsidR="00C12E8B" w:rsidRPr="00E105EF" w:rsidRDefault="00C12E8B" w:rsidP="00C12E8B">
      <w:pPr>
        <w:spacing w:line="360" w:lineRule="auto"/>
        <w:rPr>
          <w:rFonts w:ascii="新宋体" w:eastAsia="新宋体" w:hAnsi="新宋体" w:cs="宋体"/>
          <w:b/>
          <w:szCs w:val="21"/>
        </w:rPr>
      </w:pPr>
      <w:r w:rsidRPr="00E105EF">
        <w:rPr>
          <w:rFonts w:ascii="新宋体" w:eastAsia="新宋体" w:hAnsi="新宋体" w:cs="宋体" w:hint="eastAsia"/>
          <w:b/>
          <w:szCs w:val="21"/>
        </w:rPr>
        <w:t>（一）服务期限（完成期限）</w:t>
      </w:r>
    </w:p>
    <w:p w:rsidR="00C12E8B" w:rsidRPr="00E105EF" w:rsidRDefault="00C12E8B" w:rsidP="00C12E8B">
      <w:pPr>
        <w:spacing w:line="360" w:lineRule="auto"/>
        <w:rPr>
          <w:rFonts w:ascii="新宋体" w:eastAsia="新宋体" w:hAnsi="新宋体" w:cs="宋体"/>
          <w:szCs w:val="21"/>
        </w:rPr>
      </w:pPr>
      <w:r w:rsidRPr="00E105EF">
        <w:rPr>
          <w:rFonts w:ascii="新宋体" w:eastAsia="新宋体" w:hAnsi="新宋体" w:cs="宋体" w:hint="eastAsia"/>
          <w:szCs w:val="21"/>
        </w:rPr>
        <w:t>自合同签订之日起12个月内。</w:t>
      </w:r>
    </w:p>
    <w:p w:rsidR="00C12E8B" w:rsidRPr="00E105EF" w:rsidRDefault="00C12E8B" w:rsidP="00C12E8B">
      <w:pPr>
        <w:spacing w:line="360" w:lineRule="auto"/>
        <w:rPr>
          <w:rFonts w:ascii="新宋体" w:eastAsia="新宋体" w:hAnsi="新宋体" w:cs="宋体"/>
          <w:b/>
          <w:szCs w:val="21"/>
        </w:rPr>
      </w:pPr>
      <w:r w:rsidRPr="00E105EF">
        <w:rPr>
          <w:rFonts w:ascii="新宋体" w:eastAsia="新宋体" w:hAnsi="新宋体" w:cs="宋体" w:hint="eastAsia"/>
          <w:b/>
          <w:szCs w:val="21"/>
        </w:rPr>
        <w:t>（二）项目进度安排</w:t>
      </w:r>
    </w:p>
    <w:p w:rsidR="00C12E8B" w:rsidRPr="00E105EF" w:rsidRDefault="00C12E8B" w:rsidP="00C12E8B">
      <w:pPr>
        <w:spacing w:line="360" w:lineRule="auto"/>
        <w:rPr>
          <w:rFonts w:ascii="新宋体" w:eastAsia="新宋体" w:hAnsi="新宋体" w:cs="宋体"/>
          <w:szCs w:val="21"/>
        </w:rPr>
      </w:pPr>
      <w:r w:rsidRPr="00E105EF">
        <w:rPr>
          <w:rFonts w:ascii="新宋体" w:eastAsia="新宋体" w:hAnsi="新宋体" w:cs="宋体" w:hint="eastAsia"/>
          <w:szCs w:val="21"/>
        </w:rPr>
        <w:t>第1-3个月：分析深圳市电子信息产业行业分布特征，筛选出1-2个</w:t>
      </w:r>
      <w:proofErr w:type="gramStart"/>
      <w:r w:rsidRPr="00E105EF">
        <w:rPr>
          <w:rFonts w:ascii="新宋体" w:eastAsia="新宋体" w:hAnsi="新宋体" w:cs="宋体" w:hint="eastAsia"/>
          <w:szCs w:val="21"/>
        </w:rPr>
        <w:t>高环境</w:t>
      </w:r>
      <w:proofErr w:type="gramEnd"/>
      <w:r w:rsidRPr="00E105EF">
        <w:rPr>
          <w:rFonts w:ascii="新宋体" w:eastAsia="新宋体" w:hAnsi="新宋体" w:cs="宋体" w:hint="eastAsia"/>
          <w:szCs w:val="21"/>
        </w:rPr>
        <w:t>健康风险职业，分析电子信息产业行业分职业暴露特征，确定需要研究参数的类型；</w:t>
      </w:r>
    </w:p>
    <w:p w:rsidR="00C12E8B" w:rsidRPr="00E105EF" w:rsidRDefault="00C12E8B" w:rsidP="00C12E8B">
      <w:pPr>
        <w:spacing w:line="360" w:lineRule="auto"/>
        <w:rPr>
          <w:rFonts w:ascii="新宋体" w:eastAsia="新宋体" w:hAnsi="新宋体" w:cs="宋体"/>
          <w:szCs w:val="21"/>
        </w:rPr>
      </w:pPr>
      <w:r w:rsidRPr="00E105EF">
        <w:rPr>
          <w:rFonts w:ascii="新宋体" w:eastAsia="新宋体" w:hAnsi="新宋体" w:cs="宋体" w:hint="eastAsia"/>
          <w:szCs w:val="21"/>
        </w:rPr>
        <w:t>第4-5个月：估算调查样本量，形成深圳市电子信息行业职业人群暴露参数调查问卷，编制深圳市深圳市电子信息行业职业人群暴露参数调查工作方案；</w:t>
      </w:r>
    </w:p>
    <w:p w:rsidR="00C12E8B" w:rsidRPr="00E105EF" w:rsidRDefault="00C12E8B" w:rsidP="00C12E8B">
      <w:pPr>
        <w:spacing w:line="360" w:lineRule="auto"/>
        <w:rPr>
          <w:rFonts w:ascii="新宋体" w:eastAsia="新宋体" w:hAnsi="新宋体" w:cs="宋体"/>
          <w:szCs w:val="21"/>
        </w:rPr>
      </w:pPr>
      <w:r w:rsidRPr="00E105EF">
        <w:rPr>
          <w:rFonts w:ascii="新宋体" w:eastAsia="新宋体" w:hAnsi="新宋体" w:cs="宋体" w:hint="eastAsia"/>
          <w:szCs w:val="21"/>
        </w:rPr>
        <w:t>第6-10个月：开展深圳市电子信息行业职业人群暴露参数问卷调查，经过数据清洗后，获取深圳市电子信息行业职业人群暴露参数；</w:t>
      </w:r>
    </w:p>
    <w:p w:rsidR="00C12E8B" w:rsidRPr="00E105EF" w:rsidRDefault="00C12E8B" w:rsidP="00C12E8B">
      <w:pPr>
        <w:spacing w:line="360" w:lineRule="auto"/>
        <w:rPr>
          <w:rFonts w:ascii="新宋体" w:eastAsia="新宋体" w:hAnsi="新宋体" w:cs="宋体"/>
          <w:szCs w:val="21"/>
        </w:rPr>
      </w:pPr>
      <w:r w:rsidRPr="00E105EF">
        <w:rPr>
          <w:rFonts w:ascii="新宋体" w:eastAsia="新宋体" w:hAnsi="新宋体" w:cs="宋体" w:hint="eastAsia"/>
          <w:szCs w:val="21"/>
        </w:rPr>
        <w:t>第11-12个月：总结项目成果，撰写项目报告，组织专家评审并提交最终成果。</w:t>
      </w:r>
    </w:p>
    <w:p w:rsidR="00C12E8B" w:rsidRPr="00E105EF" w:rsidRDefault="00C12E8B" w:rsidP="00C12E8B">
      <w:pPr>
        <w:spacing w:line="360" w:lineRule="auto"/>
        <w:rPr>
          <w:rFonts w:ascii="新宋体" w:eastAsia="新宋体" w:hAnsi="新宋体" w:cs="宋体"/>
          <w:b/>
          <w:szCs w:val="21"/>
        </w:rPr>
      </w:pPr>
      <w:r w:rsidRPr="00E105EF">
        <w:rPr>
          <w:rFonts w:ascii="新宋体" w:eastAsia="新宋体" w:hAnsi="新宋体" w:cs="宋体" w:hint="eastAsia"/>
          <w:b/>
          <w:szCs w:val="21"/>
        </w:rPr>
        <w:t>（三）付款方式</w:t>
      </w:r>
    </w:p>
    <w:p w:rsidR="00C12E8B" w:rsidRPr="00E105EF" w:rsidRDefault="00C12E8B" w:rsidP="00C12E8B">
      <w:pPr>
        <w:spacing w:line="360" w:lineRule="auto"/>
        <w:rPr>
          <w:rFonts w:ascii="新宋体" w:eastAsia="新宋体" w:hAnsi="新宋体" w:cs="宋体"/>
          <w:szCs w:val="21"/>
        </w:rPr>
      </w:pPr>
      <w:r w:rsidRPr="00E105EF">
        <w:rPr>
          <w:rFonts w:ascii="新宋体" w:eastAsia="新宋体" w:hAnsi="新宋体" w:cs="宋体" w:hint="eastAsia"/>
          <w:szCs w:val="21"/>
        </w:rPr>
        <w:t>支付按“二期”分期付款方式支付，首款：2023年签订合同之日起十个工作日内支付70%；尾款：项目工作内容全部完成并向采购人提交最终成果，经验收合格后十个工作日内支付30%。</w:t>
      </w:r>
    </w:p>
    <w:p w:rsidR="00C12E8B" w:rsidRPr="00E105EF" w:rsidRDefault="00C12E8B" w:rsidP="00C12E8B">
      <w:pPr>
        <w:spacing w:line="360" w:lineRule="auto"/>
        <w:rPr>
          <w:rFonts w:ascii="新宋体" w:eastAsia="新宋体" w:hAnsi="新宋体" w:cs="宋体"/>
          <w:b/>
          <w:szCs w:val="21"/>
        </w:rPr>
      </w:pPr>
      <w:r w:rsidRPr="00E105EF">
        <w:rPr>
          <w:rFonts w:ascii="新宋体" w:eastAsia="新宋体" w:hAnsi="新宋体" w:cs="宋体" w:hint="eastAsia"/>
          <w:b/>
          <w:szCs w:val="21"/>
        </w:rPr>
        <w:t>（四）验收要求</w:t>
      </w:r>
    </w:p>
    <w:p w:rsidR="00C12E8B" w:rsidRPr="00E105EF" w:rsidRDefault="00C12E8B" w:rsidP="00C12E8B">
      <w:pPr>
        <w:spacing w:line="360" w:lineRule="auto"/>
        <w:rPr>
          <w:rFonts w:ascii="新宋体" w:eastAsia="新宋体" w:hAnsi="新宋体" w:cs="宋体"/>
          <w:szCs w:val="21"/>
        </w:rPr>
      </w:pPr>
      <w:r w:rsidRPr="00E105EF">
        <w:rPr>
          <w:rFonts w:ascii="新宋体" w:eastAsia="新宋体" w:hAnsi="新宋体" w:cs="宋体" w:hint="eastAsia"/>
          <w:szCs w:val="21"/>
        </w:rPr>
        <w:t>所有项目成果须经采购人审查确认并通过，视为验收合格。</w:t>
      </w:r>
      <w:r w:rsidRPr="00E105EF">
        <w:rPr>
          <w:rFonts w:ascii="新宋体" w:eastAsia="新宋体" w:hAnsi="新宋体" w:cs="宋体" w:hint="eastAsia"/>
          <w:szCs w:val="21"/>
        </w:rPr>
        <w:tab/>
      </w:r>
    </w:p>
    <w:p w:rsidR="00C12E8B" w:rsidRPr="00E105EF" w:rsidRDefault="00C12E8B" w:rsidP="00C12E8B">
      <w:pPr>
        <w:spacing w:line="360" w:lineRule="auto"/>
        <w:rPr>
          <w:rFonts w:ascii="新宋体" w:eastAsia="新宋体" w:hAnsi="新宋体" w:cs="宋体"/>
          <w:b/>
          <w:szCs w:val="21"/>
        </w:rPr>
      </w:pPr>
      <w:r w:rsidRPr="00E105EF">
        <w:rPr>
          <w:rFonts w:ascii="新宋体" w:eastAsia="新宋体" w:hAnsi="新宋体" w:cs="宋体" w:hint="eastAsia"/>
          <w:b/>
          <w:szCs w:val="21"/>
        </w:rPr>
        <w:t>（五）售后服务要求</w:t>
      </w:r>
    </w:p>
    <w:p w:rsidR="00C12E8B" w:rsidRPr="00E105EF" w:rsidRDefault="00C12E8B" w:rsidP="00C12E8B">
      <w:pPr>
        <w:spacing w:line="360" w:lineRule="auto"/>
        <w:rPr>
          <w:rFonts w:ascii="新宋体" w:eastAsia="新宋体" w:hAnsi="新宋体" w:cs="宋体"/>
          <w:szCs w:val="21"/>
        </w:rPr>
      </w:pPr>
      <w:r w:rsidRPr="00E105EF">
        <w:rPr>
          <w:rFonts w:ascii="新宋体" w:eastAsia="新宋体" w:hAnsi="新宋体" w:cs="宋体" w:hint="eastAsia"/>
          <w:szCs w:val="21"/>
        </w:rPr>
        <w:t>项目完成后一年内，随时提供相关资讯更新、技术咨询、协调组织、答疑等售后服务。</w:t>
      </w:r>
    </w:p>
    <w:p w:rsidR="00C12E8B" w:rsidRPr="00E105EF" w:rsidRDefault="00C12E8B" w:rsidP="00C12E8B">
      <w:pPr>
        <w:spacing w:line="360" w:lineRule="auto"/>
        <w:rPr>
          <w:rFonts w:ascii="新宋体" w:eastAsia="新宋体" w:hAnsi="新宋体" w:cs="宋体"/>
          <w:szCs w:val="21"/>
        </w:rPr>
      </w:pPr>
      <w:r w:rsidRPr="00E105EF">
        <w:rPr>
          <w:rFonts w:ascii="新宋体" w:eastAsia="新宋体" w:hAnsi="新宋体" w:cs="宋体" w:hint="eastAsia"/>
          <w:szCs w:val="21"/>
        </w:rPr>
        <w:t>六、项目成员要求</w:t>
      </w:r>
    </w:p>
    <w:p w:rsidR="00C12E8B" w:rsidRPr="00E105EF" w:rsidRDefault="00C12E8B" w:rsidP="00C12E8B">
      <w:pPr>
        <w:spacing w:line="360" w:lineRule="auto"/>
        <w:rPr>
          <w:rFonts w:ascii="新宋体" w:eastAsia="新宋体" w:hAnsi="新宋体" w:cs="宋体"/>
          <w:szCs w:val="21"/>
        </w:rPr>
      </w:pPr>
      <w:r w:rsidRPr="00E105EF">
        <w:rPr>
          <w:rFonts w:ascii="新宋体" w:eastAsia="新宋体" w:hAnsi="新宋体" w:cs="宋体" w:hint="eastAsia"/>
          <w:szCs w:val="21"/>
        </w:rPr>
        <w:t>为保证项目的顺利进行，供应商需组建一支经验丰富的研究团队来开展此项目，具体要求：</w:t>
      </w:r>
    </w:p>
    <w:p w:rsidR="00C12E8B" w:rsidRPr="00E105EF" w:rsidRDefault="00C12E8B" w:rsidP="00C12E8B">
      <w:pPr>
        <w:spacing w:line="360" w:lineRule="auto"/>
        <w:rPr>
          <w:rFonts w:ascii="新宋体" w:eastAsia="新宋体" w:hAnsi="新宋体" w:cs="宋体"/>
          <w:szCs w:val="21"/>
        </w:rPr>
      </w:pPr>
      <w:r>
        <w:rPr>
          <w:rFonts w:ascii="新宋体" w:eastAsia="新宋体" w:hAnsi="新宋体" w:cs="宋体" w:hint="eastAsia"/>
          <w:szCs w:val="21"/>
        </w:rPr>
        <w:t>1.</w:t>
      </w:r>
      <w:r w:rsidRPr="00E105EF">
        <w:rPr>
          <w:rFonts w:ascii="新宋体" w:eastAsia="新宋体" w:hAnsi="新宋体" w:cs="宋体" w:hint="eastAsia"/>
          <w:szCs w:val="21"/>
        </w:rPr>
        <w:t>项目团队成员至少10名；</w:t>
      </w:r>
    </w:p>
    <w:p w:rsidR="00C12E8B" w:rsidRDefault="00C12E8B" w:rsidP="00C12E8B">
      <w:pPr>
        <w:spacing w:line="360" w:lineRule="auto"/>
        <w:rPr>
          <w:rFonts w:ascii="新宋体" w:eastAsia="新宋体" w:hAnsi="新宋体" w:cs="宋体"/>
          <w:szCs w:val="21"/>
        </w:rPr>
      </w:pPr>
      <w:r>
        <w:rPr>
          <w:rFonts w:ascii="新宋体" w:eastAsia="新宋体" w:hAnsi="新宋体" w:cs="宋体" w:hint="eastAsia"/>
          <w:szCs w:val="21"/>
        </w:rPr>
        <w:t>2.</w:t>
      </w:r>
      <w:r w:rsidRPr="00E105EF">
        <w:rPr>
          <w:rFonts w:ascii="新宋体" w:eastAsia="新宋体" w:hAnsi="新宋体" w:cs="宋体" w:hint="eastAsia"/>
          <w:szCs w:val="21"/>
        </w:rPr>
        <w:t>项目负责人需具有</w:t>
      </w:r>
      <w:proofErr w:type="gramStart"/>
      <w:r w:rsidRPr="00E105EF">
        <w:rPr>
          <w:rFonts w:ascii="新宋体" w:eastAsia="新宋体" w:hAnsi="新宋体" w:cs="宋体" w:hint="eastAsia"/>
          <w:szCs w:val="21"/>
        </w:rPr>
        <w:t>环境类正高级</w:t>
      </w:r>
      <w:proofErr w:type="gramEnd"/>
      <w:r w:rsidRPr="00E105EF">
        <w:rPr>
          <w:rFonts w:ascii="新宋体" w:eastAsia="新宋体" w:hAnsi="新宋体" w:cs="宋体" w:hint="eastAsia"/>
          <w:szCs w:val="21"/>
        </w:rPr>
        <w:t>职称，环境类专业。</w:t>
      </w:r>
    </w:p>
    <w:p w:rsidR="00C12E8B" w:rsidRDefault="00C12E8B" w:rsidP="00C12E8B">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C12E8B" w:rsidRDefault="00C12E8B" w:rsidP="00C12E8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C12E8B" w:rsidRDefault="00C12E8B" w:rsidP="00C12E8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12E8B" w:rsidRDefault="00C12E8B" w:rsidP="00C12E8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C12E8B" w:rsidRDefault="00C12E8B" w:rsidP="00C12E8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C12E8B" w:rsidRDefault="00C12E8B" w:rsidP="00C12E8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C12E8B" w:rsidRDefault="00C12E8B" w:rsidP="00C12E8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6024B6" w:rsidRPr="00C12E8B" w:rsidRDefault="006024B6">
      <w:bookmarkStart w:id="0" w:name="_GoBack"/>
      <w:bookmarkEnd w:id="0"/>
    </w:p>
    <w:sectPr w:rsidR="006024B6" w:rsidRPr="00C12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8B" w:rsidRDefault="00C12E8B" w:rsidP="00C12E8B">
      <w:r>
        <w:separator/>
      </w:r>
    </w:p>
  </w:endnote>
  <w:endnote w:type="continuationSeparator" w:id="0">
    <w:p w:rsidR="00C12E8B" w:rsidRDefault="00C12E8B" w:rsidP="00C1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8B" w:rsidRDefault="00C12E8B" w:rsidP="00C12E8B">
      <w:r>
        <w:separator/>
      </w:r>
    </w:p>
  </w:footnote>
  <w:footnote w:type="continuationSeparator" w:id="0">
    <w:p w:rsidR="00C12E8B" w:rsidRDefault="00C12E8B" w:rsidP="00C12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DE"/>
    <w:rsid w:val="000E28DE"/>
    <w:rsid w:val="006024B6"/>
    <w:rsid w:val="00C1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8B"/>
    <w:pPr>
      <w:widowControl w:val="0"/>
      <w:jc w:val="both"/>
    </w:pPr>
    <w:rPr>
      <w:rFonts w:ascii="Times New Roman" w:eastAsia="宋体" w:hAnsi="Times New Roman" w:cs="Times New Roman"/>
      <w:szCs w:val="24"/>
    </w:rPr>
  </w:style>
  <w:style w:type="paragraph" w:styleId="3">
    <w:name w:val="heading 3"/>
    <w:basedOn w:val="4"/>
    <w:next w:val="a"/>
    <w:link w:val="3Char1"/>
    <w:qFormat/>
    <w:rsid w:val="00C12E8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12E8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E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2E8B"/>
    <w:rPr>
      <w:sz w:val="18"/>
      <w:szCs w:val="18"/>
    </w:rPr>
  </w:style>
  <w:style w:type="paragraph" w:styleId="a4">
    <w:name w:val="footer"/>
    <w:basedOn w:val="a"/>
    <w:link w:val="Char0"/>
    <w:uiPriority w:val="99"/>
    <w:unhideWhenUsed/>
    <w:rsid w:val="00C12E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2E8B"/>
    <w:rPr>
      <w:sz w:val="18"/>
      <w:szCs w:val="18"/>
    </w:rPr>
  </w:style>
  <w:style w:type="character" w:customStyle="1" w:styleId="3Char">
    <w:name w:val="标题 3 Char"/>
    <w:basedOn w:val="a0"/>
    <w:uiPriority w:val="9"/>
    <w:semiHidden/>
    <w:rsid w:val="00C12E8B"/>
    <w:rPr>
      <w:rFonts w:ascii="Times New Roman" w:eastAsia="宋体" w:hAnsi="Times New Roman" w:cs="Times New Roman"/>
      <w:b/>
      <w:bCs/>
      <w:sz w:val="32"/>
      <w:szCs w:val="32"/>
    </w:rPr>
  </w:style>
  <w:style w:type="character" w:customStyle="1" w:styleId="3Char1">
    <w:name w:val="标题 3 Char1"/>
    <w:link w:val="3"/>
    <w:qFormat/>
    <w:rsid w:val="00C12E8B"/>
    <w:rPr>
      <w:rFonts w:ascii="宋体" w:eastAsia="宋体" w:hAnsi="宋体" w:cs="Times New Roman"/>
      <w:b/>
      <w:bCs/>
      <w:sz w:val="28"/>
      <w:szCs w:val="32"/>
    </w:rPr>
  </w:style>
  <w:style w:type="character" w:customStyle="1" w:styleId="4Char">
    <w:name w:val="标题 4 Char"/>
    <w:basedOn w:val="a0"/>
    <w:link w:val="4"/>
    <w:uiPriority w:val="9"/>
    <w:semiHidden/>
    <w:rsid w:val="00C12E8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8B"/>
    <w:pPr>
      <w:widowControl w:val="0"/>
      <w:jc w:val="both"/>
    </w:pPr>
    <w:rPr>
      <w:rFonts w:ascii="Times New Roman" w:eastAsia="宋体" w:hAnsi="Times New Roman" w:cs="Times New Roman"/>
      <w:szCs w:val="24"/>
    </w:rPr>
  </w:style>
  <w:style w:type="paragraph" w:styleId="3">
    <w:name w:val="heading 3"/>
    <w:basedOn w:val="4"/>
    <w:next w:val="a"/>
    <w:link w:val="3Char1"/>
    <w:qFormat/>
    <w:rsid w:val="00C12E8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12E8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E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2E8B"/>
    <w:rPr>
      <w:sz w:val="18"/>
      <w:szCs w:val="18"/>
    </w:rPr>
  </w:style>
  <w:style w:type="paragraph" w:styleId="a4">
    <w:name w:val="footer"/>
    <w:basedOn w:val="a"/>
    <w:link w:val="Char0"/>
    <w:uiPriority w:val="99"/>
    <w:unhideWhenUsed/>
    <w:rsid w:val="00C12E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2E8B"/>
    <w:rPr>
      <w:sz w:val="18"/>
      <w:szCs w:val="18"/>
    </w:rPr>
  </w:style>
  <w:style w:type="character" w:customStyle="1" w:styleId="3Char">
    <w:name w:val="标题 3 Char"/>
    <w:basedOn w:val="a0"/>
    <w:uiPriority w:val="9"/>
    <w:semiHidden/>
    <w:rsid w:val="00C12E8B"/>
    <w:rPr>
      <w:rFonts w:ascii="Times New Roman" w:eastAsia="宋体" w:hAnsi="Times New Roman" w:cs="Times New Roman"/>
      <w:b/>
      <w:bCs/>
      <w:sz w:val="32"/>
      <w:szCs w:val="32"/>
    </w:rPr>
  </w:style>
  <w:style w:type="character" w:customStyle="1" w:styleId="3Char1">
    <w:name w:val="标题 3 Char1"/>
    <w:link w:val="3"/>
    <w:qFormat/>
    <w:rsid w:val="00C12E8B"/>
    <w:rPr>
      <w:rFonts w:ascii="宋体" w:eastAsia="宋体" w:hAnsi="宋体" w:cs="Times New Roman"/>
      <w:b/>
      <w:bCs/>
      <w:sz w:val="28"/>
      <w:szCs w:val="32"/>
    </w:rPr>
  </w:style>
  <w:style w:type="character" w:customStyle="1" w:styleId="4Char">
    <w:name w:val="标题 4 Char"/>
    <w:basedOn w:val="a0"/>
    <w:link w:val="4"/>
    <w:uiPriority w:val="9"/>
    <w:semiHidden/>
    <w:rsid w:val="00C12E8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2023-03-14T09:02:00Z</dcterms:created>
  <dcterms:modified xsi:type="dcterms:W3CDTF">2023-03-14T09:02:00Z</dcterms:modified>
</cp:coreProperties>
</file>