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618" w:rsidRDefault="00CD7618" w:rsidP="00CD7618">
      <w:pPr>
        <w:pStyle w:val="3"/>
        <w:rPr>
          <w:rFonts w:ascii="新宋体" w:eastAsia="新宋体" w:hAnsi="新宋体"/>
          <w:kern w:val="44"/>
          <w:szCs w:val="28"/>
        </w:rPr>
      </w:pPr>
      <w:r>
        <w:rPr>
          <w:rFonts w:ascii="新宋体" w:eastAsia="新宋体" w:hAnsi="新宋体" w:hint="eastAsia"/>
          <w:kern w:val="44"/>
          <w:szCs w:val="28"/>
        </w:rPr>
        <w:t>三、项目概况</w:t>
      </w:r>
    </w:p>
    <w:p w:rsidR="00CD7618" w:rsidRDefault="00CD7618" w:rsidP="00CD7618">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人民币贰拾叁万元（2</w:t>
      </w:r>
      <w:r>
        <w:rPr>
          <w:rFonts w:ascii="新宋体" w:eastAsia="新宋体" w:hAnsi="新宋体"/>
          <w:szCs w:val="21"/>
        </w:rPr>
        <w:t>30,000.00</w:t>
      </w:r>
      <w:r>
        <w:rPr>
          <w:rFonts w:ascii="新宋体" w:eastAsia="新宋体" w:hAnsi="新宋体" w:hint="eastAsia"/>
          <w:szCs w:val="21"/>
        </w:rPr>
        <w:t>）</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7940D4" w:rsidRPr="007940D4">
        <w:rPr>
          <w:rFonts w:ascii="新宋体" w:eastAsia="新宋体" w:hAnsi="新宋体" w:hint="eastAsia"/>
          <w:szCs w:val="21"/>
        </w:rPr>
        <w:t>人民币贰拾贰万元（220,000.00）</w:t>
      </w:r>
      <w:bookmarkStart w:id="0" w:name="_GoBack"/>
      <w:bookmarkEnd w:id="0"/>
    </w:p>
    <w:p w:rsidR="00CD7618" w:rsidRDefault="00CD7618" w:rsidP="00CD7618">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CD7618" w:rsidRDefault="00CD7618" w:rsidP="00CD7618">
      <w:pPr>
        <w:spacing w:line="360" w:lineRule="auto"/>
        <w:ind w:firstLineChars="200" w:firstLine="420"/>
        <w:rPr>
          <w:rFonts w:ascii="新宋体" w:eastAsia="新宋体" w:hAnsi="新宋体" w:cs="宋体"/>
          <w:szCs w:val="21"/>
        </w:rPr>
      </w:pPr>
      <w:r w:rsidRPr="00864875">
        <w:rPr>
          <w:rFonts w:ascii="新宋体" w:eastAsia="新宋体" w:hAnsi="新宋体" w:cs="宋体" w:hint="eastAsia"/>
          <w:szCs w:val="21"/>
        </w:rPr>
        <w:t>我市是国内首个实施个人破产制度的城市，从《深圳经济特区个人破产条例》实施</w:t>
      </w:r>
      <w:proofErr w:type="gramStart"/>
      <w:r w:rsidRPr="00864875">
        <w:rPr>
          <w:rFonts w:ascii="新宋体" w:eastAsia="新宋体" w:hAnsi="新宋体" w:cs="宋体" w:hint="eastAsia"/>
          <w:szCs w:val="21"/>
        </w:rPr>
        <w:t>以来管理</w:t>
      </w:r>
      <w:proofErr w:type="gramEnd"/>
      <w:r w:rsidRPr="00864875">
        <w:rPr>
          <w:rFonts w:ascii="新宋体" w:eastAsia="新宋体" w:hAnsi="新宋体" w:cs="宋体" w:hint="eastAsia"/>
          <w:szCs w:val="21"/>
        </w:rPr>
        <w:t>人在个人破产案件办理中的履职情况来看，管理人普遍存在欠缺个人破产案件办理经验问题，个别管理人被人民法院指定后，面对具体案件无所适从，各管理人办案质量参差不齐。自2022年12月15日破产署发布了包含40家机构的《深圳市个人破产管理人名册》后，破产署已从该名册中提出办理8个案件的7名管理人人选。为提升</w:t>
      </w:r>
      <w:proofErr w:type="gramStart"/>
      <w:r w:rsidRPr="00864875">
        <w:rPr>
          <w:rFonts w:ascii="新宋体" w:eastAsia="新宋体" w:hAnsi="新宋体" w:cs="宋体" w:hint="eastAsia"/>
          <w:szCs w:val="21"/>
        </w:rPr>
        <w:t>管理人履职能</w:t>
      </w:r>
      <w:proofErr w:type="gramEnd"/>
      <w:r w:rsidRPr="00864875">
        <w:rPr>
          <w:rFonts w:ascii="新宋体" w:eastAsia="新宋体" w:hAnsi="新宋体" w:cs="宋体" w:hint="eastAsia"/>
          <w:szCs w:val="21"/>
        </w:rPr>
        <w:t>力，促进个人破产案件办理标准化、规范化，破产署计划进一步深入研究管理人办理个人破产案件的履职条件、要求及规范，梳理《深圳经济特区个人破产条例》实施</w:t>
      </w:r>
      <w:proofErr w:type="gramStart"/>
      <w:r w:rsidRPr="00864875">
        <w:rPr>
          <w:rFonts w:ascii="新宋体" w:eastAsia="新宋体" w:hAnsi="新宋体" w:cs="宋体" w:hint="eastAsia"/>
          <w:szCs w:val="21"/>
        </w:rPr>
        <w:t>以来管理</w:t>
      </w:r>
      <w:proofErr w:type="gramEnd"/>
      <w:r w:rsidRPr="00864875">
        <w:rPr>
          <w:rFonts w:ascii="新宋体" w:eastAsia="新宋体" w:hAnsi="新宋体" w:cs="宋体" w:hint="eastAsia"/>
          <w:szCs w:val="21"/>
        </w:rPr>
        <w:t>人履职中存在的问题、碰到的困难，并起草《深圳市个人破产管理人履职指引》。</w:t>
      </w:r>
    </w:p>
    <w:p w:rsidR="00CD7618" w:rsidRDefault="00CD7618" w:rsidP="00CD7618">
      <w:pPr>
        <w:rPr>
          <w:rFonts w:ascii="新宋体" w:eastAsia="新宋体" w:hAnsi="新宋体"/>
          <w:b/>
          <w:bCs/>
          <w:szCs w:val="21"/>
        </w:rPr>
      </w:pPr>
    </w:p>
    <w:p w:rsidR="00CD7618" w:rsidRDefault="00CD7618" w:rsidP="00CD7618">
      <w:pPr>
        <w:pStyle w:val="3"/>
        <w:rPr>
          <w:rFonts w:ascii="新宋体" w:eastAsia="新宋体" w:hAnsi="新宋体"/>
          <w:kern w:val="44"/>
          <w:szCs w:val="28"/>
        </w:rPr>
      </w:pPr>
      <w:r>
        <w:rPr>
          <w:rFonts w:ascii="新宋体" w:eastAsia="新宋体" w:hAnsi="新宋体" w:hint="eastAsia"/>
          <w:kern w:val="44"/>
          <w:szCs w:val="28"/>
        </w:rPr>
        <w:t>四、项目技术要求</w:t>
      </w:r>
    </w:p>
    <w:p w:rsidR="00CD7618" w:rsidRPr="00864875" w:rsidRDefault="00CD7618" w:rsidP="00CD7618">
      <w:pPr>
        <w:spacing w:line="360" w:lineRule="auto"/>
        <w:rPr>
          <w:rFonts w:ascii="新宋体" w:eastAsia="新宋体" w:hAnsi="新宋体"/>
          <w:b/>
        </w:rPr>
      </w:pPr>
      <w:r w:rsidRPr="00864875">
        <w:rPr>
          <w:rFonts w:ascii="新宋体" w:eastAsia="新宋体" w:hAnsi="新宋体" w:hint="eastAsia"/>
          <w:b/>
        </w:rPr>
        <w:t>（一）服务内容</w:t>
      </w:r>
    </w:p>
    <w:p w:rsidR="00CD7618" w:rsidRPr="00864875" w:rsidRDefault="00CD7618" w:rsidP="00CD7618">
      <w:pPr>
        <w:spacing w:line="360" w:lineRule="auto"/>
        <w:rPr>
          <w:rFonts w:ascii="新宋体" w:eastAsia="新宋体" w:hAnsi="新宋体"/>
        </w:rPr>
      </w:pPr>
      <w:r w:rsidRPr="00864875">
        <w:rPr>
          <w:rFonts w:ascii="新宋体" w:eastAsia="新宋体" w:hAnsi="新宋体"/>
        </w:rPr>
        <w:t>1</w:t>
      </w:r>
      <w:r w:rsidRPr="00864875">
        <w:rPr>
          <w:rFonts w:ascii="新宋体" w:eastAsia="新宋体" w:hAnsi="新宋体" w:hint="eastAsia"/>
        </w:rPr>
        <w:t>.深入了解管理人履职情况。根据《深圳经济特区个人破产条例》规定的三类破产程序，梳理各程序中管理人职责，了解《深圳经济特区个人破产条例》实施</w:t>
      </w:r>
      <w:proofErr w:type="gramStart"/>
      <w:r w:rsidRPr="00864875">
        <w:rPr>
          <w:rFonts w:ascii="新宋体" w:eastAsia="新宋体" w:hAnsi="新宋体" w:hint="eastAsia"/>
        </w:rPr>
        <w:t>以来管理</w:t>
      </w:r>
      <w:proofErr w:type="gramEnd"/>
      <w:r w:rsidRPr="00864875">
        <w:rPr>
          <w:rFonts w:ascii="新宋体" w:eastAsia="新宋体" w:hAnsi="新宋体" w:hint="eastAsia"/>
        </w:rPr>
        <w:t>人履职中存在的问题以及碰到的困难，协助招标单位开展实证研究，对管理人业务操作中的常见疑问与重点难点进行梳理和归纳。</w:t>
      </w:r>
    </w:p>
    <w:p w:rsidR="00CD7618" w:rsidRPr="00864875" w:rsidRDefault="00CD7618" w:rsidP="00CD7618">
      <w:pPr>
        <w:spacing w:line="360" w:lineRule="auto"/>
        <w:rPr>
          <w:rFonts w:ascii="新宋体" w:eastAsia="新宋体" w:hAnsi="新宋体"/>
        </w:rPr>
      </w:pPr>
      <w:r w:rsidRPr="00864875">
        <w:rPr>
          <w:rFonts w:ascii="新宋体" w:eastAsia="新宋体" w:hAnsi="新宋体" w:hint="eastAsia"/>
        </w:rPr>
        <w:t>2.协助招标单位组织开展编制《深圳市个人破产管理人履职指引》调研起草相关工作。根据招标单位调研需求，筹划、组织调研和座谈会，负责有关调研及会务保障。</w:t>
      </w:r>
    </w:p>
    <w:p w:rsidR="00CD7618" w:rsidRPr="00864875" w:rsidRDefault="00CD7618" w:rsidP="00CD7618">
      <w:pPr>
        <w:spacing w:line="360" w:lineRule="auto"/>
        <w:rPr>
          <w:rFonts w:ascii="新宋体" w:eastAsia="新宋体" w:hAnsi="新宋体"/>
        </w:rPr>
      </w:pPr>
      <w:r w:rsidRPr="00864875">
        <w:rPr>
          <w:rFonts w:ascii="新宋体" w:eastAsia="新宋体" w:hAnsi="新宋体" w:hint="eastAsia"/>
        </w:rPr>
        <w:t>3.协助招标单位收集、整理有关个人破产案件管理人履职规定，就《深圳市个人破产管理人履职指引》的主要内容提出具体建议，细化和完善管理人履职条件、具体要求及规范；</w:t>
      </w:r>
    </w:p>
    <w:p w:rsidR="00CD7618" w:rsidRPr="00864875" w:rsidRDefault="00CD7618" w:rsidP="00CD7618">
      <w:pPr>
        <w:spacing w:line="360" w:lineRule="auto"/>
        <w:rPr>
          <w:rFonts w:ascii="新宋体" w:eastAsia="新宋体" w:hAnsi="新宋体"/>
        </w:rPr>
      </w:pPr>
      <w:r w:rsidRPr="00864875">
        <w:rPr>
          <w:rFonts w:ascii="新宋体" w:eastAsia="新宋体" w:hAnsi="新宋体" w:hint="eastAsia"/>
        </w:rPr>
        <w:t>4.协助招标单位对拟印发的《深圳市个人破产管理人履职指引》进行排版、设计，按招标单位确认的印刷样稿印刷500本纸质材料，并协助招标单位向管理人发放。其中，印刷、装订的质量要求应当符合国家有关印制</w:t>
      </w:r>
      <w:proofErr w:type="gramStart"/>
      <w:r w:rsidRPr="00864875">
        <w:rPr>
          <w:rFonts w:ascii="新宋体" w:eastAsia="新宋体" w:hAnsi="新宋体" w:hint="eastAsia"/>
        </w:rPr>
        <w:t>品出版</w:t>
      </w:r>
      <w:proofErr w:type="gramEnd"/>
      <w:r w:rsidRPr="00864875">
        <w:rPr>
          <w:rFonts w:ascii="新宋体" w:eastAsia="新宋体" w:hAnsi="新宋体" w:hint="eastAsia"/>
        </w:rPr>
        <w:t>行业质量标准。</w:t>
      </w:r>
    </w:p>
    <w:p w:rsidR="00CD7618" w:rsidRPr="00864875" w:rsidRDefault="00CD7618" w:rsidP="00CD7618">
      <w:pPr>
        <w:spacing w:line="360" w:lineRule="auto"/>
        <w:rPr>
          <w:rFonts w:ascii="新宋体" w:eastAsia="新宋体" w:hAnsi="新宋体"/>
          <w:b/>
        </w:rPr>
      </w:pPr>
      <w:r w:rsidRPr="00864875">
        <w:rPr>
          <w:rFonts w:ascii="新宋体" w:eastAsia="新宋体" w:hAnsi="新宋体" w:hint="eastAsia"/>
          <w:b/>
        </w:rPr>
        <w:t>（二）人员要求</w:t>
      </w:r>
    </w:p>
    <w:p w:rsidR="00CD7618" w:rsidRPr="00864875" w:rsidRDefault="00CD7618" w:rsidP="00CD7618">
      <w:pPr>
        <w:spacing w:line="360" w:lineRule="auto"/>
        <w:rPr>
          <w:rFonts w:ascii="新宋体" w:eastAsia="新宋体" w:hAnsi="新宋体"/>
        </w:rPr>
      </w:pPr>
      <w:r w:rsidRPr="00864875">
        <w:rPr>
          <w:rFonts w:ascii="新宋体" w:eastAsia="新宋体" w:hAnsi="新宋体"/>
        </w:rPr>
        <w:lastRenderedPageBreak/>
        <w:t>1</w:t>
      </w:r>
      <w:r w:rsidRPr="00864875">
        <w:rPr>
          <w:rFonts w:ascii="新宋体" w:eastAsia="新宋体" w:hAnsi="新宋体" w:hint="eastAsia"/>
        </w:rPr>
        <w:t>．组成不少于</w:t>
      </w:r>
      <w:r w:rsidRPr="00864875">
        <w:rPr>
          <w:rFonts w:ascii="新宋体" w:eastAsia="新宋体" w:hAnsi="新宋体"/>
        </w:rPr>
        <w:t>3个人的工作团队</w:t>
      </w:r>
      <w:r w:rsidRPr="00864875">
        <w:rPr>
          <w:rFonts w:ascii="新宋体" w:eastAsia="新宋体" w:hAnsi="新宋体" w:hint="eastAsia"/>
        </w:rPr>
        <w:t>，均有法律专业教育背景或相关工作经验。须指定其中1名团队成员作为常设人员，全程跟踪并协助对管理人参与个人破产案件及市破产事务管理署管理个人破产案件的资料收集。</w:t>
      </w:r>
    </w:p>
    <w:p w:rsidR="00CD7618" w:rsidRPr="00864875" w:rsidRDefault="00CD7618" w:rsidP="00CD7618">
      <w:pPr>
        <w:spacing w:line="360" w:lineRule="auto"/>
        <w:rPr>
          <w:rFonts w:ascii="新宋体" w:eastAsia="新宋体" w:hAnsi="新宋体"/>
        </w:rPr>
      </w:pPr>
      <w:r w:rsidRPr="00864875">
        <w:rPr>
          <w:rFonts w:ascii="新宋体" w:eastAsia="新宋体" w:hAnsi="新宋体"/>
        </w:rPr>
        <w:t>2.</w:t>
      </w:r>
      <w:r w:rsidRPr="00864875">
        <w:rPr>
          <w:rFonts w:ascii="新宋体" w:eastAsia="新宋体" w:hAnsi="新宋体" w:hint="eastAsia"/>
        </w:rPr>
        <w:t xml:space="preserve"> 团队应在服务期限内及时响应，做到工作日1小时内响应招标单位的要求。</w:t>
      </w:r>
    </w:p>
    <w:p w:rsidR="00CD7618" w:rsidRPr="00864875" w:rsidRDefault="00CD7618" w:rsidP="00CD7618">
      <w:pPr>
        <w:spacing w:line="360" w:lineRule="auto"/>
        <w:rPr>
          <w:rFonts w:ascii="新宋体" w:eastAsia="新宋体" w:hAnsi="新宋体"/>
        </w:rPr>
      </w:pPr>
      <w:r w:rsidRPr="00864875">
        <w:rPr>
          <w:rFonts w:ascii="新宋体" w:eastAsia="新宋体" w:hAnsi="新宋体" w:hint="eastAsia"/>
        </w:rPr>
        <w:t>3</w:t>
      </w:r>
      <w:r w:rsidRPr="00864875">
        <w:rPr>
          <w:rFonts w:ascii="新宋体" w:eastAsia="新宋体" w:hAnsi="新宋体"/>
        </w:rPr>
        <w:t>.</w:t>
      </w:r>
      <w:r w:rsidRPr="00864875">
        <w:rPr>
          <w:rFonts w:ascii="新宋体" w:eastAsia="新宋体" w:hAnsi="新宋体" w:hint="eastAsia"/>
        </w:rPr>
        <w:t>中标单位不得随意更换团队成员，服务期限内未经招标单位同意不得随意更换。人员有变动时，应当提前至少4周书面通知招标单位，并安排好新成员的上岗培训和交接手续。</w:t>
      </w:r>
    </w:p>
    <w:p w:rsidR="00CD7618" w:rsidRPr="00864875" w:rsidRDefault="00CD7618" w:rsidP="00CD7618">
      <w:pPr>
        <w:spacing w:line="360" w:lineRule="auto"/>
        <w:rPr>
          <w:rFonts w:ascii="新宋体" w:eastAsia="新宋体" w:hAnsi="新宋体"/>
          <w:b/>
        </w:rPr>
      </w:pPr>
      <w:r w:rsidRPr="00864875">
        <w:rPr>
          <w:rFonts w:ascii="新宋体" w:eastAsia="新宋体" w:hAnsi="新宋体" w:hint="eastAsia"/>
          <w:b/>
        </w:rPr>
        <w:t>（三）项目成果</w:t>
      </w:r>
    </w:p>
    <w:p w:rsidR="00CD7618" w:rsidRPr="00864875" w:rsidRDefault="00CD7618" w:rsidP="00CD7618">
      <w:pPr>
        <w:spacing w:line="360" w:lineRule="auto"/>
        <w:rPr>
          <w:rFonts w:ascii="新宋体" w:eastAsia="新宋体" w:hAnsi="新宋体"/>
        </w:rPr>
      </w:pPr>
      <w:r w:rsidRPr="00864875">
        <w:rPr>
          <w:rFonts w:ascii="新宋体" w:eastAsia="新宋体" w:hAnsi="新宋体" w:hint="eastAsia"/>
        </w:rPr>
        <w:t>《关于协助编制</w:t>
      </w:r>
      <w:r w:rsidRPr="00864875">
        <w:rPr>
          <w:rFonts w:ascii="新宋体" w:eastAsia="新宋体" w:hAnsi="新宋体"/>
        </w:rPr>
        <w:t>&lt;深圳市个人破产案件管理人履职指引&gt;的工作报告》</w:t>
      </w:r>
      <w:r w:rsidRPr="00864875">
        <w:rPr>
          <w:rFonts w:ascii="新宋体" w:eastAsia="新宋体" w:hAnsi="新宋体" w:hint="eastAsia"/>
        </w:rPr>
        <w:t>。</w:t>
      </w:r>
    </w:p>
    <w:p w:rsidR="00CD7618" w:rsidRPr="00864875" w:rsidRDefault="00CD7618" w:rsidP="00CD7618">
      <w:pPr>
        <w:spacing w:line="360" w:lineRule="auto"/>
        <w:rPr>
          <w:rFonts w:ascii="新宋体" w:eastAsia="新宋体" w:hAnsi="新宋体"/>
          <w:b/>
        </w:rPr>
      </w:pPr>
      <w:r w:rsidRPr="00864875">
        <w:rPr>
          <w:rFonts w:ascii="新宋体" w:eastAsia="新宋体" w:hAnsi="新宋体" w:hint="eastAsia"/>
          <w:b/>
        </w:rPr>
        <w:t>本次项目形成的所有成果和报告版权归采购人所有。</w:t>
      </w:r>
    </w:p>
    <w:p w:rsidR="00CD7618" w:rsidRPr="00864875" w:rsidRDefault="00CD7618" w:rsidP="00CD7618">
      <w:pPr>
        <w:rPr>
          <w:rFonts w:ascii="新宋体" w:eastAsia="新宋体" w:hAnsi="新宋体"/>
          <w:b/>
        </w:rPr>
      </w:pPr>
    </w:p>
    <w:p w:rsidR="00CD7618" w:rsidRDefault="00CD7618" w:rsidP="00CD7618">
      <w:pPr>
        <w:rPr>
          <w:rFonts w:ascii="新宋体" w:eastAsia="新宋体" w:hAnsi="新宋体"/>
          <w:b/>
        </w:rPr>
      </w:pPr>
    </w:p>
    <w:p w:rsidR="00CD7618" w:rsidRDefault="00CD7618" w:rsidP="00CD7618">
      <w:pPr>
        <w:pStyle w:val="3"/>
        <w:rPr>
          <w:rFonts w:ascii="新宋体" w:eastAsia="新宋体" w:hAnsi="新宋体"/>
          <w:kern w:val="44"/>
          <w:szCs w:val="28"/>
        </w:rPr>
      </w:pPr>
      <w:r>
        <w:rPr>
          <w:rFonts w:ascii="新宋体" w:eastAsia="新宋体" w:hAnsi="新宋体" w:hint="eastAsia"/>
          <w:kern w:val="44"/>
          <w:szCs w:val="28"/>
        </w:rPr>
        <w:t>五、项目商务要求</w:t>
      </w:r>
    </w:p>
    <w:p w:rsidR="00CD7618" w:rsidRDefault="00CD7618" w:rsidP="00CD7618">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F107DD">
        <w:rPr>
          <w:rFonts w:ascii="新宋体" w:eastAsia="新宋体" w:hAnsi="新宋体" w:cs="宋体" w:hint="eastAsia"/>
          <w:szCs w:val="21"/>
        </w:rPr>
        <w:t>自合同签订之日起至</w:t>
      </w:r>
      <w:r w:rsidR="00853FEF">
        <w:rPr>
          <w:rFonts w:ascii="新宋体" w:eastAsia="新宋体" w:hAnsi="新宋体" w:cs="宋体" w:hint="eastAsia"/>
          <w:szCs w:val="21"/>
        </w:rPr>
        <w:t>2023</w:t>
      </w:r>
      <w:r w:rsidRPr="00F107DD">
        <w:rPr>
          <w:rFonts w:ascii="新宋体" w:eastAsia="新宋体" w:hAnsi="新宋体" w:cs="宋体" w:hint="eastAsia"/>
          <w:szCs w:val="21"/>
        </w:rPr>
        <w:t>年12月，服务期限结束后6个月为售后服务期，须提供有关成果的设计、排版、印刷服务。该项目为长期服务项目，合同期限可以延续，但最长不得超过三十六个月。</w:t>
      </w:r>
    </w:p>
    <w:p w:rsidR="00CD7618" w:rsidRDefault="00CD7618" w:rsidP="00CD7618">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CD7618" w:rsidRDefault="00CD7618" w:rsidP="00CD7618">
      <w:pPr>
        <w:spacing w:line="360" w:lineRule="auto"/>
        <w:rPr>
          <w:rFonts w:ascii="新宋体" w:eastAsia="新宋体" w:hAnsi="新宋体" w:cs="宋体"/>
          <w:szCs w:val="21"/>
        </w:rPr>
      </w:pPr>
      <w:r w:rsidRPr="0096643C">
        <w:rPr>
          <w:rFonts w:ascii="新宋体" w:eastAsia="新宋体" w:hAnsi="新宋体" w:cs="宋体" w:hint="eastAsia"/>
          <w:szCs w:val="21"/>
        </w:rPr>
        <w:t>财政性付款。分两次支付：签订委托合同且甲方收到乙方提供的有效发票后的10个工作日内支付首期款，为中标金额的70%，项目全部完成并通过采购人行政验收后10个工作日内完成尾款支付，为中标金额的30%。</w:t>
      </w:r>
    </w:p>
    <w:p w:rsidR="00CD7618" w:rsidRDefault="00CD7618" w:rsidP="00CD7618">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CD7618" w:rsidRDefault="00CD7618" w:rsidP="00CD7618">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A251B2">
        <w:rPr>
          <w:rFonts w:ascii="新宋体" w:eastAsia="新宋体" w:hAnsi="新宋体" w:cs="宋体" w:hint="eastAsia"/>
          <w:szCs w:val="21"/>
        </w:rPr>
        <w:t>本项目服务中标人提交的成果通过采购人审核验收。</w:t>
      </w:r>
    </w:p>
    <w:p w:rsidR="00CD7618" w:rsidRDefault="00CD7618" w:rsidP="00CD7618">
      <w:pPr>
        <w:spacing w:line="360" w:lineRule="auto"/>
        <w:rPr>
          <w:rFonts w:ascii="新宋体" w:eastAsia="新宋体" w:hAnsi="新宋体" w:cs="宋体"/>
          <w:szCs w:val="21"/>
        </w:rPr>
      </w:pPr>
      <w:r>
        <w:rPr>
          <w:rFonts w:ascii="新宋体" w:eastAsia="新宋体" w:hAnsi="新宋体" w:cs="宋体" w:hint="eastAsia"/>
          <w:szCs w:val="21"/>
        </w:rPr>
        <w:t>2.违约金：</w:t>
      </w:r>
      <w:r w:rsidRPr="00A251B2">
        <w:rPr>
          <w:rFonts w:ascii="新宋体" w:eastAsia="新宋体" w:hAnsi="新宋体" w:cs="宋体" w:hint="eastAsia"/>
          <w:szCs w:val="21"/>
        </w:rPr>
        <w:t>以合同签订为准。</w:t>
      </w:r>
    </w:p>
    <w:p w:rsidR="00CD7618" w:rsidRDefault="00CD7618" w:rsidP="00CD7618">
      <w:pPr>
        <w:pStyle w:val="3"/>
        <w:rPr>
          <w:rFonts w:ascii="新宋体" w:eastAsia="新宋体" w:hAnsi="新宋体"/>
          <w:kern w:val="44"/>
          <w:szCs w:val="28"/>
        </w:rPr>
      </w:pPr>
      <w:r>
        <w:rPr>
          <w:rFonts w:ascii="新宋体" w:eastAsia="新宋体" w:hAnsi="新宋体" w:hint="eastAsia"/>
          <w:kern w:val="44"/>
          <w:szCs w:val="28"/>
        </w:rPr>
        <w:t>六、投标报价</w:t>
      </w:r>
    </w:p>
    <w:p w:rsidR="00CD7618" w:rsidRDefault="00CD7618" w:rsidP="00CD7618">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CD7618" w:rsidRDefault="00CD7618" w:rsidP="00CD7618">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w:t>
      </w:r>
      <w:r>
        <w:rPr>
          <w:rFonts w:ascii="新宋体" w:eastAsia="新宋体" w:hAnsi="新宋体" w:cs="宋体" w:hint="eastAsia"/>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7618" w:rsidRDefault="00CD7618" w:rsidP="00CD7618">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CD7618" w:rsidRDefault="00CD7618" w:rsidP="00CD7618">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CD7618" w:rsidRDefault="00CD7618" w:rsidP="00CD7618">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CD7618" w:rsidRDefault="00CD7618" w:rsidP="00CD7618">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CD7618" w:rsidRDefault="00CD7618" w:rsidP="00CD7618">
      <w:pPr>
        <w:pStyle w:val="a5"/>
        <w:spacing w:beforeLines="25" w:before="78" w:afterLines="25" w:after="78"/>
        <w:ind w:firstLineChars="187" w:firstLine="393"/>
        <w:rPr>
          <w:rFonts w:ascii="新宋体" w:eastAsia="新宋体" w:hAnsi="新宋体"/>
          <w:szCs w:val="21"/>
        </w:rPr>
      </w:pPr>
    </w:p>
    <w:p w:rsidR="00D04A6A" w:rsidRPr="00CD7618" w:rsidRDefault="00D04A6A"/>
    <w:sectPr w:rsidR="00D04A6A" w:rsidRPr="00CD76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618" w:rsidRDefault="00CD7618" w:rsidP="00CD7618">
      <w:r>
        <w:separator/>
      </w:r>
    </w:p>
  </w:endnote>
  <w:endnote w:type="continuationSeparator" w:id="0">
    <w:p w:rsidR="00CD7618" w:rsidRDefault="00CD7618" w:rsidP="00CD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618" w:rsidRDefault="00CD7618" w:rsidP="00CD7618">
      <w:r>
        <w:separator/>
      </w:r>
    </w:p>
  </w:footnote>
  <w:footnote w:type="continuationSeparator" w:id="0">
    <w:p w:rsidR="00CD7618" w:rsidRDefault="00CD7618" w:rsidP="00CD7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326"/>
    <w:rsid w:val="00437326"/>
    <w:rsid w:val="007940D4"/>
    <w:rsid w:val="00853FEF"/>
    <w:rsid w:val="00CD7618"/>
    <w:rsid w:val="00D04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18"/>
    <w:pPr>
      <w:widowControl w:val="0"/>
      <w:jc w:val="both"/>
    </w:pPr>
    <w:rPr>
      <w:rFonts w:ascii="Times New Roman" w:eastAsia="宋体" w:hAnsi="Times New Roman" w:cs="Times New Roman"/>
      <w:szCs w:val="24"/>
    </w:rPr>
  </w:style>
  <w:style w:type="paragraph" w:styleId="3">
    <w:name w:val="heading 3"/>
    <w:basedOn w:val="4"/>
    <w:next w:val="a"/>
    <w:link w:val="3Char1"/>
    <w:qFormat/>
    <w:rsid w:val="00CD7618"/>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CD761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76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D7618"/>
    <w:rPr>
      <w:sz w:val="18"/>
      <w:szCs w:val="18"/>
    </w:rPr>
  </w:style>
  <w:style w:type="paragraph" w:styleId="a4">
    <w:name w:val="footer"/>
    <w:basedOn w:val="a"/>
    <w:link w:val="Char0"/>
    <w:uiPriority w:val="99"/>
    <w:unhideWhenUsed/>
    <w:rsid w:val="00CD76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D7618"/>
    <w:rPr>
      <w:sz w:val="18"/>
      <w:szCs w:val="18"/>
    </w:rPr>
  </w:style>
  <w:style w:type="character" w:customStyle="1" w:styleId="3Char">
    <w:name w:val="标题 3 Char"/>
    <w:basedOn w:val="a0"/>
    <w:uiPriority w:val="9"/>
    <w:semiHidden/>
    <w:rsid w:val="00CD7618"/>
    <w:rPr>
      <w:rFonts w:ascii="Times New Roman" w:eastAsia="宋体" w:hAnsi="Times New Roman" w:cs="Times New Roman"/>
      <w:b/>
      <w:bCs/>
      <w:sz w:val="32"/>
      <w:szCs w:val="32"/>
    </w:rPr>
  </w:style>
  <w:style w:type="paragraph" w:styleId="a5">
    <w:name w:val="Normal Indent"/>
    <w:basedOn w:val="a"/>
    <w:link w:val="Char1"/>
    <w:qFormat/>
    <w:rsid w:val="00CD7618"/>
    <w:pPr>
      <w:ind w:firstLine="420"/>
    </w:pPr>
    <w:rPr>
      <w:szCs w:val="20"/>
    </w:rPr>
  </w:style>
  <w:style w:type="character" w:customStyle="1" w:styleId="3Char1">
    <w:name w:val="标题 3 Char1"/>
    <w:link w:val="3"/>
    <w:qFormat/>
    <w:rsid w:val="00CD7618"/>
    <w:rPr>
      <w:rFonts w:ascii="宋体" w:eastAsia="宋体" w:hAnsi="宋体" w:cs="Times New Roman"/>
      <w:b/>
      <w:bCs/>
      <w:sz w:val="28"/>
      <w:szCs w:val="32"/>
    </w:rPr>
  </w:style>
  <w:style w:type="character" w:customStyle="1" w:styleId="Char1">
    <w:name w:val="正文缩进 Char"/>
    <w:link w:val="a5"/>
    <w:qFormat/>
    <w:rsid w:val="00CD7618"/>
    <w:rPr>
      <w:rFonts w:ascii="Times New Roman" w:eastAsia="宋体" w:hAnsi="Times New Roman" w:cs="Times New Roman"/>
      <w:szCs w:val="20"/>
    </w:rPr>
  </w:style>
  <w:style w:type="character" w:customStyle="1" w:styleId="4Char">
    <w:name w:val="标题 4 Char"/>
    <w:basedOn w:val="a0"/>
    <w:link w:val="4"/>
    <w:uiPriority w:val="9"/>
    <w:semiHidden/>
    <w:rsid w:val="00CD7618"/>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18"/>
    <w:pPr>
      <w:widowControl w:val="0"/>
      <w:jc w:val="both"/>
    </w:pPr>
    <w:rPr>
      <w:rFonts w:ascii="Times New Roman" w:eastAsia="宋体" w:hAnsi="Times New Roman" w:cs="Times New Roman"/>
      <w:szCs w:val="24"/>
    </w:rPr>
  </w:style>
  <w:style w:type="paragraph" w:styleId="3">
    <w:name w:val="heading 3"/>
    <w:basedOn w:val="4"/>
    <w:next w:val="a"/>
    <w:link w:val="3Char1"/>
    <w:qFormat/>
    <w:rsid w:val="00CD7618"/>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CD761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76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D7618"/>
    <w:rPr>
      <w:sz w:val="18"/>
      <w:szCs w:val="18"/>
    </w:rPr>
  </w:style>
  <w:style w:type="paragraph" w:styleId="a4">
    <w:name w:val="footer"/>
    <w:basedOn w:val="a"/>
    <w:link w:val="Char0"/>
    <w:uiPriority w:val="99"/>
    <w:unhideWhenUsed/>
    <w:rsid w:val="00CD76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D7618"/>
    <w:rPr>
      <w:sz w:val="18"/>
      <w:szCs w:val="18"/>
    </w:rPr>
  </w:style>
  <w:style w:type="character" w:customStyle="1" w:styleId="3Char">
    <w:name w:val="标题 3 Char"/>
    <w:basedOn w:val="a0"/>
    <w:uiPriority w:val="9"/>
    <w:semiHidden/>
    <w:rsid w:val="00CD7618"/>
    <w:rPr>
      <w:rFonts w:ascii="Times New Roman" w:eastAsia="宋体" w:hAnsi="Times New Roman" w:cs="Times New Roman"/>
      <w:b/>
      <w:bCs/>
      <w:sz w:val="32"/>
      <w:szCs w:val="32"/>
    </w:rPr>
  </w:style>
  <w:style w:type="paragraph" w:styleId="a5">
    <w:name w:val="Normal Indent"/>
    <w:basedOn w:val="a"/>
    <w:link w:val="Char1"/>
    <w:qFormat/>
    <w:rsid w:val="00CD7618"/>
    <w:pPr>
      <w:ind w:firstLine="420"/>
    </w:pPr>
    <w:rPr>
      <w:szCs w:val="20"/>
    </w:rPr>
  </w:style>
  <w:style w:type="character" w:customStyle="1" w:styleId="3Char1">
    <w:name w:val="标题 3 Char1"/>
    <w:link w:val="3"/>
    <w:qFormat/>
    <w:rsid w:val="00CD7618"/>
    <w:rPr>
      <w:rFonts w:ascii="宋体" w:eastAsia="宋体" w:hAnsi="宋体" w:cs="Times New Roman"/>
      <w:b/>
      <w:bCs/>
      <w:sz w:val="28"/>
      <w:szCs w:val="32"/>
    </w:rPr>
  </w:style>
  <w:style w:type="character" w:customStyle="1" w:styleId="Char1">
    <w:name w:val="正文缩进 Char"/>
    <w:link w:val="a5"/>
    <w:qFormat/>
    <w:rsid w:val="00CD7618"/>
    <w:rPr>
      <w:rFonts w:ascii="Times New Roman" w:eastAsia="宋体" w:hAnsi="Times New Roman" w:cs="Times New Roman"/>
      <w:szCs w:val="20"/>
    </w:rPr>
  </w:style>
  <w:style w:type="character" w:customStyle="1" w:styleId="4Char">
    <w:name w:val="标题 4 Char"/>
    <w:basedOn w:val="a0"/>
    <w:link w:val="4"/>
    <w:uiPriority w:val="9"/>
    <w:semiHidden/>
    <w:rsid w:val="00CD7618"/>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4</cp:revision>
  <dcterms:created xsi:type="dcterms:W3CDTF">2023-03-07T08:32:00Z</dcterms:created>
  <dcterms:modified xsi:type="dcterms:W3CDTF">2023-03-07T09:36:00Z</dcterms:modified>
</cp:coreProperties>
</file>