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1B" w:rsidRDefault="0069361B" w:rsidP="0069361B">
      <w:pPr>
        <w:pStyle w:val="3"/>
        <w:rPr>
          <w:rFonts w:ascii="新宋体" w:eastAsia="新宋体" w:hAnsi="新宋体"/>
          <w:kern w:val="44"/>
          <w:szCs w:val="28"/>
        </w:rPr>
      </w:pPr>
      <w:r>
        <w:rPr>
          <w:rFonts w:ascii="新宋体" w:eastAsia="新宋体" w:hAnsi="新宋体" w:hint="eastAsia"/>
          <w:kern w:val="44"/>
          <w:szCs w:val="28"/>
        </w:rPr>
        <w:t>三、项目概况</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024119">
        <w:rPr>
          <w:rFonts w:ascii="新宋体" w:eastAsia="新宋体" w:hAnsi="新宋体" w:cs="宋体" w:hint="eastAsia"/>
          <w:szCs w:val="21"/>
        </w:rPr>
        <w:t>人民币壹拾贰万元整(120,000.00)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024119">
        <w:rPr>
          <w:rFonts w:ascii="新宋体" w:eastAsia="新宋体" w:hAnsi="新宋体" w:cs="宋体" w:hint="eastAsia"/>
          <w:szCs w:val="21"/>
        </w:rPr>
        <w:t>人民币壹拾贰万元整(120,000.00)</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69361B" w:rsidRDefault="0069361B" w:rsidP="0069361B">
      <w:pPr>
        <w:spacing w:line="360" w:lineRule="auto"/>
        <w:ind w:firstLineChars="200" w:firstLine="420"/>
        <w:rPr>
          <w:rFonts w:ascii="新宋体" w:eastAsia="新宋体" w:hAnsi="新宋体" w:cs="宋体"/>
          <w:szCs w:val="21"/>
        </w:rPr>
      </w:pPr>
      <w:r w:rsidRPr="00024119">
        <w:rPr>
          <w:rFonts w:ascii="新宋体" w:eastAsia="新宋体" w:hAnsi="新宋体" w:cs="宋体" w:hint="eastAsia"/>
          <w:szCs w:val="21"/>
        </w:rPr>
        <w:t>为确保公平、公正、公开地开展管理人选任工作，保证《深圳市个人破产管理人名册》内的管理人拥有公平的中选机会，促进个人破产办理提质增效，拟委托公证机构为管理人提名抽选工作提供公证摇号服务。</w:t>
      </w:r>
    </w:p>
    <w:p w:rsidR="0069361B" w:rsidRDefault="0069361B" w:rsidP="0069361B">
      <w:pPr>
        <w:rPr>
          <w:rFonts w:ascii="新宋体" w:eastAsia="新宋体" w:hAnsi="新宋体"/>
          <w:b/>
          <w:bCs/>
          <w:szCs w:val="21"/>
        </w:rPr>
      </w:pPr>
    </w:p>
    <w:p w:rsidR="0069361B" w:rsidRDefault="0069361B" w:rsidP="0069361B">
      <w:pPr>
        <w:pStyle w:val="3"/>
        <w:rPr>
          <w:rFonts w:ascii="新宋体" w:eastAsia="新宋体" w:hAnsi="新宋体"/>
          <w:kern w:val="44"/>
          <w:szCs w:val="28"/>
        </w:rPr>
      </w:pPr>
      <w:r>
        <w:rPr>
          <w:rFonts w:ascii="新宋体" w:eastAsia="新宋体" w:hAnsi="新宋体" w:hint="eastAsia"/>
          <w:kern w:val="44"/>
          <w:szCs w:val="28"/>
        </w:rPr>
        <w:t>四、项目技术要求</w:t>
      </w:r>
    </w:p>
    <w:p w:rsidR="0069361B"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（一）服务内容：</w:t>
      </w:r>
    </w:p>
    <w:p w:rsidR="0069361B"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1</w:t>
      </w:r>
      <w:r w:rsidRPr="00B23E64">
        <w:rPr>
          <w:rFonts w:ascii="新宋体" w:eastAsia="新宋体" w:hAnsi="新宋体" w:cs="宋体"/>
          <w:szCs w:val="21"/>
        </w:rPr>
        <w:t>.</w:t>
      </w:r>
      <w:r w:rsidRPr="00B23E64">
        <w:rPr>
          <w:rFonts w:ascii="新宋体" w:eastAsia="新宋体" w:hAnsi="新宋体" w:cs="宋体" w:hint="eastAsia"/>
          <w:szCs w:val="21"/>
        </w:rPr>
        <w:t>协同破产署定期举办管理人人选摇号抽选会（每月至少3次），自接到破产署摇号通知之日起，立即安排并保证在2日内开展摇号工作；</w:t>
      </w:r>
    </w:p>
    <w:p w:rsidR="0069361B"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2</w:t>
      </w:r>
      <w:r w:rsidRPr="00B23E64">
        <w:rPr>
          <w:rFonts w:ascii="新宋体" w:eastAsia="新宋体" w:hAnsi="新宋体" w:cs="宋体"/>
          <w:szCs w:val="21"/>
        </w:rPr>
        <w:t>.</w:t>
      </w:r>
      <w:r w:rsidRPr="00B23E64">
        <w:rPr>
          <w:rFonts w:ascii="新宋体" w:eastAsia="新宋体" w:hAnsi="新宋体" w:cs="宋体" w:hint="eastAsia"/>
          <w:szCs w:val="21"/>
        </w:rPr>
        <w:t>对抽选过程进行全流程公证和操作，并全程录像存档；</w:t>
      </w:r>
    </w:p>
    <w:p w:rsidR="0069361B" w:rsidRDefault="0069361B" w:rsidP="0069361B">
      <w:pPr>
        <w:spacing w:line="360" w:lineRule="auto"/>
        <w:rPr>
          <w:rFonts w:ascii="新宋体" w:eastAsia="新宋体" w:hAnsi="新宋体" w:cs="宋体"/>
          <w:szCs w:val="21"/>
        </w:rPr>
      </w:pPr>
      <w:r w:rsidRPr="00B23E64">
        <w:rPr>
          <w:rFonts w:ascii="新宋体" w:eastAsia="新宋体" w:hAnsi="新宋体" w:cs="宋体"/>
          <w:szCs w:val="21"/>
        </w:rPr>
        <w:t>3.</w:t>
      </w:r>
      <w:r w:rsidRPr="00B23E64">
        <w:rPr>
          <w:rFonts w:ascii="新宋体" w:eastAsia="新宋体" w:hAnsi="新宋体" w:cs="宋体" w:hint="eastAsia"/>
          <w:szCs w:val="21"/>
        </w:rPr>
        <w:t>提供会议场地及相关设备；</w:t>
      </w:r>
    </w:p>
    <w:p w:rsidR="0069361B" w:rsidRPr="00B23E64" w:rsidRDefault="0069361B" w:rsidP="0069361B">
      <w:pPr>
        <w:spacing w:line="360" w:lineRule="auto"/>
        <w:rPr>
          <w:rFonts w:ascii="新宋体" w:eastAsia="新宋体" w:hAnsi="新宋体" w:cs="宋体"/>
          <w:szCs w:val="21"/>
        </w:rPr>
      </w:pPr>
      <w:r w:rsidRPr="00B23E64">
        <w:rPr>
          <w:rFonts w:ascii="新宋体" w:eastAsia="新宋体" w:hAnsi="新宋体" w:cs="宋体"/>
          <w:szCs w:val="21"/>
        </w:rPr>
        <w:t>4.</w:t>
      </w:r>
      <w:r w:rsidRPr="00B23E64">
        <w:rPr>
          <w:rFonts w:ascii="新宋体" w:eastAsia="新宋体" w:hAnsi="新宋体" w:cs="宋体" w:hint="eastAsia"/>
          <w:szCs w:val="21"/>
        </w:rPr>
        <w:t>对摇号抽选会全程进行线上直播</w:t>
      </w:r>
      <w:proofErr w:type="gramStart"/>
      <w:r w:rsidRPr="00B23E64">
        <w:rPr>
          <w:rFonts w:ascii="新宋体" w:eastAsia="新宋体" w:hAnsi="新宋体" w:cs="宋体" w:hint="eastAsia"/>
          <w:szCs w:val="21"/>
        </w:rPr>
        <w:t>供管理</w:t>
      </w:r>
      <w:proofErr w:type="gramEnd"/>
      <w:r w:rsidRPr="00B23E64">
        <w:rPr>
          <w:rFonts w:ascii="新宋体" w:eastAsia="新宋体" w:hAnsi="新宋体" w:cs="宋体" w:hint="eastAsia"/>
          <w:szCs w:val="21"/>
        </w:rPr>
        <w:t>人及社会公众观看、监督等。</w:t>
      </w:r>
    </w:p>
    <w:p w:rsidR="0069361B" w:rsidRPr="00B23E64"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（二）团队人员要求：团队成员总人数至少3人，具备相关公证摇号服务经验。</w:t>
      </w:r>
    </w:p>
    <w:p w:rsidR="0069361B" w:rsidRPr="00B23E64"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（三）本项目实行包干制，经费预算为人民币</w:t>
      </w:r>
      <w:r w:rsidRPr="00B23E64">
        <w:rPr>
          <w:rFonts w:ascii="新宋体" w:eastAsia="新宋体" w:hAnsi="新宋体" w:cs="宋体"/>
          <w:szCs w:val="21"/>
        </w:rPr>
        <w:t>12</w:t>
      </w:r>
      <w:r w:rsidRPr="00B23E64">
        <w:rPr>
          <w:rFonts w:ascii="新宋体" w:eastAsia="新宋体" w:hAnsi="新宋体" w:cs="宋体" w:hint="eastAsia"/>
          <w:szCs w:val="21"/>
        </w:rPr>
        <w:t>万元，明细如下：</w:t>
      </w:r>
    </w:p>
    <w:p w:rsidR="0069361B" w:rsidRPr="00B23E64"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服务费（包含场地租赁费、劳务费、公证费等）：</w:t>
      </w:r>
      <w:r w:rsidRPr="00B23E64">
        <w:rPr>
          <w:rFonts w:ascii="新宋体" w:eastAsia="新宋体" w:hAnsi="新宋体" w:cs="宋体"/>
          <w:szCs w:val="21"/>
        </w:rPr>
        <w:t>2000</w:t>
      </w:r>
      <w:r w:rsidRPr="00B23E64">
        <w:rPr>
          <w:rFonts w:ascii="新宋体" w:eastAsia="新宋体" w:hAnsi="新宋体" w:cs="宋体" w:hint="eastAsia"/>
          <w:szCs w:val="21"/>
        </w:rPr>
        <w:t>元/件 *</w:t>
      </w:r>
      <w:r w:rsidRPr="00B23E64">
        <w:rPr>
          <w:rFonts w:ascii="新宋体" w:eastAsia="新宋体" w:hAnsi="新宋体" w:cs="宋体"/>
          <w:szCs w:val="21"/>
        </w:rPr>
        <w:t>60</w:t>
      </w:r>
      <w:r w:rsidRPr="00B23E64">
        <w:rPr>
          <w:rFonts w:ascii="新宋体" w:eastAsia="新宋体" w:hAnsi="新宋体" w:cs="宋体" w:hint="eastAsia"/>
          <w:szCs w:val="21"/>
        </w:rPr>
        <w:t>件=</w:t>
      </w:r>
      <w:r w:rsidRPr="00B23E64">
        <w:rPr>
          <w:rFonts w:ascii="新宋体" w:eastAsia="新宋体" w:hAnsi="新宋体" w:cs="宋体"/>
          <w:szCs w:val="21"/>
        </w:rPr>
        <w:t>120000</w:t>
      </w:r>
      <w:r w:rsidRPr="00B23E64">
        <w:rPr>
          <w:rFonts w:ascii="新宋体" w:eastAsia="新宋体" w:hAnsi="新宋体" w:cs="宋体" w:hint="eastAsia"/>
          <w:szCs w:val="21"/>
        </w:rPr>
        <w:t>元（本项目实行包干，以1</w:t>
      </w:r>
      <w:r w:rsidRPr="00B23E64">
        <w:rPr>
          <w:rFonts w:ascii="新宋体" w:eastAsia="新宋体" w:hAnsi="新宋体" w:cs="宋体"/>
          <w:szCs w:val="21"/>
        </w:rPr>
        <w:t>2</w:t>
      </w:r>
      <w:r w:rsidRPr="00B23E64">
        <w:rPr>
          <w:rFonts w:ascii="新宋体" w:eastAsia="新宋体" w:hAnsi="新宋体" w:cs="宋体" w:hint="eastAsia"/>
          <w:szCs w:val="21"/>
        </w:rPr>
        <w:t>万元为上限</w:t>
      </w:r>
      <w:r>
        <w:rPr>
          <w:rFonts w:ascii="新宋体" w:eastAsia="新宋体" w:hAnsi="新宋体" w:cs="宋体" w:hint="eastAsia"/>
          <w:szCs w:val="21"/>
        </w:rPr>
        <w:t>；如实际超出6</w:t>
      </w:r>
      <w:r>
        <w:rPr>
          <w:rFonts w:ascii="新宋体" w:eastAsia="新宋体" w:hAnsi="新宋体" w:cs="宋体"/>
          <w:szCs w:val="21"/>
        </w:rPr>
        <w:t>0</w:t>
      </w:r>
      <w:r>
        <w:rPr>
          <w:rFonts w:ascii="新宋体" w:eastAsia="新宋体" w:hAnsi="新宋体" w:cs="宋体" w:hint="eastAsia"/>
          <w:szCs w:val="21"/>
        </w:rPr>
        <w:t>件也不追加服务费</w:t>
      </w:r>
      <w:r w:rsidRPr="00B23E64">
        <w:rPr>
          <w:rFonts w:ascii="新宋体" w:eastAsia="新宋体" w:hAnsi="新宋体" w:cs="宋体" w:hint="eastAsia"/>
          <w:szCs w:val="21"/>
        </w:rPr>
        <w:t>）。</w:t>
      </w:r>
    </w:p>
    <w:p w:rsidR="0069361B" w:rsidRPr="00B23E64"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（四）项目完成（服务期满）后的服务：项目执行完成后，配合采购人对项目执行情况进行验收。</w:t>
      </w:r>
    </w:p>
    <w:p w:rsidR="0069361B" w:rsidRPr="00B23E64" w:rsidRDefault="0069361B" w:rsidP="0069361B">
      <w:pPr>
        <w:spacing w:line="360" w:lineRule="auto"/>
        <w:rPr>
          <w:rFonts w:ascii="新宋体" w:eastAsia="新宋体" w:hAnsi="新宋体" w:cs="宋体"/>
          <w:szCs w:val="21"/>
        </w:rPr>
      </w:pPr>
      <w:r w:rsidRPr="00B23E64">
        <w:rPr>
          <w:rFonts w:ascii="新宋体" w:eastAsia="新宋体" w:hAnsi="新宋体" w:cs="宋体" w:hint="eastAsia"/>
          <w:szCs w:val="21"/>
        </w:rPr>
        <w:t>具体服务内容、团队情况等须以采购方审定为准。</w:t>
      </w:r>
    </w:p>
    <w:p w:rsidR="0069361B" w:rsidRPr="00024119" w:rsidRDefault="0069361B" w:rsidP="0069361B">
      <w:pPr>
        <w:rPr>
          <w:rFonts w:ascii="新宋体" w:eastAsia="新宋体" w:hAnsi="新宋体"/>
          <w:b/>
        </w:rPr>
      </w:pPr>
    </w:p>
    <w:p w:rsidR="0069361B" w:rsidRDefault="0069361B" w:rsidP="0069361B">
      <w:pPr>
        <w:pStyle w:val="3"/>
        <w:rPr>
          <w:rFonts w:ascii="新宋体" w:eastAsia="新宋体" w:hAnsi="新宋体"/>
          <w:kern w:val="44"/>
          <w:szCs w:val="28"/>
        </w:rPr>
      </w:pPr>
      <w:r>
        <w:rPr>
          <w:rFonts w:ascii="新宋体" w:eastAsia="新宋体" w:hAnsi="新宋体" w:hint="eastAsia"/>
          <w:kern w:val="44"/>
          <w:szCs w:val="28"/>
        </w:rPr>
        <w:t>五、项目商务要求</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（一）服务期限：</w:t>
      </w:r>
      <w:r>
        <w:rPr>
          <w:rFonts w:ascii="新宋体" w:eastAsia="新宋体" w:hAnsi="新宋体" w:hint="eastAsia"/>
          <w:szCs w:val="21"/>
        </w:rPr>
        <w:t>自合同</w:t>
      </w:r>
      <w:proofErr w:type="gramStart"/>
      <w:r>
        <w:rPr>
          <w:rFonts w:ascii="新宋体" w:eastAsia="新宋体" w:hAnsi="新宋体" w:hint="eastAsia"/>
          <w:szCs w:val="21"/>
        </w:rPr>
        <w:t>签定</w:t>
      </w:r>
      <w:proofErr w:type="gramEnd"/>
      <w:r>
        <w:rPr>
          <w:rFonts w:ascii="新宋体" w:eastAsia="新宋体" w:hAnsi="新宋体" w:hint="eastAsia"/>
          <w:szCs w:val="21"/>
        </w:rPr>
        <w:t>之日起1年</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（二）付款方式：</w:t>
      </w:r>
      <w:bookmarkStart w:id="0" w:name="_Hlk127178341"/>
      <w:r>
        <w:rPr>
          <w:rFonts w:ascii="新宋体" w:eastAsia="新宋体" w:hAnsi="新宋体" w:cs="宋体" w:hint="eastAsia"/>
          <w:szCs w:val="21"/>
        </w:rPr>
        <w:t>1.该项目以人民币结算，合同</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后10个工作日内，乙方提供有效发票</w:t>
      </w:r>
      <w:r>
        <w:rPr>
          <w:rFonts w:ascii="新宋体" w:eastAsia="新宋体" w:hAnsi="新宋体" w:cs="宋体" w:hint="eastAsia"/>
          <w:szCs w:val="21"/>
        </w:rPr>
        <w:lastRenderedPageBreak/>
        <w:t>及相关材料后，支付合同总价款70%的款项。</w:t>
      </w:r>
    </w:p>
    <w:p w:rsidR="0069361B" w:rsidRPr="00EB59A2"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2.根据项目实施进度，在中标人依约履行了合同义务的前提下，在项目执行完毕后拨付剩余款项。</w:t>
      </w:r>
      <w:bookmarkEnd w:id="0"/>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1）中标人提供的服务不符合招标文件、投标文件或合同规定的，采购人有权要求中标人限期整改，且中标人须向采购人支付合同总价款5%的违约金。若中标人拒不整改，或经整改后仍不符合招标文件、报价文件或合同约定的，采购人有权解除合同。</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（2）中标人未能按合同规定的时间提供服务，从逾期之日起，每日按合同总价款3‰的数额向采购人支付违约金；逾期15天及以上的，采购人有权解除合同。</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（3）中标人应自行完成本项目，不得以任何理由、方式直接或变相地将本项目转让、转包、分包，否则采购人有权解除合同。</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（4）若中标人单方解除合同，或因中标</w:t>
      </w:r>
      <w:proofErr w:type="gramStart"/>
      <w:r>
        <w:rPr>
          <w:rFonts w:ascii="新宋体" w:eastAsia="新宋体" w:hAnsi="新宋体" w:cs="宋体" w:hint="eastAsia"/>
          <w:szCs w:val="21"/>
        </w:rPr>
        <w:t>人原因</w:t>
      </w:r>
      <w:proofErr w:type="gramEnd"/>
      <w:r>
        <w:rPr>
          <w:rFonts w:ascii="新宋体" w:eastAsia="新宋体" w:hAnsi="新宋体" w:cs="宋体" w:hint="eastAsia"/>
          <w:szCs w:val="21"/>
        </w:rPr>
        <w:t>导致采购人解除合同的，中标人需返还采购人已经支付的全部款项，并向采购人支付合同总价款20%的违约金及赔偿采购人损失。</w:t>
      </w:r>
    </w:p>
    <w:p w:rsidR="0069361B" w:rsidRPr="00EB59A2"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（5）其它违约责任按《中华人民共和国民法典》处理。</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2.违约金：</w:t>
      </w:r>
      <w:r>
        <w:rPr>
          <w:rFonts w:ascii="新宋体" w:eastAsia="新宋体" w:hAnsi="新宋体" w:cs="宋体" w:hint="eastAsia"/>
          <w:szCs w:val="21"/>
          <w:u w:val="single"/>
        </w:rPr>
        <w:t>以合同签订为准</w:t>
      </w:r>
    </w:p>
    <w:p w:rsidR="0069361B" w:rsidRDefault="0069361B" w:rsidP="0069361B">
      <w:pPr>
        <w:pStyle w:val="3"/>
        <w:rPr>
          <w:rFonts w:ascii="新宋体" w:eastAsia="新宋体" w:hAnsi="新宋体"/>
          <w:kern w:val="44"/>
          <w:szCs w:val="28"/>
        </w:rPr>
      </w:pPr>
      <w:r>
        <w:rPr>
          <w:rFonts w:ascii="新宋体" w:eastAsia="新宋体" w:hAnsi="新宋体" w:hint="eastAsia"/>
          <w:kern w:val="44"/>
          <w:szCs w:val="28"/>
        </w:rPr>
        <w:t>六、投标报价</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w:t>
      </w:r>
      <w:r>
        <w:rPr>
          <w:rFonts w:ascii="新宋体" w:eastAsia="新宋体" w:hAnsi="新宋体" w:cs="宋体" w:hint="eastAsia"/>
          <w:szCs w:val="21"/>
        </w:rPr>
        <w:lastRenderedPageBreak/>
        <w:t>施后，将不得以支付，并视作该项费用已包括在其它有价款的综合单价或总价内。</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9361B" w:rsidRDefault="0069361B" w:rsidP="0069361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63BC3" w:rsidRPr="0069361B" w:rsidRDefault="00363BC3">
      <w:bookmarkStart w:id="1" w:name="_GoBack"/>
      <w:bookmarkEnd w:id="1"/>
    </w:p>
    <w:sectPr w:rsidR="00363BC3" w:rsidRPr="00693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1B" w:rsidRDefault="0069361B" w:rsidP="0069361B">
      <w:r>
        <w:separator/>
      </w:r>
    </w:p>
  </w:endnote>
  <w:endnote w:type="continuationSeparator" w:id="0">
    <w:p w:rsidR="0069361B" w:rsidRDefault="0069361B" w:rsidP="0069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1B" w:rsidRDefault="0069361B" w:rsidP="0069361B">
      <w:r>
        <w:separator/>
      </w:r>
    </w:p>
  </w:footnote>
  <w:footnote w:type="continuationSeparator" w:id="0">
    <w:p w:rsidR="0069361B" w:rsidRDefault="0069361B" w:rsidP="00693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7C"/>
    <w:rsid w:val="00363BC3"/>
    <w:rsid w:val="0069361B"/>
    <w:rsid w:val="00A1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1B"/>
    <w:pPr>
      <w:widowControl w:val="0"/>
      <w:jc w:val="both"/>
    </w:pPr>
    <w:rPr>
      <w:rFonts w:ascii="Times New Roman" w:eastAsia="宋体" w:hAnsi="Times New Roman" w:cs="Times New Roman"/>
      <w:szCs w:val="24"/>
    </w:rPr>
  </w:style>
  <w:style w:type="paragraph" w:styleId="3">
    <w:name w:val="heading 3"/>
    <w:basedOn w:val="4"/>
    <w:next w:val="a"/>
    <w:link w:val="3Char1"/>
    <w:qFormat/>
    <w:rsid w:val="006936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936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6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361B"/>
    <w:rPr>
      <w:sz w:val="18"/>
      <w:szCs w:val="18"/>
    </w:rPr>
  </w:style>
  <w:style w:type="paragraph" w:styleId="a4">
    <w:name w:val="footer"/>
    <w:basedOn w:val="a"/>
    <w:link w:val="Char0"/>
    <w:uiPriority w:val="99"/>
    <w:unhideWhenUsed/>
    <w:rsid w:val="006936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361B"/>
    <w:rPr>
      <w:sz w:val="18"/>
      <w:szCs w:val="18"/>
    </w:rPr>
  </w:style>
  <w:style w:type="character" w:customStyle="1" w:styleId="3Char">
    <w:name w:val="标题 3 Char"/>
    <w:basedOn w:val="a0"/>
    <w:uiPriority w:val="9"/>
    <w:semiHidden/>
    <w:rsid w:val="0069361B"/>
    <w:rPr>
      <w:rFonts w:ascii="Times New Roman" w:eastAsia="宋体" w:hAnsi="Times New Roman" w:cs="Times New Roman"/>
      <w:b/>
      <w:bCs/>
      <w:sz w:val="32"/>
      <w:szCs w:val="32"/>
    </w:rPr>
  </w:style>
  <w:style w:type="character" w:customStyle="1" w:styleId="3Char1">
    <w:name w:val="标题 3 Char1"/>
    <w:link w:val="3"/>
    <w:qFormat/>
    <w:rsid w:val="0069361B"/>
    <w:rPr>
      <w:rFonts w:ascii="宋体" w:eastAsia="宋体" w:hAnsi="宋体" w:cs="Times New Roman"/>
      <w:b/>
      <w:bCs/>
      <w:sz w:val="28"/>
      <w:szCs w:val="32"/>
    </w:rPr>
  </w:style>
  <w:style w:type="character" w:customStyle="1" w:styleId="4Char">
    <w:name w:val="标题 4 Char"/>
    <w:basedOn w:val="a0"/>
    <w:link w:val="4"/>
    <w:uiPriority w:val="9"/>
    <w:semiHidden/>
    <w:rsid w:val="0069361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1B"/>
    <w:pPr>
      <w:widowControl w:val="0"/>
      <w:jc w:val="both"/>
    </w:pPr>
    <w:rPr>
      <w:rFonts w:ascii="Times New Roman" w:eastAsia="宋体" w:hAnsi="Times New Roman" w:cs="Times New Roman"/>
      <w:szCs w:val="24"/>
    </w:rPr>
  </w:style>
  <w:style w:type="paragraph" w:styleId="3">
    <w:name w:val="heading 3"/>
    <w:basedOn w:val="4"/>
    <w:next w:val="a"/>
    <w:link w:val="3Char1"/>
    <w:qFormat/>
    <w:rsid w:val="0069361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936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6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361B"/>
    <w:rPr>
      <w:sz w:val="18"/>
      <w:szCs w:val="18"/>
    </w:rPr>
  </w:style>
  <w:style w:type="paragraph" w:styleId="a4">
    <w:name w:val="footer"/>
    <w:basedOn w:val="a"/>
    <w:link w:val="Char0"/>
    <w:uiPriority w:val="99"/>
    <w:unhideWhenUsed/>
    <w:rsid w:val="006936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361B"/>
    <w:rPr>
      <w:sz w:val="18"/>
      <w:szCs w:val="18"/>
    </w:rPr>
  </w:style>
  <w:style w:type="character" w:customStyle="1" w:styleId="3Char">
    <w:name w:val="标题 3 Char"/>
    <w:basedOn w:val="a0"/>
    <w:uiPriority w:val="9"/>
    <w:semiHidden/>
    <w:rsid w:val="0069361B"/>
    <w:rPr>
      <w:rFonts w:ascii="Times New Roman" w:eastAsia="宋体" w:hAnsi="Times New Roman" w:cs="Times New Roman"/>
      <w:b/>
      <w:bCs/>
      <w:sz w:val="32"/>
      <w:szCs w:val="32"/>
    </w:rPr>
  </w:style>
  <w:style w:type="character" w:customStyle="1" w:styleId="3Char1">
    <w:name w:val="标题 3 Char1"/>
    <w:link w:val="3"/>
    <w:qFormat/>
    <w:rsid w:val="0069361B"/>
    <w:rPr>
      <w:rFonts w:ascii="宋体" w:eastAsia="宋体" w:hAnsi="宋体" w:cs="Times New Roman"/>
      <w:b/>
      <w:bCs/>
      <w:sz w:val="28"/>
      <w:szCs w:val="32"/>
    </w:rPr>
  </w:style>
  <w:style w:type="character" w:customStyle="1" w:styleId="4Char">
    <w:name w:val="标题 4 Char"/>
    <w:basedOn w:val="a0"/>
    <w:link w:val="4"/>
    <w:uiPriority w:val="9"/>
    <w:semiHidden/>
    <w:rsid w:val="0069361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2023-03-02T09:17:00Z</dcterms:created>
  <dcterms:modified xsi:type="dcterms:W3CDTF">2023-03-02T09:18:00Z</dcterms:modified>
</cp:coreProperties>
</file>