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center"/>
        <w:outlineLvl w:val="0"/>
        <w:rPr>
          <w:rFonts w:ascii="新宋体" w:hAnsi="新宋体" w:eastAsia="新宋体" w:cs="Arial"/>
          <w:b/>
          <w:bCs/>
          <w:sz w:val="30"/>
          <w:szCs w:val="30"/>
        </w:rPr>
      </w:pPr>
      <w:bookmarkStart w:id="0" w:name="_Toc7821"/>
      <w:r>
        <w:rPr>
          <w:rFonts w:hint="eastAsia" w:ascii="新宋体" w:hAnsi="新宋体" w:eastAsia="新宋体" w:cs="Arial"/>
          <w:b/>
          <w:bCs/>
          <w:sz w:val="30"/>
          <w:szCs w:val="30"/>
        </w:rPr>
        <w:t>第六章 项目需求</w:t>
      </w:r>
      <w:bookmarkEnd w:id="0"/>
      <w:r>
        <w:rPr>
          <w:rFonts w:hint="eastAsia" w:ascii="新宋体" w:hAnsi="新宋体" w:eastAsia="新宋体" w:cs="Arial"/>
          <w:b/>
          <w:bCs/>
          <w:sz w:val="30"/>
          <w:szCs w:val="30"/>
        </w:rPr>
        <w:t xml:space="preserve"> </w:t>
      </w:r>
    </w:p>
    <w:p>
      <w:pPr>
        <w:widowControl/>
        <w:shd w:val="clear" w:color="auto" w:fill="FFFFFF"/>
        <w:wordWrap w:val="0"/>
        <w:adjustRightInd w:val="0"/>
        <w:snapToGrid w:val="0"/>
        <w:spacing w:line="360" w:lineRule="auto"/>
        <w:jc w:val="center"/>
        <w:rPr>
          <w:rFonts w:ascii="新宋体" w:hAnsi="新宋体" w:eastAsia="新宋体" w:cs="宋体"/>
          <w:b/>
          <w:bCs/>
          <w:kern w:val="0"/>
          <w:szCs w:val="21"/>
        </w:rPr>
      </w:pPr>
      <w:bookmarkStart w:id="1" w:name="_Hlk41576092"/>
      <w:r>
        <w:rPr>
          <w:rFonts w:hint="eastAsia" w:ascii="新宋体" w:hAnsi="新宋体" w:eastAsia="新宋体" w:cs="宋体"/>
          <w:b/>
          <w:bCs/>
          <w:kern w:val="0"/>
          <w:szCs w:val="21"/>
        </w:rPr>
        <w:t>第一节 采购项目内容</w:t>
      </w:r>
    </w:p>
    <w:p>
      <w:pPr>
        <w:widowControl/>
        <w:shd w:val="clear" w:color="auto" w:fill="FFFFFF"/>
        <w:wordWrap w:val="0"/>
        <w:adjustRightInd w:val="0"/>
        <w:snapToGrid w:val="0"/>
        <w:spacing w:line="360" w:lineRule="auto"/>
        <w:jc w:val="left"/>
        <w:rPr>
          <w:rFonts w:ascii="新宋体" w:hAnsi="新宋体" w:eastAsia="新宋体" w:cs="宋体"/>
          <w:b/>
          <w:bCs/>
          <w:color w:val="auto"/>
          <w:kern w:val="0"/>
          <w:szCs w:val="21"/>
        </w:rPr>
      </w:pPr>
      <w:r>
        <w:rPr>
          <w:rFonts w:hint="eastAsia" w:ascii="新宋体" w:hAnsi="新宋体" w:eastAsia="新宋体" w:cs="宋体"/>
          <w:b/>
          <w:bCs/>
          <w:color w:val="auto"/>
          <w:kern w:val="0"/>
          <w:szCs w:val="21"/>
        </w:rPr>
        <w:t>一、采购项目内容</w:t>
      </w:r>
    </w:p>
    <w:p>
      <w:pPr>
        <w:spacing w:line="360" w:lineRule="auto"/>
        <w:ind w:left="210" w:hanging="210" w:hangingChars="100"/>
        <w:rPr>
          <w:rFonts w:ascii="新宋体" w:hAnsi="新宋体" w:eastAsia="新宋体"/>
          <w:color w:val="auto"/>
          <w:szCs w:val="21"/>
        </w:rPr>
      </w:pPr>
      <w:r>
        <w:rPr>
          <w:rFonts w:hint="eastAsia" w:ascii="新宋体" w:hAnsi="新宋体" w:eastAsia="新宋体"/>
          <w:color w:val="auto"/>
          <w:szCs w:val="21"/>
        </w:rPr>
        <w:t>1、预算金额：人民币</w:t>
      </w:r>
      <w:r>
        <w:rPr>
          <w:rFonts w:hint="eastAsia" w:ascii="新宋体" w:hAnsi="新宋体" w:eastAsia="新宋体"/>
          <w:color w:val="auto"/>
          <w:szCs w:val="21"/>
          <w:lang w:val="en-US" w:eastAsia="zh-CN"/>
        </w:rPr>
        <w:t>捌拾万</w:t>
      </w:r>
      <w:r>
        <w:rPr>
          <w:rFonts w:hint="eastAsia" w:ascii="新宋体" w:hAnsi="新宋体" w:eastAsia="新宋体"/>
          <w:color w:val="auto"/>
          <w:szCs w:val="21"/>
        </w:rPr>
        <w:t>元整（</w:t>
      </w:r>
      <w:r>
        <w:rPr>
          <w:rFonts w:hint="eastAsia" w:ascii="新宋体" w:hAnsi="新宋体" w:eastAsia="新宋体"/>
          <w:color w:val="auto"/>
          <w:szCs w:val="21"/>
          <w:lang w:val="en-US" w:eastAsia="zh-CN"/>
        </w:rPr>
        <w:t>800</w:t>
      </w:r>
      <w:r>
        <w:rPr>
          <w:rFonts w:hint="eastAsia" w:ascii="新宋体" w:hAnsi="新宋体" w:eastAsia="新宋体"/>
          <w:color w:val="auto"/>
          <w:szCs w:val="21"/>
        </w:rPr>
        <w:t>,000.00元）</w:t>
      </w:r>
    </w:p>
    <w:p>
      <w:pPr>
        <w:spacing w:line="360" w:lineRule="auto"/>
        <w:ind w:left="210" w:hanging="210" w:hangingChars="100"/>
        <w:rPr>
          <w:rFonts w:ascii="新宋体" w:hAnsi="新宋体" w:eastAsia="新宋体"/>
          <w:color w:val="auto"/>
          <w:szCs w:val="21"/>
        </w:rPr>
      </w:pPr>
      <w:r>
        <w:rPr>
          <w:rFonts w:hint="eastAsia" w:ascii="新宋体" w:hAnsi="新宋体" w:eastAsia="新宋体"/>
          <w:color w:val="auto"/>
          <w:szCs w:val="21"/>
        </w:rPr>
        <w:t>2、最高限价：人民币</w:t>
      </w:r>
      <w:r>
        <w:rPr>
          <w:rFonts w:hint="eastAsia" w:ascii="新宋体" w:hAnsi="新宋体" w:eastAsia="新宋体"/>
          <w:color w:val="auto"/>
          <w:szCs w:val="21"/>
          <w:lang w:val="en-US" w:eastAsia="zh-CN"/>
        </w:rPr>
        <w:t>捌拾万</w:t>
      </w:r>
      <w:r>
        <w:rPr>
          <w:rFonts w:hint="eastAsia" w:ascii="新宋体" w:hAnsi="新宋体" w:eastAsia="新宋体"/>
          <w:color w:val="auto"/>
          <w:szCs w:val="21"/>
        </w:rPr>
        <w:t>元整（</w:t>
      </w:r>
      <w:r>
        <w:rPr>
          <w:rFonts w:hint="eastAsia" w:ascii="新宋体" w:hAnsi="新宋体" w:eastAsia="新宋体"/>
          <w:color w:val="auto"/>
          <w:szCs w:val="21"/>
          <w:lang w:val="en-US" w:eastAsia="zh-CN"/>
        </w:rPr>
        <w:t>800</w:t>
      </w:r>
      <w:r>
        <w:rPr>
          <w:rFonts w:hint="eastAsia" w:ascii="新宋体" w:hAnsi="新宋体" w:eastAsia="新宋体"/>
          <w:color w:val="auto"/>
          <w:szCs w:val="21"/>
        </w:rPr>
        <w:t>,000.00元）</w:t>
      </w:r>
    </w:p>
    <w:p>
      <w:pPr>
        <w:spacing w:line="360" w:lineRule="auto"/>
        <w:rPr>
          <w:rFonts w:ascii="新宋体" w:hAnsi="新宋体" w:eastAsia="新宋体"/>
          <w:szCs w:val="21"/>
        </w:rPr>
      </w:pPr>
      <w:r>
        <w:rPr>
          <w:rFonts w:hint="eastAsia" w:ascii="新宋体" w:hAnsi="新宋体" w:eastAsia="新宋体"/>
          <w:szCs w:val="21"/>
        </w:rPr>
        <w:t>3、采购项目所属行业类别: 其他未列明行业</w:t>
      </w:r>
    </w:p>
    <w:p>
      <w:pPr>
        <w:spacing w:line="360" w:lineRule="auto"/>
        <w:rPr>
          <w:rFonts w:ascii="新宋体" w:hAnsi="新宋体" w:eastAsia="新宋体"/>
          <w:b/>
          <w:bCs/>
          <w:szCs w:val="21"/>
        </w:rPr>
      </w:pPr>
      <w:r>
        <w:rPr>
          <w:rFonts w:hint="eastAsia" w:ascii="新宋体" w:hAnsi="新宋体" w:eastAsia="新宋体"/>
          <w:b/>
          <w:bCs/>
          <w:szCs w:val="21"/>
        </w:rPr>
        <w:t>二、需求一览表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04"/>
        <w:gridCol w:w="912"/>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pPr>
              <w:spacing w:line="360" w:lineRule="auto"/>
              <w:jc w:val="center"/>
              <w:rPr>
                <w:rFonts w:ascii="Calibri" w:hAnsi="Calibri"/>
                <w:szCs w:val="22"/>
              </w:rPr>
            </w:pPr>
            <w:r>
              <w:rPr>
                <w:rFonts w:hint="eastAsia" w:ascii="Calibri" w:hAnsi="Calibri"/>
                <w:szCs w:val="22"/>
              </w:rPr>
              <w:t>序号</w:t>
            </w:r>
          </w:p>
        </w:tc>
        <w:tc>
          <w:tcPr>
            <w:tcW w:w="1904" w:type="dxa"/>
            <w:noWrap w:val="0"/>
            <w:vAlign w:val="center"/>
          </w:tcPr>
          <w:p>
            <w:pPr>
              <w:spacing w:line="360" w:lineRule="auto"/>
              <w:jc w:val="center"/>
              <w:rPr>
                <w:rFonts w:ascii="Calibri" w:hAnsi="Calibri"/>
                <w:szCs w:val="22"/>
              </w:rPr>
            </w:pPr>
            <w:r>
              <w:rPr>
                <w:rFonts w:hint="eastAsia" w:ascii="Calibri" w:hAnsi="Calibri"/>
                <w:szCs w:val="22"/>
              </w:rPr>
              <w:t>项目名称</w:t>
            </w:r>
          </w:p>
        </w:tc>
        <w:tc>
          <w:tcPr>
            <w:tcW w:w="912" w:type="dxa"/>
            <w:noWrap w:val="0"/>
            <w:vAlign w:val="center"/>
          </w:tcPr>
          <w:p>
            <w:pPr>
              <w:spacing w:line="360" w:lineRule="auto"/>
              <w:jc w:val="center"/>
              <w:rPr>
                <w:rFonts w:ascii="Calibri" w:hAnsi="Calibri"/>
                <w:szCs w:val="22"/>
              </w:rPr>
            </w:pPr>
            <w:r>
              <w:rPr>
                <w:rFonts w:hint="eastAsia" w:ascii="Calibri" w:hAnsi="Calibri"/>
                <w:szCs w:val="22"/>
              </w:rPr>
              <w:t>数量</w:t>
            </w:r>
          </w:p>
        </w:tc>
        <w:tc>
          <w:tcPr>
            <w:tcW w:w="5325" w:type="dxa"/>
            <w:noWrap w:val="0"/>
            <w:vAlign w:val="center"/>
          </w:tcPr>
          <w:p>
            <w:pPr>
              <w:spacing w:line="360" w:lineRule="auto"/>
              <w:jc w:val="center"/>
              <w:rPr>
                <w:rFonts w:ascii="Calibri" w:hAnsi="Calibri"/>
                <w:szCs w:val="22"/>
              </w:rPr>
            </w:pPr>
            <w:r>
              <w:rPr>
                <w:rFonts w:hint="eastAsia" w:ascii="Calibri" w:hAnsi="Calibri"/>
                <w:szCs w:val="22"/>
              </w:rPr>
              <w:t>项目具体内容和要求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pPr>
              <w:spacing w:line="360" w:lineRule="auto"/>
              <w:jc w:val="center"/>
              <w:rPr>
                <w:rFonts w:ascii="Calibri" w:hAnsi="Calibri"/>
                <w:szCs w:val="22"/>
              </w:rPr>
            </w:pPr>
            <w:r>
              <w:rPr>
                <w:rFonts w:hint="eastAsia" w:ascii="Calibri" w:hAnsi="Calibri"/>
                <w:szCs w:val="22"/>
              </w:rPr>
              <w:t>1</w:t>
            </w:r>
          </w:p>
        </w:tc>
        <w:tc>
          <w:tcPr>
            <w:tcW w:w="1904" w:type="dxa"/>
            <w:noWrap w:val="0"/>
            <w:vAlign w:val="center"/>
          </w:tcPr>
          <w:p>
            <w:pPr>
              <w:spacing w:line="360" w:lineRule="auto"/>
              <w:jc w:val="center"/>
              <w:rPr>
                <w:rFonts w:hint="eastAsia" w:ascii="Calibri" w:hAnsi="Calibri" w:eastAsia="宋体"/>
                <w:szCs w:val="22"/>
                <w:lang w:eastAsia="zh-CN"/>
              </w:rPr>
            </w:pPr>
            <w:r>
              <w:rPr>
                <w:rFonts w:hint="eastAsia" w:ascii="Calibri" w:hAnsi="Calibri"/>
                <w:szCs w:val="22"/>
                <w:lang w:eastAsia="zh-CN"/>
              </w:rPr>
              <w:t>宝安区税务局饮用水项目</w:t>
            </w:r>
          </w:p>
        </w:tc>
        <w:tc>
          <w:tcPr>
            <w:tcW w:w="912" w:type="dxa"/>
            <w:noWrap w:val="0"/>
            <w:vAlign w:val="center"/>
          </w:tcPr>
          <w:p>
            <w:pPr>
              <w:spacing w:line="360" w:lineRule="auto"/>
              <w:jc w:val="center"/>
              <w:rPr>
                <w:rFonts w:ascii="Calibri" w:hAnsi="Calibri"/>
                <w:szCs w:val="22"/>
              </w:rPr>
            </w:pPr>
            <w:r>
              <w:rPr>
                <w:rFonts w:hint="eastAsia" w:ascii="Calibri" w:hAnsi="Calibri"/>
                <w:szCs w:val="22"/>
              </w:rPr>
              <w:t>一项</w:t>
            </w:r>
          </w:p>
        </w:tc>
        <w:tc>
          <w:tcPr>
            <w:tcW w:w="5325" w:type="dxa"/>
            <w:noWrap w:val="0"/>
            <w:vAlign w:val="center"/>
          </w:tcPr>
          <w:p>
            <w:pPr>
              <w:spacing w:line="360" w:lineRule="auto"/>
              <w:jc w:val="center"/>
              <w:rPr>
                <w:rFonts w:ascii="Calibri" w:hAnsi="Calibri"/>
                <w:szCs w:val="22"/>
              </w:rPr>
            </w:pPr>
            <w:r>
              <w:rPr>
                <w:rFonts w:hint="eastAsia" w:ascii="Calibri" w:hAnsi="Calibri"/>
                <w:szCs w:val="22"/>
                <w:lang w:eastAsia="zh-CN"/>
              </w:rPr>
              <w:t>宝安区税务局</w:t>
            </w:r>
            <w:r>
              <w:rPr>
                <w:rFonts w:hint="eastAsia" w:ascii="Calibri" w:hAnsi="Calibri"/>
                <w:szCs w:val="22"/>
                <w:lang w:val="en-US" w:eastAsia="zh-CN"/>
              </w:rPr>
              <w:t>2023年</w:t>
            </w:r>
            <w:r>
              <w:rPr>
                <w:rFonts w:hint="eastAsia" w:ascii="Calibri" w:hAnsi="Calibri"/>
                <w:szCs w:val="22"/>
                <w:lang w:eastAsia="zh-CN"/>
              </w:rPr>
              <w:t>饮用水</w:t>
            </w:r>
            <w:r>
              <w:rPr>
                <w:rFonts w:hint="eastAsia" w:ascii="Calibri" w:hAnsi="Calibri"/>
                <w:szCs w:val="22"/>
                <w:lang w:val="en-US" w:eastAsia="zh-CN"/>
              </w:rPr>
              <w:t>采购</w:t>
            </w:r>
          </w:p>
        </w:tc>
      </w:tr>
    </w:tbl>
    <w:p>
      <w:pPr>
        <w:widowControl/>
        <w:shd w:val="clear" w:color="auto" w:fill="FFFFFF"/>
        <w:wordWrap w:val="0"/>
        <w:adjustRightInd w:val="0"/>
        <w:snapToGrid w:val="0"/>
        <w:spacing w:line="720" w:lineRule="auto"/>
        <w:jc w:val="center"/>
      </w:pPr>
    </w:p>
    <w:p>
      <w:pPr>
        <w:widowControl/>
        <w:shd w:val="clear" w:color="auto" w:fill="FFFFFF"/>
        <w:wordWrap w:val="0"/>
        <w:adjustRightInd w:val="0"/>
        <w:snapToGrid w:val="0"/>
        <w:spacing w:line="720" w:lineRule="auto"/>
        <w:jc w:val="center"/>
        <w:rPr>
          <w:rFonts w:ascii="新宋体" w:hAnsi="新宋体" w:eastAsia="新宋体" w:cs="宋体"/>
          <w:kern w:val="0"/>
          <w:szCs w:val="21"/>
        </w:rPr>
      </w:pPr>
      <w:r>
        <w:rPr>
          <w:rFonts w:hint="eastAsia" w:ascii="新宋体" w:hAnsi="新宋体" w:eastAsia="新宋体" w:cs="宋体"/>
          <w:b/>
          <w:bCs/>
          <w:kern w:val="0"/>
          <w:szCs w:val="21"/>
        </w:rPr>
        <w:t>第二节 商务条款</w:t>
      </w:r>
    </w:p>
    <w:p>
      <w:pPr>
        <w:widowControl/>
        <w:shd w:val="clear" w:color="auto" w:fill="FFFFFF"/>
        <w:wordWrap w:val="0"/>
        <w:adjustRightInd w:val="0"/>
        <w:snapToGrid w:val="0"/>
        <w:spacing w:line="360" w:lineRule="auto"/>
        <w:jc w:val="left"/>
        <w:rPr>
          <w:rFonts w:ascii="新宋体" w:hAnsi="新宋体" w:eastAsia="新宋体" w:cs="宋体"/>
          <w:kern w:val="0"/>
          <w:szCs w:val="21"/>
        </w:rPr>
      </w:pPr>
      <w:r>
        <w:rPr>
          <w:rFonts w:hint="eastAsia" w:ascii="新宋体" w:hAnsi="新宋体" w:eastAsia="新宋体" w:cs="宋体"/>
          <w:b/>
          <w:bCs/>
          <w:kern w:val="0"/>
          <w:szCs w:val="21"/>
        </w:rPr>
        <w:t>一、签订合同日期：</w:t>
      </w:r>
      <w:r>
        <w:rPr>
          <w:rFonts w:hint="eastAsia" w:ascii="新宋体" w:hAnsi="新宋体" w:eastAsia="新宋体" w:cs="宋体"/>
          <w:kern w:val="0"/>
          <w:szCs w:val="21"/>
        </w:rPr>
        <w:t>自中标(成交)通知书发出之日起30日内。</w:t>
      </w:r>
    </w:p>
    <w:p>
      <w:pPr>
        <w:widowControl/>
        <w:shd w:val="clear" w:color="auto" w:fill="FFFFFF"/>
        <w:wordWrap w:val="0"/>
        <w:adjustRightInd w:val="0"/>
        <w:snapToGrid w:val="0"/>
        <w:spacing w:line="360" w:lineRule="auto"/>
        <w:jc w:val="left"/>
        <w:rPr>
          <w:rFonts w:ascii="新宋体" w:hAnsi="新宋体" w:eastAsia="新宋体" w:cs="宋体"/>
          <w:kern w:val="0"/>
          <w:szCs w:val="21"/>
        </w:rPr>
      </w:pPr>
      <w:r>
        <w:rPr>
          <w:rFonts w:hint="eastAsia" w:ascii="新宋体" w:hAnsi="新宋体" w:eastAsia="新宋体" w:cs="宋体"/>
          <w:b/>
          <w:bCs/>
          <w:kern w:val="0"/>
          <w:szCs w:val="21"/>
        </w:rPr>
        <w:t>二、服务的时间：</w:t>
      </w:r>
      <w:r>
        <w:rPr>
          <w:rFonts w:hint="eastAsia" w:ascii="新宋体" w:hAnsi="新宋体" w:eastAsia="新宋体"/>
          <w:szCs w:val="21"/>
          <w:lang w:eastAsia="zh-CN"/>
        </w:rPr>
        <w:t>合同生效后一年</w:t>
      </w:r>
      <w:r>
        <w:rPr>
          <w:rFonts w:hint="eastAsia" w:ascii="新宋体" w:hAnsi="新宋体" w:eastAsia="新宋体"/>
          <w:szCs w:val="21"/>
        </w:rPr>
        <w:t>。</w:t>
      </w:r>
    </w:p>
    <w:p>
      <w:pPr>
        <w:pStyle w:val="3"/>
        <w:spacing w:line="360" w:lineRule="auto"/>
        <w:rPr>
          <w:rFonts w:hint="eastAsia"/>
        </w:rPr>
      </w:pPr>
      <w:r>
        <w:rPr>
          <w:rFonts w:hint="eastAsia" w:ascii="新宋体" w:hAnsi="新宋体" w:eastAsia="新宋体" w:cs="宋体"/>
          <w:b/>
          <w:bCs/>
          <w:kern w:val="0"/>
          <w:szCs w:val="21"/>
        </w:rPr>
        <w:t>三、服务的地点：</w:t>
      </w:r>
      <w:r>
        <w:rPr>
          <w:rFonts w:hint="eastAsia"/>
        </w:rPr>
        <w:t>供应商</w:t>
      </w:r>
      <w:r>
        <w:rPr>
          <w:rFonts w:hint="eastAsia"/>
          <w:lang w:val="en-US" w:eastAsia="zh-CN"/>
        </w:rPr>
        <w:t>根据采购人提供的服务单位及地址进行配送服务：</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4416"/>
        <w:gridCol w:w="4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3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深圳市宝安区前进一路82号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3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深圳市宝安区创业二路270号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国家税务总局深圳市宝安区税务局第一税务所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深圳市宝安区海纳百川大厦Ａ座2楼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国家税务总局深圳市宝安区税务局西乡税务所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深圳市宝安区流塘路290号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国家税务总局深圳市宝安区税务局新安税务所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深圳市宝安区新安街道创业二路270号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国家税务总局深圳市宝安区税务局航城税务所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深圳市宝安区洲石路743号深业Ｕ中心Ｃ栋13层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国家税务总局深圳市宝安区税务局福永税务所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深圳市宝安区福永街道兴围村兴华路6号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国家税务总局深圳市宝安区税务局福海税务所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深圳市宝安区福永街道广深公路福永段176号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国家税务总局深圳市宝安区税务局沙井税务所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深圳市宝安区沙井街道宝安大道与蚝乡路东交界路口（中心名座花园旁）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国家税务总局深圳市宝安区税务局新桥税务所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深圳市宝安区新桥街道创新路3号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国家税务总局深圳市宝安区税务局松岗税务所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深圳市宝安区松岗街道东方大道54号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国家税务总局深圳市宝安区税务局燕罗税务所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深圳市宝安区松岗街道环城路56号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w:t>
            </w:r>
          </w:p>
        </w:tc>
        <w:tc>
          <w:tcPr>
            <w:tcW w:w="2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国家税务总局深圳市宝安区税务局石岩税务所</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深圳市宝安区石岩街道石岩大道12号金色雅苑副楼1-3层</w:t>
            </w:r>
          </w:p>
        </w:tc>
      </w:tr>
    </w:tbl>
    <w:p>
      <w:pPr>
        <w:pStyle w:val="3"/>
      </w:pPr>
    </w:p>
    <w:p>
      <w:pPr>
        <w:pStyle w:val="3"/>
        <w:spacing w:line="360" w:lineRule="auto"/>
      </w:pPr>
      <w:r>
        <w:rPr>
          <w:rFonts w:hint="eastAsia" w:ascii="新宋体" w:hAnsi="新宋体" w:eastAsia="新宋体" w:cs="宋体"/>
          <w:b/>
          <w:bCs/>
          <w:kern w:val="0"/>
          <w:szCs w:val="21"/>
        </w:rPr>
        <w:t>四、服务目标及具体内容：</w:t>
      </w:r>
      <w:r>
        <w:rPr>
          <w:rFonts w:hint="eastAsia" w:ascii="新宋体" w:hAnsi="新宋体" w:eastAsia="新宋体" w:cs="宋体"/>
          <w:b/>
          <w:bCs/>
          <w:kern w:val="0"/>
          <w:szCs w:val="21"/>
        </w:rPr>
        <w:br w:type="textWrapping"/>
      </w:r>
      <w:r>
        <w:rPr>
          <w:rFonts w:hint="eastAsia"/>
        </w:rPr>
        <w:t>1</w:t>
      </w:r>
      <w:r>
        <w:rPr>
          <w:rFonts w:hint="eastAsia"/>
          <w:lang w:eastAsia="zh-CN"/>
        </w:rPr>
        <w:t>、</w:t>
      </w:r>
      <w:r>
        <w:rPr>
          <w:rFonts w:hint="eastAsia"/>
          <w:lang w:val="en-US" w:eastAsia="zh-CN"/>
        </w:rPr>
        <w:t>据采购人指定要求和地点，配送饮用水</w:t>
      </w:r>
      <w:r>
        <w:rPr>
          <w:rFonts w:hint="eastAsia"/>
        </w:rPr>
        <w:t>。</w:t>
      </w:r>
    </w:p>
    <w:p>
      <w:pPr>
        <w:pStyle w:val="3"/>
        <w:spacing w:line="360" w:lineRule="auto"/>
      </w:pPr>
      <w:r>
        <w:rPr>
          <w:rFonts w:hint="eastAsia"/>
        </w:rPr>
        <w:t>2</w:t>
      </w:r>
      <w:r>
        <w:rPr>
          <w:rFonts w:hint="eastAsia"/>
          <w:lang w:eastAsia="zh-CN"/>
        </w:rPr>
        <w:t>、</w:t>
      </w:r>
      <w:r>
        <w:rPr>
          <w:rFonts w:hint="eastAsia"/>
          <w:lang w:val="en-US" w:eastAsia="zh-CN"/>
        </w:rPr>
        <w:t>采取固定时间为采购人配送饮用水，或接到采购人用水要求2小时内送达，保障采购人正常用水</w:t>
      </w:r>
      <w:r>
        <w:rPr>
          <w:rFonts w:hint="eastAsia"/>
        </w:rPr>
        <w:t>。</w:t>
      </w:r>
    </w:p>
    <w:p>
      <w:pPr>
        <w:pStyle w:val="3"/>
      </w:pPr>
      <w:r>
        <w:rPr>
          <w:rFonts w:hint="eastAsia" w:ascii="新宋体" w:hAnsi="新宋体" w:eastAsia="新宋体" w:cs="宋体"/>
          <w:b/>
          <w:bCs/>
          <w:kern w:val="0"/>
          <w:szCs w:val="21"/>
        </w:rPr>
        <w:t>五、最高限价单价（元）：</w:t>
      </w:r>
      <w:r>
        <w:rPr>
          <w:rFonts w:hint="eastAsia" w:ascii="新宋体" w:hAnsi="新宋体" w:eastAsia="新宋体" w:cs="宋体"/>
          <w:b/>
          <w:bCs/>
          <w:kern w:val="0"/>
          <w:szCs w:val="21"/>
        </w:rPr>
        <w:br w:type="textWrapping"/>
      </w:r>
    </w:p>
    <w:tbl>
      <w:tblPr>
        <w:tblStyle w:val="6"/>
        <w:tblW w:w="37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1738"/>
        <w:gridCol w:w="2151"/>
        <w:gridCol w:w="103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饮用水品牌</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净含量</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5升*4瓶</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r>
              <w:rPr>
                <w:rFonts w:hint="eastAsia" w:ascii="宋体" w:hAnsi="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350毫升*24瓶</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r>
              <w:rPr>
                <w:rFonts w:hint="eastAsia" w:ascii="宋体" w:hAnsi="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380毫升*24瓶</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r>
              <w:rPr>
                <w:rFonts w:hint="eastAsia" w:ascii="宋体" w:hAnsi="宋体" w:cs="宋体"/>
                <w:i w:val="0"/>
                <w:iCs w:val="0"/>
                <w:color w:val="00000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景田天然水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16.8升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景田纯净水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16.8升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景田天然水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景田百岁山</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348毫升*24瓶</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r>
              <w:rPr>
                <w:rFonts w:hint="eastAsia" w:ascii="宋体" w:hAnsi="宋体" w:cs="宋体"/>
                <w:i w:val="0"/>
                <w:iCs w:val="0"/>
                <w:color w:val="000000"/>
                <w:sz w:val="22"/>
                <w:szCs w:val="22"/>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景田纯净水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360毫升*24瓶</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益力矿泉水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18.9升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怡宝纯净水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18.9升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怡宝纯净水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350毫升*24瓶</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r>
              <w:rPr>
                <w:rFonts w:hint="eastAsia" w:ascii="宋体" w:hAnsi="宋体" w:cs="宋体"/>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i w:val="0"/>
                <w:iCs w:val="0"/>
                <w:color w:val="000000"/>
                <w:sz w:val="22"/>
                <w:szCs w:val="22"/>
                <w:u w:val="none"/>
                <w:vertAlign w:val="baseline"/>
                <w:lang w:val="en-US" w:eastAsia="zh-CN"/>
              </w:rPr>
            </w:pPr>
          </w:p>
        </w:tc>
        <w:tc>
          <w:tcPr>
            <w:tcW w:w="1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罗浮山泉水</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16.8升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r>
              <w:rPr>
                <w:rFonts w:hint="eastAsia" w:ascii="宋体" w:hAnsi="宋体" w:cs="宋体"/>
                <w:i w:val="0"/>
                <w:iCs w:val="0"/>
                <w:color w:val="000000"/>
                <w:sz w:val="22"/>
                <w:szCs w:val="22"/>
                <w:u w:val="none"/>
                <w:lang w:val="en-US" w:eastAsia="zh-CN"/>
              </w:rPr>
              <w:t>1</w:t>
            </w:r>
          </w:p>
        </w:tc>
      </w:tr>
    </w:tbl>
    <w:p>
      <w:pPr>
        <w:pStyle w:val="3"/>
      </w:pPr>
    </w:p>
    <w:p>
      <w:pPr>
        <w:spacing w:line="360" w:lineRule="auto"/>
        <w:jc w:val="left"/>
        <w:rPr>
          <w:rFonts w:hint="eastAsia" w:ascii="新宋体" w:hAnsi="新宋体" w:eastAsia="新宋体" w:cs="Times New Roman"/>
          <w:snapToGrid w:val="0"/>
          <w:kern w:val="0"/>
          <w:szCs w:val="21"/>
        </w:rPr>
      </w:pPr>
      <w:r>
        <w:rPr>
          <w:rFonts w:hint="eastAsia" w:ascii="新宋体" w:hAnsi="新宋体" w:eastAsia="新宋体" w:cs="宋体"/>
          <w:b/>
          <w:bCs/>
          <w:kern w:val="0"/>
          <w:szCs w:val="21"/>
        </w:rPr>
        <w:t>六、支付方式：</w:t>
      </w:r>
      <w:r>
        <w:rPr>
          <w:rFonts w:hint="eastAsia" w:ascii="新宋体" w:hAnsi="新宋体" w:eastAsia="新宋体" w:cs="宋体"/>
          <w:b/>
          <w:bCs/>
          <w:kern w:val="0"/>
          <w:szCs w:val="21"/>
        </w:rPr>
        <w:br w:type="textWrapping"/>
      </w:r>
      <w:r>
        <w:rPr>
          <w:rFonts w:hint="eastAsia" w:ascii="新宋体" w:hAnsi="新宋体" w:eastAsia="新宋体" w:cs="Times New Roman"/>
          <w:snapToGrid w:val="0"/>
          <w:kern w:val="0"/>
          <w:szCs w:val="21"/>
        </w:rPr>
        <w:t>1</w:t>
      </w:r>
      <w:r>
        <w:rPr>
          <w:rFonts w:hint="eastAsia" w:ascii="新宋体" w:hAnsi="新宋体" w:eastAsia="新宋体" w:cs="Times New Roman"/>
          <w:snapToGrid w:val="0"/>
          <w:kern w:val="0"/>
          <w:szCs w:val="21"/>
          <w:lang w:eastAsia="zh-CN"/>
        </w:rPr>
        <w:t>、</w:t>
      </w:r>
      <w:r>
        <w:rPr>
          <w:rFonts w:hint="eastAsia" w:ascii="新宋体" w:hAnsi="新宋体" w:eastAsia="新宋体" w:cs="Times New Roman"/>
          <w:snapToGrid w:val="0"/>
          <w:kern w:val="0"/>
          <w:szCs w:val="21"/>
        </w:rPr>
        <w:t>采购人以</w:t>
      </w:r>
      <w:r>
        <w:rPr>
          <w:rFonts w:hint="eastAsia" w:ascii="新宋体" w:hAnsi="新宋体" w:eastAsia="新宋体" w:cs="Times New Roman"/>
          <w:snapToGrid w:val="0"/>
          <w:kern w:val="0"/>
          <w:szCs w:val="21"/>
          <w:lang w:val="en-US" w:eastAsia="zh-CN"/>
        </w:rPr>
        <w:t>送货上门的</w:t>
      </w:r>
      <w:r>
        <w:rPr>
          <w:rFonts w:hint="eastAsia" w:ascii="新宋体" w:hAnsi="新宋体" w:eastAsia="新宋体" w:cs="Times New Roman"/>
          <w:snapToGrid w:val="0"/>
          <w:kern w:val="0"/>
          <w:szCs w:val="21"/>
        </w:rPr>
        <w:t>服务形式，向供应商下达需提供的</w:t>
      </w:r>
      <w:r>
        <w:rPr>
          <w:rFonts w:hint="eastAsia" w:ascii="新宋体" w:hAnsi="新宋体" w:eastAsia="新宋体" w:cs="Times New Roman"/>
          <w:snapToGrid w:val="0"/>
          <w:kern w:val="0"/>
          <w:szCs w:val="21"/>
          <w:lang w:val="en-US" w:eastAsia="zh-CN"/>
        </w:rPr>
        <w:t>具体饮用水</w:t>
      </w:r>
      <w:r>
        <w:rPr>
          <w:rFonts w:hint="eastAsia" w:ascii="新宋体" w:hAnsi="新宋体" w:eastAsia="新宋体" w:cs="Times New Roman"/>
          <w:snapToGrid w:val="0"/>
          <w:kern w:val="0"/>
          <w:szCs w:val="21"/>
        </w:rPr>
        <w:t>有关要求。</w:t>
      </w:r>
    </w:p>
    <w:p>
      <w:pPr>
        <w:spacing w:line="360" w:lineRule="auto"/>
        <w:jc w:val="left"/>
        <w:rPr>
          <w:rFonts w:hint="default" w:ascii="新宋体" w:hAnsi="新宋体" w:eastAsia="新宋体" w:cs="Times New Roman"/>
          <w:snapToGrid w:val="0"/>
          <w:kern w:val="0"/>
          <w:szCs w:val="21"/>
          <w:lang w:val="en-US" w:eastAsia="zh-CN"/>
        </w:rPr>
      </w:pPr>
      <w:r>
        <w:rPr>
          <w:rFonts w:hint="eastAsia" w:ascii="新宋体" w:hAnsi="新宋体" w:eastAsia="新宋体" w:cs="Times New Roman"/>
          <w:snapToGrid w:val="0"/>
          <w:kern w:val="0"/>
          <w:szCs w:val="21"/>
        </w:rPr>
        <w:t>2</w:t>
      </w:r>
      <w:r>
        <w:rPr>
          <w:rFonts w:hint="eastAsia" w:ascii="新宋体" w:hAnsi="新宋体" w:eastAsia="新宋体" w:cs="Times New Roman"/>
          <w:snapToGrid w:val="0"/>
          <w:kern w:val="0"/>
          <w:szCs w:val="21"/>
          <w:lang w:eastAsia="zh-CN"/>
        </w:rPr>
        <w:t>、</w:t>
      </w:r>
      <w:r>
        <w:rPr>
          <w:rFonts w:hint="eastAsia" w:ascii="新宋体" w:hAnsi="新宋体" w:eastAsia="新宋体" w:cs="Times New Roman"/>
          <w:snapToGrid w:val="0"/>
          <w:kern w:val="0"/>
          <w:szCs w:val="21"/>
        </w:rPr>
        <w:t>按照“实</w:t>
      </w:r>
      <w:r>
        <w:rPr>
          <w:rFonts w:hint="eastAsia" w:ascii="新宋体" w:hAnsi="新宋体" w:eastAsia="新宋体" w:cs="Times New Roman"/>
          <w:snapToGrid w:val="0"/>
          <w:kern w:val="0"/>
          <w:szCs w:val="21"/>
          <w:lang w:val="en-US" w:eastAsia="zh-CN"/>
        </w:rPr>
        <w:t>送</w:t>
      </w:r>
      <w:r>
        <w:rPr>
          <w:rFonts w:hint="eastAsia" w:ascii="新宋体" w:hAnsi="新宋体" w:eastAsia="新宋体" w:cs="Times New Roman"/>
          <w:snapToGrid w:val="0"/>
          <w:kern w:val="0"/>
          <w:szCs w:val="21"/>
        </w:rPr>
        <w:t>实结”的方式计算，按月结算。</w:t>
      </w:r>
    </w:p>
    <w:p>
      <w:pPr>
        <w:pStyle w:val="3"/>
        <w:spacing w:line="360" w:lineRule="auto"/>
        <w:rPr>
          <w:rFonts w:ascii="新宋体" w:hAnsi="新宋体" w:eastAsia="新宋体" w:cs="宋体"/>
          <w:b/>
          <w:bCs/>
          <w:kern w:val="0"/>
          <w:szCs w:val="21"/>
        </w:rPr>
      </w:pPr>
      <w:r>
        <w:rPr>
          <w:rFonts w:hint="eastAsia" w:ascii="新宋体" w:hAnsi="新宋体" w:eastAsia="新宋体" w:cs="Times New Roman"/>
          <w:snapToGrid w:val="0"/>
          <w:kern w:val="0"/>
          <w:szCs w:val="21"/>
        </w:rPr>
        <w:t>3</w:t>
      </w:r>
      <w:r>
        <w:rPr>
          <w:rFonts w:hint="eastAsia" w:ascii="新宋体" w:hAnsi="新宋体" w:eastAsia="新宋体" w:cs="Times New Roman"/>
          <w:snapToGrid w:val="0"/>
          <w:kern w:val="0"/>
          <w:szCs w:val="21"/>
          <w:lang w:eastAsia="zh-CN"/>
        </w:rPr>
        <w:t>、</w:t>
      </w:r>
      <w:r>
        <w:rPr>
          <w:rFonts w:hint="eastAsia" w:ascii="新宋体" w:hAnsi="新宋体" w:eastAsia="新宋体" w:cs="Times New Roman"/>
          <w:snapToGrid w:val="0"/>
          <w:kern w:val="0"/>
          <w:szCs w:val="21"/>
        </w:rPr>
        <w:t>供应商应于每月5日前将上一个月的</w:t>
      </w:r>
      <w:r>
        <w:rPr>
          <w:rFonts w:hint="eastAsia" w:ascii="新宋体" w:hAnsi="新宋体" w:eastAsia="新宋体" w:cs="Times New Roman"/>
          <w:snapToGrid w:val="0"/>
          <w:kern w:val="0"/>
          <w:szCs w:val="21"/>
          <w:lang w:val="en-US" w:eastAsia="zh-CN"/>
        </w:rPr>
        <w:t>送水</w:t>
      </w:r>
      <w:r>
        <w:rPr>
          <w:rFonts w:hint="eastAsia" w:ascii="新宋体" w:hAnsi="新宋体" w:eastAsia="新宋体" w:cs="Times New Roman"/>
          <w:snapToGrid w:val="0"/>
          <w:kern w:val="0"/>
          <w:szCs w:val="21"/>
        </w:rPr>
        <w:t>费用结算单同相关</w:t>
      </w:r>
      <w:r>
        <w:rPr>
          <w:rFonts w:hint="eastAsia" w:ascii="新宋体" w:hAnsi="新宋体" w:eastAsia="新宋体" w:cs="Times New Roman"/>
          <w:snapToGrid w:val="0"/>
          <w:kern w:val="0"/>
          <w:szCs w:val="21"/>
          <w:lang w:val="en-US" w:eastAsia="zh-CN"/>
        </w:rPr>
        <w:t>税所及送货地址</w:t>
      </w:r>
      <w:r>
        <w:rPr>
          <w:rFonts w:hint="eastAsia" w:ascii="新宋体" w:hAnsi="新宋体" w:eastAsia="新宋体" w:cs="Times New Roman"/>
          <w:snapToGrid w:val="0"/>
          <w:kern w:val="0"/>
          <w:szCs w:val="21"/>
        </w:rPr>
        <w:t>核对无误后交给采购人，采购人按照财务管理要求及时支付上一个月费用。</w:t>
      </w:r>
    </w:p>
    <w:p>
      <w:pPr>
        <w:widowControl/>
        <w:shd w:val="clear" w:color="auto" w:fill="FFFFFF"/>
        <w:wordWrap w:val="0"/>
        <w:adjustRightInd w:val="0"/>
        <w:snapToGrid w:val="0"/>
        <w:spacing w:line="360" w:lineRule="auto"/>
        <w:jc w:val="left"/>
        <w:rPr>
          <w:rFonts w:ascii="新宋体" w:hAnsi="新宋体" w:eastAsia="新宋体" w:cs="宋体"/>
          <w:b/>
          <w:bCs/>
          <w:color w:val="auto"/>
          <w:kern w:val="0"/>
          <w:szCs w:val="21"/>
        </w:rPr>
      </w:pPr>
      <w:r>
        <w:rPr>
          <w:rFonts w:hint="eastAsia" w:ascii="新宋体" w:hAnsi="新宋体" w:eastAsia="新宋体" w:cs="宋体"/>
          <w:b/>
          <w:bCs/>
          <w:color w:val="auto"/>
          <w:kern w:val="0"/>
          <w:szCs w:val="21"/>
        </w:rPr>
        <w:t>七、实质性要求和条件（必须满足项，否则将被视为无效响应）</w:t>
      </w:r>
    </w:p>
    <w:p>
      <w:pPr>
        <w:spacing w:line="360" w:lineRule="auto"/>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完全满足本项目交货（服务）期的要求。</w:t>
      </w:r>
    </w:p>
    <w:p>
      <w:pPr>
        <w:spacing w:line="360" w:lineRule="auto"/>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设立专门的项目联系人及保持联系方式24小时随时响应状态，接到采购人</w:t>
      </w:r>
      <w:r>
        <w:rPr>
          <w:rFonts w:hint="eastAsia"/>
          <w:color w:val="auto"/>
          <w:lang w:val="en-US" w:eastAsia="zh-CN"/>
        </w:rPr>
        <w:t>配送</w:t>
      </w:r>
      <w:r>
        <w:rPr>
          <w:rFonts w:hint="eastAsia"/>
          <w:color w:val="auto"/>
        </w:rPr>
        <w:t>服务要求后，必须在2小时内按采购人所需体量送达采购人指定地点。</w:t>
      </w:r>
      <w:r>
        <w:rPr>
          <w:rFonts w:hint="eastAsia"/>
          <w:color w:val="auto"/>
        </w:rPr>
        <w:br w:type="textWrapping"/>
      </w: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供应商</w:t>
      </w:r>
      <w:r>
        <w:rPr>
          <w:rFonts w:hint="eastAsia"/>
          <w:color w:val="auto"/>
        </w:rPr>
        <w:t>不得以</w:t>
      </w:r>
      <w:r>
        <w:rPr>
          <w:rFonts w:hint="eastAsia"/>
          <w:color w:val="auto"/>
          <w:lang w:val="en-US" w:eastAsia="zh-CN"/>
        </w:rPr>
        <w:t>配送货物的金额及</w:t>
      </w:r>
      <w:r>
        <w:rPr>
          <w:rFonts w:hint="eastAsia"/>
          <w:color w:val="auto"/>
        </w:rPr>
        <w:t>体量多少为由</w:t>
      </w:r>
      <w:r>
        <w:rPr>
          <w:rFonts w:hint="eastAsia"/>
          <w:color w:val="auto"/>
          <w:lang w:eastAsia="zh-CN"/>
        </w:rPr>
        <w:t>，</w:t>
      </w:r>
      <w:r>
        <w:rPr>
          <w:rFonts w:hint="eastAsia"/>
          <w:color w:val="auto"/>
        </w:rPr>
        <w:t>拒绝或延迟采购人的服务要求。</w:t>
      </w:r>
    </w:p>
    <w:p>
      <w:pPr>
        <w:spacing w:line="360" w:lineRule="auto"/>
        <w:rPr>
          <w:rFonts w:hint="eastAsia" w:eastAsia="宋体"/>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供应商必须有完善的应急备案</w:t>
      </w:r>
      <w:r>
        <w:rPr>
          <w:rFonts w:hint="eastAsia"/>
          <w:color w:val="auto"/>
          <w:lang w:val="en-US" w:eastAsia="zh-CN"/>
        </w:rPr>
        <w:t>配送</w:t>
      </w:r>
      <w:r>
        <w:rPr>
          <w:rFonts w:hint="eastAsia"/>
          <w:color w:val="auto"/>
        </w:rPr>
        <w:t>机制，如遇突发情况或紧急情况应保障采购人的服务需求，不得以任何</w:t>
      </w:r>
      <w:r>
        <w:rPr>
          <w:rFonts w:hint="eastAsia"/>
          <w:color w:val="auto"/>
          <w:lang w:val="en-US" w:eastAsia="zh-CN"/>
        </w:rPr>
        <w:t>情况</w:t>
      </w:r>
      <w:r>
        <w:rPr>
          <w:rFonts w:hint="eastAsia"/>
          <w:color w:val="auto"/>
        </w:rPr>
        <w:t>为由拒绝或延迟采购人的</w:t>
      </w:r>
      <w:r>
        <w:rPr>
          <w:rFonts w:hint="eastAsia"/>
          <w:color w:val="auto"/>
          <w:lang w:val="en-US" w:eastAsia="zh-CN"/>
        </w:rPr>
        <w:t>配送</w:t>
      </w:r>
      <w:r>
        <w:rPr>
          <w:rFonts w:hint="eastAsia"/>
          <w:color w:val="auto"/>
        </w:rPr>
        <w:t>服务需求</w:t>
      </w:r>
      <w:r>
        <w:rPr>
          <w:rFonts w:hint="eastAsia"/>
          <w:color w:val="auto"/>
          <w:lang w:eastAsia="zh-CN"/>
        </w:rPr>
        <w:t>。</w:t>
      </w:r>
    </w:p>
    <w:p>
      <w:pPr>
        <w:widowControl/>
        <w:shd w:val="clear" w:color="auto" w:fill="FFFFFF"/>
        <w:wordWrap w:val="0"/>
        <w:adjustRightInd w:val="0"/>
        <w:snapToGrid w:val="0"/>
        <w:spacing w:line="360" w:lineRule="auto"/>
        <w:jc w:val="left"/>
        <w:rPr>
          <w:rFonts w:ascii="新宋体" w:hAnsi="新宋体" w:eastAsia="新宋体" w:cs="宋体"/>
          <w:b/>
          <w:bCs/>
          <w:kern w:val="0"/>
          <w:szCs w:val="21"/>
        </w:rPr>
      </w:pPr>
      <w:r>
        <w:rPr>
          <w:rFonts w:hint="eastAsia" w:ascii="新宋体" w:hAnsi="新宋体" w:eastAsia="新宋体" w:cs="宋体"/>
          <w:b/>
          <w:bCs/>
          <w:kern w:val="0"/>
          <w:szCs w:val="21"/>
        </w:rPr>
        <w:t>八</w:t>
      </w:r>
      <w:r>
        <w:rPr>
          <w:rFonts w:ascii="新宋体" w:hAnsi="新宋体" w:eastAsia="新宋体" w:cs="宋体"/>
          <w:b/>
          <w:bCs/>
          <w:kern w:val="0"/>
          <w:szCs w:val="21"/>
        </w:rPr>
        <w:t>、风险管理措施</w:t>
      </w:r>
      <w:r>
        <w:rPr>
          <w:rFonts w:hint="eastAsia" w:ascii="新宋体" w:hAnsi="新宋体" w:eastAsia="新宋体" w:cs="宋体"/>
          <w:b/>
          <w:bCs/>
          <w:kern w:val="0"/>
          <w:szCs w:val="21"/>
        </w:rPr>
        <w:t>：</w:t>
      </w:r>
    </w:p>
    <w:p>
      <w:pPr>
        <w:spacing w:line="360" w:lineRule="auto"/>
      </w:pPr>
      <w:r>
        <w:t>如因国家相关政策发生变化，应以最新的国家相关政策为准并进行执行，如因国家相关政策发生变化而导致本次项目的合同无法继续执行，采购人不承担任何责任，</w:t>
      </w:r>
      <w:r>
        <w:rPr>
          <w:rFonts w:hint="eastAsia"/>
        </w:rPr>
        <w:t>供应商</w:t>
      </w:r>
      <w:r>
        <w:t>自行承担由此带来的任何风险及后果。</w:t>
      </w:r>
    </w:p>
    <w:p>
      <w:pPr>
        <w:spacing w:line="360" w:lineRule="auto"/>
      </w:pPr>
    </w:p>
    <w:bookmarkEnd w:id="1"/>
    <w:p>
      <w:pPr>
        <w:widowControl/>
        <w:shd w:val="clear" w:color="auto" w:fill="FFFFFF"/>
        <w:wordWrap w:val="0"/>
        <w:adjustRightInd w:val="0"/>
        <w:snapToGrid w:val="0"/>
        <w:spacing w:line="720" w:lineRule="auto"/>
        <w:jc w:val="center"/>
        <w:rPr>
          <w:rFonts w:ascii="新宋体" w:hAnsi="新宋体" w:eastAsia="新宋体" w:cs="宋体"/>
          <w:kern w:val="0"/>
          <w:szCs w:val="21"/>
        </w:rPr>
      </w:pPr>
      <w:r>
        <w:rPr>
          <w:rFonts w:hint="eastAsia" w:ascii="新宋体" w:hAnsi="新宋体" w:eastAsia="新宋体" w:cs="宋体"/>
          <w:b/>
          <w:bCs/>
          <w:kern w:val="0"/>
          <w:szCs w:val="21"/>
        </w:rPr>
        <w:t>第三节 技术条款</w:t>
      </w:r>
    </w:p>
    <w:p>
      <w:pPr>
        <w:spacing w:line="360" w:lineRule="auto"/>
        <w:rPr>
          <w:rFonts w:hint="default"/>
          <w:b/>
          <w:bCs/>
          <w:lang w:val="en-US" w:eastAsia="zh-CN"/>
        </w:rPr>
      </w:pPr>
      <w:r>
        <w:rPr>
          <w:rFonts w:hint="eastAsia"/>
          <w:b/>
          <w:bCs/>
          <w:lang w:val="en-US" w:eastAsia="zh-CN"/>
        </w:rPr>
        <w:t>一、项目总体要求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本次采购的桶装饮用水必须符合《饮用天然矿泉水》GB8537-2008、《食品安全国家标准包装饮用水》GB19298-2014、《瓶(桶)装饮用水卫生标准》GB17324-2003。</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w:t>
      </w:r>
      <w:r>
        <w:rPr>
          <w:rFonts w:hint="eastAsia"/>
          <w:lang w:val="en-US" w:eastAsia="zh-CN"/>
        </w:rPr>
        <w:t>一</w:t>
      </w:r>
      <w:r>
        <w:rPr>
          <w:rFonts w:hint="eastAsia"/>
          <w:lang w:val="zh-CN" w:eastAsia="zh-CN"/>
        </w:rPr>
        <w:t>）水源要求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水源地勘查评价、水源防护、水源地的监测按《天然矿泉水地质勘查规范》</w:t>
      </w:r>
      <w:r>
        <w:rPr>
          <w:rFonts w:hint="eastAsia"/>
          <w:lang w:val="zh-CN" w:eastAsia="zh-CN"/>
        </w:rPr>
        <w:tab/>
      </w:r>
      <w:r>
        <w:rPr>
          <w:rFonts w:hint="eastAsia"/>
          <w:lang w:val="zh-CN" w:eastAsia="zh-CN"/>
        </w:rPr>
        <w:t>(GB/T13727-2016)执行。</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w:t>
      </w:r>
      <w:r>
        <w:rPr>
          <w:rFonts w:hint="eastAsia"/>
          <w:lang w:val="en-US" w:eastAsia="zh-CN"/>
        </w:rPr>
        <w:t>二</w:t>
      </w:r>
      <w:r>
        <w:rPr>
          <w:rFonts w:hint="eastAsia"/>
          <w:lang w:val="zh-CN" w:eastAsia="zh-CN"/>
        </w:rPr>
        <w:t>）加工工艺要求</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1、应在保证天然矿泉水原水卫生安全和符合《饮用天然矿泉水》GB8537-2008规定的条件下进行开采、加工与灌装。</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2、在不改变饮用天然矿泉水水源水基本特性和主要成分含量的前提下，允许通过曝气、倾析、过滤等方法去除不稳定组分；允许回收和填充同源二氧化碳；允许加入食品添加剂二氧化碳，或者去除水中的二氧化碳。</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3、不得用容器将原水运至异地灌装。</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二、质量要求</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1、符合国家桶装饮用水标准《食品安全国家标准包装饮用水》GB19298-2014。</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lang w:val="en-US" w:eastAsia="zh-CN"/>
        </w:rPr>
      </w:pPr>
      <w:r>
        <w:rPr>
          <w:rFonts w:hint="eastAsia"/>
          <w:lang w:val="zh-CN" w:eastAsia="zh-CN"/>
        </w:rPr>
        <w:t>2、天然矿泉水必须符合《饮用天然矿泉水》GB8537-2008。</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en-US" w:eastAsia="zh-CN"/>
        </w:rPr>
        <w:t>3</w:t>
      </w:r>
      <w:r>
        <w:rPr>
          <w:rFonts w:hint="eastAsia"/>
          <w:lang w:val="zh-CN" w:eastAsia="zh-CN"/>
        </w:rPr>
        <w:t>、乙方必须承诺向甲方提供的饮用桶装水及支装水符合饮用水的国家和地方标准、有SC标志认证的产品。若国家颁发了最新标准，则立即参照最新标准执行。</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en-US" w:eastAsia="zh-CN"/>
        </w:rPr>
        <w:t>4</w:t>
      </w:r>
      <w:r>
        <w:rPr>
          <w:rFonts w:hint="eastAsia"/>
          <w:lang w:val="zh-CN" w:eastAsia="zh-CN"/>
        </w:rPr>
        <w:t>、乙方必须承诺配送至指定地点时，饮用桶装水至少2个月的保质期。</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en-US" w:eastAsia="zh-CN"/>
        </w:rPr>
        <w:t>5</w:t>
      </w:r>
      <w:r>
        <w:rPr>
          <w:rFonts w:hint="eastAsia"/>
          <w:lang w:val="zh-CN" w:eastAsia="zh-CN"/>
        </w:rPr>
        <w:t>、乙方须6个月向甲方提供一份属地政府质量监督检测机构出具的产品质量合格检验报告。如因产品质量所造成的损失全部由乙方承担。</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en-US" w:eastAsia="zh-CN"/>
        </w:rPr>
        <w:t>6</w:t>
      </w:r>
      <w:r>
        <w:rPr>
          <w:rFonts w:hint="eastAsia"/>
          <w:lang w:val="zh-CN" w:eastAsia="zh-CN"/>
        </w:rPr>
        <w:t>、乙方所用水桶必须是达到国家规范卫生要求的PC桶，桶表面保持洁净无垢，商标清晰、规范，饮用桶装水有外包装袋。</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en-US" w:eastAsia="zh-CN"/>
        </w:rPr>
        <w:t>7</w:t>
      </w:r>
      <w:r>
        <w:rPr>
          <w:rFonts w:hint="eastAsia"/>
          <w:lang w:val="zh-CN" w:eastAsia="zh-CN"/>
        </w:rPr>
        <w:t>、乙方须严格遵守消防安全、食品卫生安全等法律法规相关规定，对合作责任区内的消防安全、生产安全、食品卫生安全等负责，并制定安全制度、相关应急预案。</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val="zh-CN" w:eastAsia="zh-CN"/>
        </w:rPr>
      </w:pPr>
      <w:r>
        <w:rPr>
          <w:rFonts w:hint="eastAsia"/>
          <w:lang w:val="en-US" w:eastAsia="zh-CN"/>
        </w:rPr>
        <w:t>8</w:t>
      </w:r>
      <w:r>
        <w:rPr>
          <w:rFonts w:hint="eastAsia"/>
          <w:lang w:val="zh-CN" w:eastAsia="zh-CN"/>
        </w:rPr>
        <w:t>、乙方承诺设立桶装水销售台帐，做好记录，以便于管理、查阅。</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9</w:t>
      </w:r>
      <w:r>
        <w:rPr>
          <w:rFonts w:hint="eastAsia"/>
          <w:lang w:val="zh-CN" w:eastAsia="zh-CN"/>
        </w:rPr>
        <w:t>、在合同期间，甲方可随时对乙方的水质进行抽检。</w:t>
      </w:r>
    </w:p>
    <w:p>
      <w:bookmarkStart w:id="2" w:name="_GoBack"/>
      <w:bookmarkEnd w:id="2"/>
    </w:p>
    <w:sectPr>
      <w:footerReference r:id="rId5" w:type="first"/>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712"/>
      </w:tabs>
      <w:snapToGrid w:val="0"/>
      <w:spacing w:line="360" w:lineRule="auto"/>
      <w:jc w:val="left"/>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left" w:pos="2712"/>
                            </w:tabs>
                            <w:snapToGrid w:val="0"/>
                            <w:spacing w:line="360" w:lineRule="auto"/>
                            <w:jc w:val="left"/>
                          </w:pP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PAGE</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6</w:t>
                          </w:r>
                          <w:r>
                            <w:rPr>
                              <w:rFonts w:ascii="新宋体" w:hAnsi="新宋体" w:eastAsia="新宋体"/>
                              <w:bCs/>
                              <w:kern w:val="0"/>
                              <w:sz w:val="18"/>
                              <w:szCs w:val="18"/>
                              <w:lang w:val="zh-CN"/>
                            </w:rPr>
                            <w:fldChar w:fldCharType="end"/>
                          </w:r>
                          <w:r>
                            <w:rPr>
                              <w:rFonts w:ascii="新宋体" w:hAnsi="新宋体" w:eastAsia="新宋体"/>
                              <w:kern w:val="0"/>
                              <w:sz w:val="18"/>
                              <w:szCs w:val="18"/>
                              <w:lang w:val="zh-CN"/>
                            </w:rPr>
                            <w:t xml:space="preserve"> /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NUMPAGES</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40</w:t>
                          </w:r>
                          <w:r>
                            <w:rPr>
                              <w:rFonts w:ascii="新宋体" w:hAnsi="新宋体" w:eastAsia="新宋体"/>
                              <w:bCs/>
                              <w:kern w:val="0"/>
                              <w:sz w:val="18"/>
                              <w:szCs w:val="18"/>
                              <w:lang w:val="zh-CN"/>
                            </w:rPr>
                            <w:fldChar w:fldCharType="end"/>
                          </w:r>
                          <w:r>
                            <w:rPr>
                              <w:rFonts w:ascii="新宋体" w:hAnsi="新宋体" w:eastAsia="新宋体"/>
                              <w:bCs/>
                              <w:kern w:val="0"/>
                              <w:sz w:val="18"/>
                              <w:szCs w:val="18"/>
                              <w:lang w:val="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tabs>
                        <w:tab w:val="left" w:pos="2712"/>
                      </w:tabs>
                      <w:snapToGrid w:val="0"/>
                      <w:spacing w:line="360" w:lineRule="auto"/>
                      <w:jc w:val="left"/>
                    </w:pP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PAGE</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6</w:t>
                    </w:r>
                    <w:r>
                      <w:rPr>
                        <w:rFonts w:ascii="新宋体" w:hAnsi="新宋体" w:eastAsia="新宋体"/>
                        <w:bCs/>
                        <w:kern w:val="0"/>
                        <w:sz w:val="18"/>
                        <w:szCs w:val="18"/>
                        <w:lang w:val="zh-CN"/>
                      </w:rPr>
                      <w:fldChar w:fldCharType="end"/>
                    </w:r>
                    <w:r>
                      <w:rPr>
                        <w:rFonts w:ascii="新宋体" w:hAnsi="新宋体" w:eastAsia="新宋体"/>
                        <w:kern w:val="0"/>
                        <w:sz w:val="18"/>
                        <w:szCs w:val="18"/>
                        <w:lang w:val="zh-CN"/>
                      </w:rPr>
                      <w:t xml:space="preserve"> / </w:t>
                    </w:r>
                    <w:r>
                      <w:rPr>
                        <w:rFonts w:ascii="新宋体" w:hAnsi="新宋体" w:eastAsia="新宋体"/>
                        <w:bCs/>
                        <w:kern w:val="0"/>
                        <w:sz w:val="18"/>
                        <w:szCs w:val="18"/>
                        <w:lang w:val="zh-CN"/>
                      </w:rPr>
                      <w:fldChar w:fldCharType="begin"/>
                    </w:r>
                    <w:r>
                      <w:rPr>
                        <w:rFonts w:ascii="新宋体" w:hAnsi="新宋体" w:eastAsia="新宋体"/>
                        <w:bCs/>
                        <w:kern w:val="0"/>
                        <w:sz w:val="18"/>
                        <w:szCs w:val="18"/>
                        <w:lang w:val="zh-CN"/>
                      </w:rPr>
                      <w:instrText xml:space="preserve">NUMPAGES</w:instrText>
                    </w:r>
                    <w:r>
                      <w:rPr>
                        <w:rFonts w:ascii="新宋体" w:hAnsi="新宋体" w:eastAsia="新宋体"/>
                        <w:bCs/>
                        <w:kern w:val="0"/>
                        <w:sz w:val="18"/>
                        <w:szCs w:val="18"/>
                        <w:lang w:val="zh-CN"/>
                      </w:rPr>
                      <w:fldChar w:fldCharType="separate"/>
                    </w:r>
                    <w:r>
                      <w:rPr>
                        <w:rFonts w:ascii="新宋体" w:hAnsi="新宋体" w:eastAsia="新宋体"/>
                        <w:bCs/>
                        <w:kern w:val="0"/>
                        <w:sz w:val="18"/>
                        <w:szCs w:val="18"/>
                        <w:lang w:val="zh-CN"/>
                      </w:rPr>
                      <w:t>40</w:t>
                    </w:r>
                    <w:r>
                      <w:rPr>
                        <w:rFonts w:ascii="新宋体" w:hAnsi="新宋体" w:eastAsia="新宋体"/>
                        <w:bCs/>
                        <w:kern w:val="0"/>
                        <w:sz w:val="18"/>
                        <w:szCs w:val="18"/>
                        <w:lang w:val="zh-CN"/>
                      </w:rPr>
                      <w:fldChar w:fldCharType="end"/>
                    </w:r>
                    <w:r>
                      <w:rPr>
                        <w:rFonts w:ascii="新宋体" w:hAnsi="新宋体" w:eastAsia="新宋体"/>
                        <w:bCs/>
                        <w:kern w:val="0"/>
                        <w:sz w:val="18"/>
                        <w:szCs w:val="18"/>
                        <w:lang w:val="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3060"/>
        <w:tab w:val="clear" w:pos="4153"/>
        <w:tab w:val="clear" w:pos="8306"/>
      </w:tabs>
      <w:spacing w:line="360" w:lineRule="auto"/>
      <w:ind w:firstLine="90" w:firstLineChars="50"/>
      <w:jc w:val="left"/>
      <w:rPr>
        <w:rFonts w:ascii="新宋体" w:hAnsi="新宋体" w:eastAsia="新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A52CF"/>
    <w:multiLevelType w:val="singleLevel"/>
    <w:tmpl w:val="3D1A52CF"/>
    <w:lvl w:ilvl="0" w:tentative="0">
      <w:start w:val="1"/>
      <w:numFmt w:val="decimal"/>
      <w:lvlText w:val="%1"/>
      <w:lvlJc w:val="left"/>
      <w:pPr>
        <w:tabs>
          <w:tab w:val="left"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000000"/>
    <w:rsid w:val="3812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4"/>
    </w:rPr>
  </w:style>
  <w:style w:type="paragraph" w:styleId="3">
    <w:name w:val="annotation text"/>
    <w:basedOn w:val="1"/>
    <w:qFormat/>
    <w:uiPriority w:val="99"/>
    <w:pPr>
      <w:jc w:val="left"/>
    </w:pPr>
  </w:style>
  <w:style w:type="paragraph" w:styleId="4">
    <w:name w:val="footer"/>
    <w:basedOn w:val="1"/>
    <w:qFormat/>
    <w:uiPriority w:val="99"/>
    <w:pPr>
      <w:tabs>
        <w:tab w:val="center" w:pos="4153"/>
        <w:tab w:val="right" w:pos="8306"/>
      </w:tabs>
      <w:snapToGrid w:val="0"/>
      <w:ind w:right="360"/>
      <w:jc w:val="left"/>
    </w:pPr>
    <w:rPr>
      <w:rFonts w:ascii="宋体"/>
    </w:rPr>
  </w:style>
  <w:style w:type="paragraph" w:styleId="5">
    <w:name w:val="header"/>
    <w:basedOn w:val="1"/>
    <w:qFormat/>
    <w:uiPriority w:val="99"/>
    <w:pPr>
      <w:pBdr>
        <w:bottom w:val="single" w:color="auto" w:sz="4" w:space="0"/>
      </w:pBdr>
      <w:tabs>
        <w:tab w:val="center" w:pos="4153"/>
        <w:tab w:val="right" w:pos="8306"/>
      </w:tabs>
      <w:snapToGrid w:val="0"/>
    </w:pPr>
    <w:rPr>
      <w:sz w:val="18"/>
    </w:rPr>
  </w:style>
  <w:style w:type="table" w:styleId="7">
    <w:name w:val="Table Grid"/>
    <w:basedOn w:val="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2023-02-09T01:14:36Z</dcterms:created>
  <dc:creator>WF</dc:creator>
  <cp:lastModifiedBy>WF</cp:lastModifiedBy>
  <dcterms:modified xsi:type="dcterms:W3CDTF">2023-02-09T01:14:39Z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C26451A8AA4A4746B86F48AB75708DB8</vt:lpwstr>
  </property>
</Properties>
</file>