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D2" w:rsidRPr="004B12D2" w:rsidRDefault="004B12D2" w:rsidP="004B12D2">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4B12D2">
        <w:rPr>
          <w:rFonts w:ascii="新宋体" w:eastAsia="新宋体" w:hAnsi="新宋体" w:cs="Times New Roman" w:hint="eastAsia"/>
          <w:b/>
          <w:bCs/>
          <w:kern w:val="44"/>
          <w:sz w:val="30"/>
          <w:szCs w:val="30"/>
        </w:rPr>
        <w:t>第二章  招标项目需求</w:t>
      </w:r>
    </w:p>
    <w:p w:rsidR="004B12D2" w:rsidRPr="004B12D2" w:rsidRDefault="004B12D2" w:rsidP="004B12D2">
      <w:pPr>
        <w:keepNext/>
        <w:keepLines/>
        <w:spacing w:before="260" w:after="260"/>
        <w:jc w:val="left"/>
        <w:outlineLvl w:val="2"/>
        <w:rPr>
          <w:rFonts w:ascii="新宋体" w:eastAsia="新宋体" w:hAnsi="新宋体" w:cs="Times New Roman"/>
          <w:b/>
          <w:bCs/>
          <w:kern w:val="44"/>
          <w:sz w:val="30"/>
          <w:szCs w:val="30"/>
        </w:rPr>
      </w:pPr>
      <w:r w:rsidRPr="004B12D2">
        <w:rPr>
          <w:rFonts w:ascii="新宋体" w:eastAsia="新宋体" w:hAnsi="新宋体" w:cs="Times New Roman" w:hint="eastAsia"/>
          <w:b/>
          <w:bCs/>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5842"/>
      </w:tblGrid>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b/>
                <w:bCs/>
                <w:szCs w:val="24"/>
              </w:rPr>
            </w:pPr>
            <w:r w:rsidRPr="004B12D2">
              <w:rPr>
                <w:rFonts w:ascii="新宋体" w:eastAsia="新宋体" w:hAnsi="新宋体" w:cs="Times New Roman" w:hint="eastAsia"/>
                <w:b/>
                <w:bCs/>
                <w:szCs w:val="24"/>
              </w:rPr>
              <w:t>序号</w:t>
            </w:r>
          </w:p>
        </w:tc>
        <w:tc>
          <w:tcPr>
            <w:tcW w:w="2012" w:type="dxa"/>
            <w:vAlign w:val="center"/>
          </w:tcPr>
          <w:p w:rsidR="004B12D2" w:rsidRPr="004B12D2" w:rsidRDefault="004B12D2" w:rsidP="004B12D2">
            <w:pPr>
              <w:spacing w:line="276" w:lineRule="auto"/>
              <w:jc w:val="center"/>
              <w:rPr>
                <w:rFonts w:ascii="新宋体" w:eastAsia="新宋体" w:hAnsi="新宋体" w:cs="Times New Roman"/>
                <w:b/>
                <w:bCs/>
                <w:szCs w:val="24"/>
              </w:rPr>
            </w:pPr>
            <w:r w:rsidRPr="004B12D2">
              <w:rPr>
                <w:rFonts w:ascii="新宋体" w:eastAsia="新宋体" w:hAnsi="新宋体" w:cs="Times New Roman" w:hint="eastAsia"/>
                <w:b/>
                <w:bCs/>
                <w:szCs w:val="24"/>
              </w:rPr>
              <w:t>内   容</w:t>
            </w:r>
          </w:p>
        </w:tc>
        <w:tc>
          <w:tcPr>
            <w:tcW w:w="6239" w:type="dxa"/>
            <w:vAlign w:val="center"/>
          </w:tcPr>
          <w:p w:rsidR="004B12D2" w:rsidRPr="004B12D2" w:rsidRDefault="004B12D2" w:rsidP="004B12D2">
            <w:pPr>
              <w:spacing w:line="276" w:lineRule="auto"/>
              <w:jc w:val="center"/>
              <w:rPr>
                <w:rFonts w:ascii="新宋体" w:eastAsia="新宋体" w:hAnsi="新宋体" w:cs="Times New Roman"/>
                <w:b/>
                <w:bCs/>
                <w:szCs w:val="24"/>
              </w:rPr>
            </w:pPr>
            <w:r w:rsidRPr="004B12D2">
              <w:rPr>
                <w:rFonts w:ascii="新宋体" w:eastAsia="新宋体" w:hAnsi="新宋体" w:cs="Times New Roman" w:hint="eastAsia"/>
                <w:b/>
                <w:bCs/>
                <w:szCs w:val="24"/>
              </w:rPr>
              <w:t>规      定</w:t>
            </w:r>
          </w:p>
        </w:tc>
      </w:tr>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1</w:t>
            </w:r>
          </w:p>
        </w:tc>
        <w:tc>
          <w:tcPr>
            <w:tcW w:w="2012"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联合体投标</w:t>
            </w:r>
          </w:p>
        </w:tc>
        <w:tc>
          <w:tcPr>
            <w:tcW w:w="6239" w:type="dxa"/>
            <w:vAlign w:val="center"/>
          </w:tcPr>
          <w:p w:rsidR="004B12D2" w:rsidRPr="004B12D2" w:rsidRDefault="004B12D2" w:rsidP="004B12D2">
            <w:pPr>
              <w:spacing w:line="276" w:lineRule="auto"/>
              <w:rPr>
                <w:rFonts w:ascii="新宋体" w:eastAsia="新宋体" w:hAnsi="新宋体" w:cs="Times New Roman"/>
                <w:snapToGrid w:val="0"/>
                <w:kern w:val="0"/>
                <w:szCs w:val="32"/>
                <w:u w:val="single"/>
                <w:lang w:val="zh-CN"/>
              </w:rPr>
            </w:pPr>
            <w:r w:rsidRPr="004B12D2">
              <w:rPr>
                <w:rFonts w:ascii="新宋体" w:eastAsia="新宋体" w:hAnsi="新宋体" w:cs="Times New Roman" w:hint="eastAsia"/>
                <w:snapToGrid w:val="0"/>
                <w:kern w:val="0"/>
                <w:szCs w:val="32"/>
                <w:u w:val="single"/>
                <w:lang w:val="zh-CN"/>
              </w:rPr>
              <w:t>见《招标公告》中“投标人资格要求”部分的相关内容</w:t>
            </w:r>
          </w:p>
        </w:tc>
      </w:tr>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2</w:t>
            </w:r>
          </w:p>
        </w:tc>
        <w:tc>
          <w:tcPr>
            <w:tcW w:w="2012"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投标有效期</w:t>
            </w:r>
          </w:p>
        </w:tc>
        <w:tc>
          <w:tcPr>
            <w:tcW w:w="6239"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u w:val="single"/>
              </w:rPr>
              <w:t>120</w:t>
            </w:r>
            <w:r w:rsidRPr="004B12D2">
              <w:rPr>
                <w:rFonts w:ascii="新宋体" w:eastAsia="新宋体" w:hAnsi="新宋体" w:cs="Times New Roman"/>
                <w:szCs w:val="24"/>
                <w:u w:val="single"/>
              </w:rPr>
              <w:t>日历天</w:t>
            </w:r>
            <w:r w:rsidRPr="004B12D2">
              <w:rPr>
                <w:rFonts w:ascii="新宋体" w:eastAsia="新宋体" w:hAnsi="新宋体" w:cs="Times New Roman"/>
                <w:szCs w:val="24"/>
              </w:rPr>
              <w:t>（从投标截止之日算起）</w:t>
            </w:r>
          </w:p>
        </w:tc>
      </w:tr>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3</w:t>
            </w:r>
          </w:p>
        </w:tc>
        <w:tc>
          <w:tcPr>
            <w:tcW w:w="2012"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投标人的替代方案</w:t>
            </w:r>
          </w:p>
        </w:tc>
        <w:tc>
          <w:tcPr>
            <w:tcW w:w="6239"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不允许</w:t>
            </w:r>
          </w:p>
        </w:tc>
      </w:tr>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4</w:t>
            </w:r>
          </w:p>
        </w:tc>
        <w:tc>
          <w:tcPr>
            <w:tcW w:w="2012"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投标文件的投递</w:t>
            </w:r>
          </w:p>
        </w:tc>
        <w:tc>
          <w:tcPr>
            <w:tcW w:w="6239"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napToGrid w:val="0"/>
                <w:szCs w:val="21"/>
                <w:lang w:val="zh-CN"/>
              </w:rPr>
              <w:t>本项目实行</w:t>
            </w:r>
            <w:r w:rsidRPr="004B12D2">
              <w:rPr>
                <w:rFonts w:ascii="新宋体" w:eastAsia="新宋体" w:hAnsi="新宋体" w:cs="Times New Roman" w:hint="eastAsia"/>
                <w:snapToGrid w:val="0"/>
                <w:szCs w:val="21"/>
                <w:u w:val="single"/>
                <w:lang w:val="zh-CN"/>
              </w:rPr>
              <w:t>网下投标</w:t>
            </w:r>
            <w:r w:rsidRPr="004B12D2">
              <w:rPr>
                <w:rFonts w:ascii="新宋体" w:eastAsia="新宋体" w:hAnsi="新宋体" w:cs="Times New Roman" w:hint="eastAsia"/>
                <w:snapToGrid w:val="0"/>
                <w:szCs w:val="21"/>
                <w:lang w:val="zh-CN"/>
              </w:rPr>
              <w:t>，按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4B12D2">
              <w:rPr>
                <w:rFonts w:ascii="新宋体" w:eastAsia="新宋体" w:hAnsi="新宋体" w:cs="Times New Roman"/>
                <w:snapToGrid w:val="0"/>
                <w:szCs w:val="21"/>
                <w:lang w:val="zh-CN"/>
              </w:rPr>
              <w:t>。</w:t>
            </w:r>
          </w:p>
        </w:tc>
      </w:tr>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5</w:t>
            </w:r>
          </w:p>
        </w:tc>
        <w:tc>
          <w:tcPr>
            <w:tcW w:w="2012"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履约保证金</w:t>
            </w:r>
          </w:p>
        </w:tc>
        <w:tc>
          <w:tcPr>
            <w:tcW w:w="6239"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_____万元或合同金额的__</w:t>
            </w:r>
            <w:r w:rsidRPr="004B12D2">
              <w:rPr>
                <w:rFonts w:ascii="新宋体" w:eastAsia="新宋体" w:hAnsi="新宋体" w:cs="Times New Roman" w:hint="eastAsia"/>
                <w:szCs w:val="24"/>
                <w:u w:val="single"/>
              </w:rPr>
              <w:t>10_</w:t>
            </w:r>
            <w:r w:rsidRPr="004B12D2">
              <w:rPr>
                <w:rFonts w:ascii="新宋体" w:eastAsia="新宋体" w:hAnsi="新宋体" w:cs="Times New Roman" w:hint="eastAsia"/>
                <w:szCs w:val="24"/>
              </w:rPr>
              <w:t>__%，缴纳方式：</w:t>
            </w:r>
          </w:p>
        </w:tc>
      </w:tr>
      <w:tr w:rsidR="004B12D2" w:rsidRPr="004B12D2" w:rsidTr="00DB1990">
        <w:trPr>
          <w:cantSplit/>
          <w:trHeight w:val="20"/>
          <w:jc w:val="center"/>
        </w:trPr>
        <w:tc>
          <w:tcPr>
            <w:tcW w:w="827"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6</w:t>
            </w:r>
          </w:p>
        </w:tc>
        <w:tc>
          <w:tcPr>
            <w:tcW w:w="2012"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中标</w:t>
            </w:r>
            <w:r w:rsidRPr="004B12D2">
              <w:rPr>
                <w:rFonts w:ascii="新宋体" w:eastAsia="新宋体" w:hAnsi="新宋体" w:cs="Times New Roman"/>
                <w:szCs w:val="24"/>
              </w:rPr>
              <w:t>服务费</w:t>
            </w:r>
          </w:p>
        </w:tc>
        <w:tc>
          <w:tcPr>
            <w:tcW w:w="6239" w:type="dxa"/>
            <w:vAlign w:val="center"/>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sidRPr="004B12D2">
              <w:rPr>
                <w:rFonts w:ascii="新宋体" w:eastAsia="新宋体" w:hAnsi="新宋体" w:cs="Times New Roman" w:hint="eastAsia"/>
                <w:szCs w:val="21"/>
              </w:rPr>
              <w:t>不足陆仟元的按陆仟元收取</w:t>
            </w:r>
            <w:bookmarkEnd w:id="0"/>
            <w:r w:rsidRPr="004B12D2">
              <w:rPr>
                <w:rFonts w:ascii="新宋体" w:eastAsia="新宋体" w:hAnsi="新宋体" w:cs="Times New Roman" w:hint="eastAsia"/>
                <w:szCs w:val="21"/>
              </w:rPr>
              <w:t>。</w:t>
            </w:r>
          </w:p>
        </w:tc>
      </w:tr>
    </w:tbl>
    <w:p w:rsidR="004B12D2" w:rsidRPr="004B12D2" w:rsidRDefault="004B12D2" w:rsidP="004B12D2">
      <w:pPr>
        <w:spacing w:line="276" w:lineRule="auto"/>
        <w:rPr>
          <w:rFonts w:ascii="Times New Roman" w:eastAsia="宋体" w:hAnsi="Times New Roman" w:cs="Times New Roman"/>
          <w:b/>
          <w:szCs w:val="24"/>
        </w:rPr>
      </w:pPr>
      <w:r w:rsidRPr="004B12D2">
        <w:rPr>
          <w:rFonts w:ascii="新宋体" w:eastAsia="新宋体" w:hAnsi="新宋体" w:cs="Times New Roman" w:hint="eastAsia"/>
          <w:szCs w:val="21"/>
        </w:rPr>
        <w:t>备注：本表为通用条款相关内容的补充和明确，如与通用条款相冲突的以本表为</w:t>
      </w:r>
      <w:r w:rsidRPr="004B12D2">
        <w:rPr>
          <w:rFonts w:ascii="Times New Roman" w:eastAsia="宋体" w:hAnsi="Times New Roman" w:cs="Times New Roman" w:hint="eastAsia"/>
          <w:szCs w:val="21"/>
        </w:rPr>
        <w:t>准。</w:t>
      </w:r>
    </w:p>
    <w:p w:rsidR="004B12D2" w:rsidRPr="004B12D2" w:rsidRDefault="004B12D2" w:rsidP="004B12D2">
      <w:pPr>
        <w:rPr>
          <w:rFonts w:ascii="Times New Roman" w:eastAsia="宋体" w:hAnsi="Times New Roman" w:cs="Times New Roman"/>
          <w:szCs w:val="24"/>
        </w:rPr>
      </w:pPr>
    </w:p>
    <w:p w:rsidR="004B12D2" w:rsidRPr="004B12D2" w:rsidRDefault="004B12D2" w:rsidP="004B12D2">
      <w:pPr>
        <w:keepNext/>
        <w:keepLines/>
        <w:spacing w:before="260" w:after="260"/>
        <w:jc w:val="left"/>
        <w:outlineLvl w:val="2"/>
        <w:rPr>
          <w:rFonts w:ascii="新宋体" w:eastAsia="新宋体" w:hAnsi="新宋体" w:cs="Times New Roman"/>
          <w:b/>
          <w:bCs/>
          <w:kern w:val="44"/>
          <w:sz w:val="30"/>
          <w:szCs w:val="30"/>
        </w:rPr>
      </w:pPr>
      <w:r w:rsidRPr="004B12D2">
        <w:rPr>
          <w:rFonts w:ascii="新宋体" w:eastAsia="新宋体" w:hAnsi="新宋体" w:cs="Times New Roman" w:hint="eastAsia"/>
          <w:b/>
          <w:bCs/>
          <w:kern w:val="44"/>
          <w:sz w:val="30"/>
          <w:szCs w:val="30"/>
        </w:rPr>
        <w:t>二、货物清单</w:t>
      </w:r>
    </w:p>
    <w:p w:rsidR="004B12D2" w:rsidRPr="004B12D2" w:rsidRDefault="004B12D2" w:rsidP="004B12D2">
      <w:pPr>
        <w:rPr>
          <w:rFonts w:ascii="宋体" w:eastAsia="宋体" w:hAnsi="宋体" w:cs="Times New Roman"/>
          <w:b/>
          <w:szCs w:val="21"/>
        </w:rPr>
      </w:pPr>
      <w:r w:rsidRPr="004B12D2">
        <w:rPr>
          <w:rFonts w:ascii="宋体" w:eastAsia="宋体" w:hAnsi="宋体" w:cs="Times New Roman"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038"/>
        <w:gridCol w:w="1843"/>
        <w:gridCol w:w="709"/>
        <w:gridCol w:w="709"/>
        <w:gridCol w:w="1134"/>
        <w:gridCol w:w="2835"/>
      </w:tblGrid>
      <w:tr w:rsidR="004B12D2" w:rsidRPr="004B12D2" w:rsidTr="00DB1990">
        <w:trPr>
          <w:trHeight w:val="170"/>
        </w:trPr>
        <w:tc>
          <w:tcPr>
            <w:tcW w:w="771"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序号</w:t>
            </w:r>
          </w:p>
        </w:tc>
        <w:tc>
          <w:tcPr>
            <w:tcW w:w="1038"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采购计划编号</w:t>
            </w:r>
          </w:p>
        </w:tc>
        <w:tc>
          <w:tcPr>
            <w:tcW w:w="1843"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货物名称</w:t>
            </w:r>
          </w:p>
        </w:tc>
        <w:tc>
          <w:tcPr>
            <w:tcW w:w="709"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数量</w:t>
            </w:r>
          </w:p>
        </w:tc>
        <w:tc>
          <w:tcPr>
            <w:tcW w:w="709"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单位</w:t>
            </w:r>
          </w:p>
        </w:tc>
        <w:tc>
          <w:tcPr>
            <w:tcW w:w="1134" w:type="dxa"/>
            <w:vAlign w:val="center"/>
          </w:tcPr>
          <w:p w:rsidR="004B12D2" w:rsidRPr="004B12D2" w:rsidRDefault="004B12D2" w:rsidP="004B12D2">
            <w:pPr>
              <w:spacing w:line="276" w:lineRule="auto"/>
              <w:jc w:val="center"/>
              <w:rPr>
                <w:rFonts w:ascii="新宋体" w:eastAsia="新宋体" w:hAnsi="新宋体" w:cs="Times New Roman"/>
                <w:b/>
                <w:szCs w:val="24"/>
              </w:rPr>
            </w:pPr>
            <w:r w:rsidRPr="004B12D2">
              <w:rPr>
                <w:rFonts w:ascii="新宋体" w:eastAsia="新宋体" w:hAnsi="新宋体" w:cs="Times New Roman" w:hint="eastAsia"/>
                <w:b/>
                <w:szCs w:val="24"/>
              </w:rPr>
              <w:t>备注</w:t>
            </w:r>
          </w:p>
        </w:tc>
        <w:tc>
          <w:tcPr>
            <w:tcW w:w="2835" w:type="dxa"/>
            <w:vAlign w:val="center"/>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财政预算限额（元）</w:t>
            </w:r>
          </w:p>
        </w:tc>
      </w:tr>
      <w:tr w:rsidR="004B12D2" w:rsidRPr="004B12D2" w:rsidTr="00DB1990">
        <w:trPr>
          <w:trHeight w:val="290"/>
        </w:trPr>
        <w:tc>
          <w:tcPr>
            <w:tcW w:w="771"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1</w:t>
            </w:r>
          </w:p>
        </w:tc>
        <w:tc>
          <w:tcPr>
            <w:tcW w:w="1038" w:type="dxa"/>
          </w:tcPr>
          <w:p w:rsidR="004B12D2" w:rsidRPr="004B12D2" w:rsidRDefault="004B12D2" w:rsidP="004B12D2">
            <w:pPr>
              <w:spacing w:line="276" w:lineRule="auto"/>
              <w:rPr>
                <w:rFonts w:ascii="新宋体" w:eastAsia="新宋体" w:hAnsi="新宋体" w:cs="Times New Roman"/>
                <w:szCs w:val="24"/>
              </w:rPr>
            </w:pPr>
          </w:p>
        </w:tc>
        <w:tc>
          <w:tcPr>
            <w:tcW w:w="1843" w:type="dxa"/>
          </w:tcPr>
          <w:p w:rsidR="004B12D2" w:rsidRPr="004B12D2" w:rsidRDefault="004B12D2" w:rsidP="004B12D2">
            <w:pPr>
              <w:spacing w:line="276" w:lineRule="auto"/>
              <w:rPr>
                <w:rFonts w:ascii="新宋体" w:eastAsia="新宋体" w:hAnsi="新宋体" w:cs="Times New Roman"/>
                <w:szCs w:val="24"/>
              </w:rPr>
            </w:pPr>
            <w:r w:rsidRPr="004B12D2">
              <w:rPr>
                <w:rFonts w:ascii="新宋体" w:eastAsia="新宋体" w:hAnsi="新宋体" w:cs="Times New Roman" w:hint="eastAsia"/>
                <w:szCs w:val="24"/>
              </w:rPr>
              <w:t>荣超办公点办公家具购置项目</w:t>
            </w:r>
          </w:p>
        </w:tc>
        <w:tc>
          <w:tcPr>
            <w:tcW w:w="709"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szCs w:val="24"/>
              </w:rPr>
              <w:t>一</w:t>
            </w:r>
          </w:p>
        </w:tc>
        <w:tc>
          <w:tcPr>
            <w:tcW w:w="709"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szCs w:val="24"/>
              </w:rPr>
              <w:t>批</w:t>
            </w:r>
          </w:p>
        </w:tc>
        <w:tc>
          <w:tcPr>
            <w:tcW w:w="1134" w:type="dxa"/>
          </w:tcPr>
          <w:p w:rsidR="004B12D2" w:rsidRPr="004B12D2" w:rsidRDefault="004B12D2" w:rsidP="004B12D2">
            <w:pPr>
              <w:spacing w:line="276" w:lineRule="auto"/>
              <w:rPr>
                <w:rFonts w:ascii="新宋体" w:eastAsia="新宋体" w:hAnsi="新宋体" w:cs="Times New Roman"/>
                <w:b/>
                <w:szCs w:val="24"/>
              </w:rPr>
            </w:pPr>
            <w:r w:rsidRPr="004B12D2">
              <w:rPr>
                <w:rFonts w:ascii="新宋体" w:eastAsia="新宋体" w:hAnsi="新宋体" w:cs="Times New Roman"/>
                <w:b/>
                <w:szCs w:val="24"/>
              </w:rPr>
              <w:t>拒绝进口</w:t>
            </w:r>
          </w:p>
        </w:tc>
        <w:tc>
          <w:tcPr>
            <w:tcW w:w="2835"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szCs w:val="24"/>
              </w:rPr>
              <w:t>387,550.00</w:t>
            </w:r>
          </w:p>
        </w:tc>
      </w:tr>
    </w:tbl>
    <w:p w:rsidR="004B12D2" w:rsidRPr="004B12D2" w:rsidRDefault="004B12D2" w:rsidP="004B12D2">
      <w:pPr>
        <w:rPr>
          <w:rFonts w:ascii="宋体" w:eastAsia="宋体" w:hAnsi="宋体" w:cs="Times New Roman"/>
          <w:b/>
          <w:color w:val="FF0000"/>
          <w:szCs w:val="21"/>
        </w:rPr>
      </w:pPr>
    </w:p>
    <w:p w:rsidR="004B12D2" w:rsidRPr="004B12D2" w:rsidRDefault="004B12D2" w:rsidP="004B12D2">
      <w:pPr>
        <w:spacing w:line="276" w:lineRule="auto"/>
        <w:rPr>
          <w:rFonts w:ascii="新宋体" w:eastAsia="新宋体" w:hAnsi="新宋体" w:cs="Times New Roman"/>
          <w:b/>
          <w:szCs w:val="21"/>
        </w:rPr>
      </w:pPr>
      <w:r w:rsidRPr="004B12D2">
        <w:rPr>
          <w:rFonts w:ascii="新宋体" w:eastAsia="新宋体" w:hAnsi="新宋体" w:cs="Times New Roman" w:hint="eastAsia"/>
          <w:b/>
          <w:szCs w:val="21"/>
        </w:rPr>
        <w:t xml:space="preserve">备注：1.备注栏注明“拒绝进口”的产品不接受投标人选用进口产品参与投标；注明“接受进口”的产品允许投标人选用进口产品参与投标，但不排斥国内产品。 </w:t>
      </w:r>
    </w:p>
    <w:p w:rsidR="004B12D2" w:rsidRPr="004B12D2" w:rsidRDefault="004B12D2" w:rsidP="004B12D2">
      <w:pPr>
        <w:spacing w:line="276" w:lineRule="auto"/>
        <w:rPr>
          <w:rFonts w:ascii="新宋体" w:eastAsia="新宋体" w:hAnsi="新宋体" w:cs="Times New Roman"/>
          <w:b/>
          <w:szCs w:val="21"/>
        </w:rPr>
      </w:pPr>
      <w:r w:rsidRPr="004B12D2">
        <w:rPr>
          <w:rFonts w:ascii="新宋体" w:eastAsia="新宋体" w:hAnsi="新宋体" w:cs="Times New Roman"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w:t>
      </w:r>
      <w:r w:rsidRPr="004B12D2">
        <w:rPr>
          <w:rFonts w:ascii="新宋体" w:eastAsia="新宋体" w:hAnsi="新宋体" w:cs="Times New Roman" w:hint="eastAsia"/>
          <w:b/>
          <w:szCs w:val="21"/>
        </w:rPr>
        <w:lastRenderedPageBreak/>
        <w:t>业签订消化吸收再创新方案的供应商的进口产品，相关内容以财库〔2007〕119 号文和财办库〔2008〕248 号文的相关规定为准。</w:t>
      </w:r>
    </w:p>
    <w:p w:rsidR="004B12D2" w:rsidRPr="004B12D2" w:rsidRDefault="004B12D2" w:rsidP="004B12D2">
      <w:pPr>
        <w:spacing w:line="276" w:lineRule="auto"/>
        <w:rPr>
          <w:rFonts w:ascii="新宋体" w:eastAsia="新宋体" w:hAnsi="新宋体" w:cs="Times New Roman"/>
          <w:b/>
          <w:szCs w:val="21"/>
        </w:rPr>
      </w:pPr>
      <w:r w:rsidRPr="004B12D2">
        <w:rPr>
          <w:rFonts w:ascii="新宋体" w:eastAsia="新宋体" w:hAnsi="新宋体" w:cs="Times New Roman" w:hint="eastAsia"/>
          <w:b/>
          <w:szCs w:val="21"/>
        </w:rPr>
        <w:t>3、本项目核心产品为：/</w:t>
      </w:r>
    </w:p>
    <w:p w:rsidR="004B12D2" w:rsidRPr="004B12D2" w:rsidRDefault="004B12D2" w:rsidP="004B12D2">
      <w:pPr>
        <w:rPr>
          <w:rFonts w:ascii="宋体" w:eastAsia="宋体" w:hAnsi="宋体" w:cs="Times New Roman"/>
          <w:b/>
          <w:color w:val="FF0000"/>
          <w:szCs w:val="21"/>
        </w:rPr>
      </w:pPr>
    </w:p>
    <w:p w:rsidR="004B12D2" w:rsidRPr="004B12D2" w:rsidRDefault="004B12D2" w:rsidP="004B12D2">
      <w:pPr>
        <w:keepNext/>
        <w:keepLines/>
        <w:spacing w:before="260" w:after="260"/>
        <w:jc w:val="left"/>
        <w:outlineLvl w:val="2"/>
        <w:rPr>
          <w:rFonts w:ascii="新宋体" w:eastAsia="新宋体" w:hAnsi="新宋体" w:cs="Times New Roman"/>
          <w:b/>
          <w:bCs/>
          <w:kern w:val="44"/>
          <w:sz w:val="30"/>
          <w:szCs w:val="30"/>
        </w:rPr>
      </w:pPr>
      <w:bookmarkStart w:id="1" w:name="_Toc128884461"/>
      <w:r w:rsidRPr="004B12D2">
        <w:rPr>
          <w:rFonts w:ascii="新宋体" w:eastAsia="新宋体" w:hAnsi="新宋体" w:cs="Times New Roman" w:hint="eastAsia"/>
          <w:b/>
          <w:bCs/>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4B12D2" w:rsidRPr="004B12D2" w:rsidTr="00DB1990">
        <w:tc>
          <w:tcPr>
            <w:tcW w:w="705"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序号</w:t>
            </w:r>
          </w:p>
        </w:tc>
        <w:tc>
          <w:tcPr>
            <w:tcW w:w="8192"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具体内容</w:t>
            </w:r>
          </w:p>
        </w:tc>
      </w:tr>
      <w:tr w:rsidR="004B12D2" w:rsidRPr="004B12D2" w:rsidTr="00DB1990">
        <w:tc>
          <w:tcPr>
            <w:tcW w:w="705"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1</w:t>
            </w:r>
          </w:p>
        </w:tc>
        <w:tc>
          <w:tcPr>
            <w:tcW w:w="8192"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投标文件载明的交货期不超过招标文件规定的期限</w:t>
            </w:r>
          </w:p>
        </w:tc>
      </w:tr>
      <w:tr w:rsidR="004B12D2" w:rsidRPr="004B12D2" w:rsidTr="00DB1990">
        <w:tc>
          <w:tcPr>
            <w:tcW w:w="705"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2</w:t>
            </w:r>
          </w:p>
        </w:tc>
        <w:tc>
          <w:tcPr>
            <w:tcW w:w="8192"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投标文件载明的免费保修期不低于招标文件规定的期限</w:t>
            </w:r>
          </w:p>
        </w:tc>
      </w:tr>
      <w:tr w:rsidR="004B12D2" w:rsidRPr="004B12D2" w:rsidTr="00DB1990">
        <w:tc>
          <w:tcPr>
            <w:tcW w:w="705"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3</w:t>
            </w:r>
          </w:p>
        </w:tc>
        <w:tc>
          <w:tcPr>
            <w:tcW w:w="8192"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具体技术要求、商务需求中带“★”要求</w:t>
            </w:r>
          </w:p>
        </w:tc>
      </w:tr>
      <w:tr w:rsidR="004B12D2" w:rsidRPr="004B12D2" w:rsidTr="00DB1990">
        <w:tc>
          <w:tcPr>
            <w:tcW w:w="705"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w:t>
            </w:r>
          </w:p>
        </w:tc>
        <w:tc>
          <w:tcPr>
            <w:tcW w:w="8192" w:type="dxa"/>
          </w:tcPr>
          <w:p w:rsidR="004B12D2" w:rsidRPr="004B12D2" w:rsidRDefault="004B12D2" w:rsidP="004B12D2">
            <w:pPr>
              <w:spacing w:line="276" w:lineRule="auto"/>
              <w:jc w:val="center"/>
              <w:rPr>
                <w:rFonts w:ascii="新宋体" w:eastAsia="新宋体" w:hAnsi="新宋体" w:cs="Times New Roman"/>
                <w:szCs w:val="24"/>
              </w:rPr>
            </w:pPr>
            <w:r w:rsidRPr="004B12D2">
              <w:rPr>
                <w:rFonts w:ascii="新宋体" w:eastAsia="新宋体" w:hAnsi="新宋体" w:cs="Times New Roman" w:hint="eastAsia"/>
                <w:szCs w:val="24"/>
              </w:rPr>
              <w:t>……</w:t>
            </w:r>
          </w:p>
        </w:tc>
      </w:tr>
    </w:tbl>
    <w:p w:rsidR="004B12D2" w:rsidRPr="004B12D2" w:rsidRDefault="004B12D2" w:rsidP="004B12D2">
      <w:pPr>
        <w:spacing w:line="276" w:lineRule="auto"/>
        <w:rPr>
          <w:rFonts w:ascii="新宋体" w:eastAsia="新宋体" w:hAnsi="新宋体" w:cs="Times New Roman"/>
          <w:b/>
          <w:szCs w:val="21"/>
        </w:rPr>
      </w:pPr>
      <w:r w:rsidRPr="004B12D2">
        <w:rPr>
          <w:rFonts w:ascii="新宋体" w:eastAsia="新宋体" w:hAnsi="新宋体" w:cs="Times New Roman" w:hint="eastAsia"/>
          <w:b/>
          <w:szCs w:val="21"/>
        </w:rPr>
        <w:t>注：上表所列内容为不可负偏离条款</w:t>
      </w:r>
      <w:bookmarkEnd w:id="1"/>
    </w:p>
    <w:p w:rsidR="004B12D2" w:rsidRPr="004B12D2" w:rsidRDefault="004B12D2" w:rsidP="004B12D2">
      <w:pPr>
        <w:rPr>
          <w:rFonts w:ascii="Times New Roman" w:eastAsia="宋体" w:hAnsi="Times New Roman" w:cs="Times New Roman"/>
          <w:b/>
          <w:szCs w:val="21"/>
        </w:rPr>
      </w:pPr>
    </w:p>
    <w:p w:rsidR="004B12D2" w:rsidRPr="004B12D2" w:rsidRDefault="004B12D2" w:rsidP="004B12D2">
      <w:pPr>
        <w:keepNext/>
        <w:keepLines/>
        <w:spacing w:before="260" w:after="260"/>
        <w:jc w:val="left"/>
        <w:outlineLvl w:val="2"/>
        <w:rPr>
          <w:rFonts w:ascii="新宋体" w:eastAsia="新宋体" w:hAnsi="新宋体" w:cs="Times New Roman"/>
          <w:b/>
          <w:bCs/>
          <w:kern w:val="44"/>
          <w:sz w:val="30"/>
          <w:szCs w:val="30"/>
        </w:rPr>
      </w:pPr>
      <w:r w:rsidRPr="004B12D2">
        <w:rPr>
          <w:rFonts w:ascii="新宋体" w:eastAsia="新宋体" w:hAnsi="新宋体" w:cs="Times New Roman" w:hint="eastAsia"/>
          <w:b/>
          <w:bCs/>
          <w:kern w:val="44"/>
          <w:sz w:val="30"/>
          <w:szCs w:val="30"/>
        </w:rPr>
        <w:t>四、具体技术要求</w:t>
      </w:r>
    </w:p>
    <w:p w:rsidR="004B12D2" w:rsidRPr="004B12D2" w:rsidRDefault="004B12D2" w:rsidP="004B12D2">
      <w:pPr>
        <w:spacing w:line="276" w:lineRule="auto"/>
        <w:rPr>
          <w:rFonts w:ascii="新宋体" w:eastAsia="新宋体" w:hAnsi="新宋体" w:cs="Times New Roman"/>
          <w:b/>
          <w:szCs w:val="24"/>
        </w:rPr>
      </w:pPr>
      <w:r w:rsidRPr="004B12D2">
        <w:rPr>
          <w:rFonts w:ascii="新宋体" w:eastAsia="新宋体" w:hAnsi="新宋体" w:cs="Times New Roman" w:hint="eastAsia"/>
          <w:b/>
          <w:szCs w:val="24"/>
        </w:rPr>
        <w:t>说明：1、带“</w:t>
      </w:r>
      <w:r w:rsidRPr="004B12D2">
        <w:rPr>
          <w:rFonts w:ascii="新宋体" w:eastAsia="新宋体" w:hAnsi="新宋体" w:cs="宋体" w:hint="eastAsia"/>
          <w:b/>
          <w:szCs w:val="24"/>
        </w:rPr>
        <w:t>★</w:t>
      </w:r>
      <w:r w:rsidRPr="004B12D2">
        <w:rPr>
          <w:rFonts w:ascii="新宋体" w:eastAsia="新宋体" w:hAnsi="新宋体" w:cs="Times New Roman" w:hint="eastAsia"/>
          <w:b/>
          <w:szCs w:val="24"/>
        </w:rPr>
        <w:t>”指标项为实质性条款，如出现负偏离，将被视为未实质性满足招标文件要求作投标无效处理。带“</w:t>
      </w:r>
      <w:r w:rsidRPr="004B12D2">
        <w:rPr>
          <w:rFonts w:ascii="新宋体" w:eastAsia="新宋体" w:hAnsi="新宋体" w:cs="Times New Roman"/>
          <w:b/>
          <w:szCs w:val="24"/>
        </w:rPr>
        <w:t>▲</w:t>
      </w:r>
      <w:r w:rsidRPr="004B12D2">
        <w:rPr>
          <w:rFonts w:ascii="新宋体" w:eastAsia="新宋体" w:hAnsi="新宋体" w:cs="Times New Roman" w:hint="eastAsia"/>
          <w:b/>
          <w:szCs w:val="24"/>
        </w:rPr>
        <w:t xml:space="preserve">”指标项为重要参数，负偏离时依相关评分准则内容作重点扣分处理。 </w:t>
      </w:r>
    </w:p>
    <w:p w:rsidR="004B12D2" w:rsidRPr="004B12D2" w:rsidRDefault="004B12D2" w:rsidP="004B12D2">
      <w:pPr>
        <w:spacing w:line="276" w:lineRule="auto"/>
        <w:rPr>
          <w:rFonts w:ascii="新宋体" w:eastAsia="新宋体" w:hAnsi="新宋体" w:cs="Times New Roman"/>
          <w:b/>
          <w:szCs w:val="24"/>
        </w:rPr>
      </w:pPr>
      <w:r w:rsidRPr="004B12D2">
        <w:rPr>
          <w:rFonts w:ascii="新宋体" w:eastAsia="新宋体" w:hAnsi="新宋体" w:cs="Times New Roman" w:hint="eastAsia"/>
          <w:b/>
          <w:szCs w:val="24"/>
        </w:rPr>
        <w:t>2、招标技术要求中，用红色加粗字体标注的技术条款为要求提供证明资料的条款，共    项，其余为未要求提供证明资料的条款，无需提供相关证明资料。</w:t>
      </w:r>
    </w:p>
    <w:p w:rsidR="004B12D2" w:rsidRPr="004B12D2" w:rsidRDefault="004B12D2" w:rsidP="004B12D2">
      <w:pPr>
        <w:spacing w:line="276" w:lineRule="auto"/>
        <w:rPr>
          <w:rFonts w:ascii="新宋体" w:eastAsia="新宋体" w:hAnsi="新宋体" w:cs="Times New Roman"/>
          <w:b/>
          <w:szCs w:val="24"/>
        </w:rPr>
      </w:pPr>
      <w:r w:rsidRPr="004B12D2">
        <w:rPr>
          <w:rFonts w:ascii="新宋体" w:eastAsia="新宋体" w:hAnsi="新宋体" w:cs="Times New Roman" w:hint="eastAsia"/>
          <w:b/>
          <w:szCs w:val="24"/>
        </w:rPr>
        <w:t>3、评分时，如对一项招标技术要求（以划分框为准）中的内容存在两处（或以上）负偏离的，在评分时只作一项负偏离扣分。</w:t>
      </w:r>
    </w:p>
    <w:p w:rsidR="004B12D2" w:rsidRPr="004B12D2" w:rsidRDefault="004B12D2" w:rsidP="004B12D2">
      <w:pPr>
        <w:rPr>
          <w:rFonts w:ascii="Times New Roman" w:eastAsia="宋体" w:hAnsi="Times New Roman" w:cs="Times New Roman"/>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0"/>
        <w:gridCol w:w="6342"/>
      </w:tblGrid>
      <w:tr w:rsidR="004B12D2" w:rsidRPr="004B12D2" w:rsidTr="00DB1990">
        <w:trPr>
          <w:trHeight w:val="444"/>
        </w:trPr>
        <w:tc>
          <w:tcPr>
            <w:tcW w:w="440" w:type="pct"/>
            <w:shd w:val="clear" w:color="auto" w:fill="auto"/>
            <w:noWrap/>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项目</w:t>
            </w:r>
          </w:p>
        </w:tc>
        <w:tc>
          <w:tcPr>
            <w:tcW w:w="839" w:type="pct"/>
            <w:shd w:val="clear" w:color="auto" w:fill="auto"/>
            <w:noWrap/>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备注（规格）</w:t>
            </w:r>
          </w:p>
        </w:tc>
        <w:tc>
          <w:tcPr>
            <w:tcW w:w="3721" w:type="pct"/>
            <w:shd w:val="clear" w:color="auto" w:fill="auto"/>
            <w:noWrap/>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材质描述</w:t>
            </w:r>
          </w:p>
        </w:tc>
      </w:tr>
      <w:tr w:rsidR="004B12D2" w:rsidRPr="004B12D2" w:rsidTr="00DB1990">
        <w:trPr>
          <w:trHeight w:val="2580"/>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办</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公</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桌</w:t>
            </w:r>
          </w:p>
        </w:tc>
        <w:tc>
          <w:tcPr>
            <w:tcW w:w="839" w:type="pct"/>
            <w:vMerge w:val="restar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办公桌含副台和副柜，主台 和参考规格：长</w:t>
            </w:r>
            <w:r w:rsidRPr="004B12D2">
              <w:rPr>
                <w:rFonts w:ascii="新宋体" w:eastAsia="新宋体" w:hAnsi="新宋体" w:cs="Times New Roman"/>
                <w:szCs w:val="21"/>
              </w:rPr>
              <w:t>2.2m,</w:t>
            </w:r>
            <w:r w:rsidRPr="004B12D2">
              <w:rPr>
                <w:rFonts w:ascii="新宋体" w:eastAsia="新宋体" w:hAnsi="新宋体" w:cs="Times New Roman" w:hint="eastAsia"/>
                <w:szCs w:val="21"/>
              </w:rPr>
              <w:t>宽</w:t>
            </w:r>
            <w:r w:rsidRPr="004B12D2">
              <w:rPr>
                <w:rFonts w:ascii="新宋体" w:eastAsia="新宋体" w:hAnsi="新宋体" w:cs="Times New Roman"/>
                <w:szCs w:val="21"/>
              </w:rPr>
              <w:t xml:space="preserve">lm, </w:t>
            </w:r>
            <w:r w:rsidRPr="004B12D2">
              <w:rPr>
                <w:rFonts w:ascii="新宋体" w:eastAsia="新宋体" w:hAnsi="新宋体" w:cs="Times New Roman" w:hint="eastAsia"/>
                <w:szCs w:val="21"/>
              </w:rPr>
              <w:t>高</w:t>
            </w:r>
            <w:r w:rsidRPr="004B12D2">
              <w:rPr>
                <w:rFonts w:ascii="新宋体" w:eastAsia="新宋体" w:hAnsi="新宋体" w:cs="Times New Roman"/>
                <w:szCs w:val="21"/>
              </w:rPr>
              <w:t>0.76m;</w:t>
            </w:r>
            <w:r w:rsidRPr="004B12D2">
              <w:rPr>
                <w:rFonts w:ascii="新宋体" w:eastAsia="新宋体" w:hAnsi="新宋体" w:cs="Times New Roman" w:hint="eastAsia"/>
                <w:szCs w:val="21"/>
              </w:rPr>
              <w:t xml:space="preserve">副台参考规格：长 </w:t>
            </w:r>
            <w:r w:rsidRPr="004B12D2">
              <w:rPr>
                <w:rFonts w:ascii="新宋体" w:eastAsia="新宋体" w:hAnsi="新宋体" w:cs="Times New Roman"/>
                <w:szCs w:val="21"/>
              </w:rPr>
              <w:t>Im,</w:t>
            </w:r>
            <w:r w:rsidRPr="004B12D2">
              <w:rPr>
                <w:rFonts w:ascii="新宋体" w:eastAsia="新宋体" w:hAnsi="新宋体" w:cs="Times New Roman" w:hint="eastAsia"/>
                <w:szCs w:val="21"/>
              </w:rPr>
              <w:t xml:space="preserve">宽 </w:t>
            </w:r>
            <w:r w:rsidRPr="004B12D2">
              <w:rPr>
                <w:rFonts w:ascii="新宋体" w:eastAsia="新宋体" w:hAnsi="新宋体" w:cs="Times New Roman"/>
                <w:szCs w:val="21"/>
              </w:rPr>
              <w:t>0. 55m,</w:t>
            </w:r>
            <w:r w:rsidRPr="004B12D2">
              <w:rPr>
                <w:rFonts w:ascii="新宋体" w:eastAsia="新宋体" w:hAnsi="新宋体" w:cs="Times New Roman" w:hint="eastAsia"/>
                <w:szCs w:val="21"/>
              </w:rPr>
              <w:t xml:space="preserve">高 </w:t>
            </w:r>
            <w:r w:rsidRPr="004B12D2">
              <w:rPr>
                <w:rFonts w:ascii="新宋体" w:eastAsia="新宋体" w:hAnsi="新宋体" w:cs="Times New Roman"/>
                <w:szCs w:val="21"/>
              </w:rPr>
              <w:t>0. 76m:</w:t>
            </w:r>
            <w:r w:rsidRPr="004B12D2">
              <w:rPr>
                <w:rFonts w:ascii="新宋体" w:eastAsia="新宋体" w:hAnsi="新宋体" w:cs="Times New Roman" w:hint="eastAsia"/>
                <w:szCs w:val="21"/>
              </w:rPr>
              <w:t>副 柜参考规格：长</w:t>
            </w:r>
            <w:r w:rsidRPr="004B12D2">
              <w:rPr>
                <w:rFonts w:ascii="新宋体" w:eastAsia="新宋体" w:hAnsi="新宋体" w:cs="Times New Roman"/>
                <w:szCs w:val="21"/>
              </w:rPr>
              <w:t>0.48m,</w:t>
            </w:r>
            <w:r w:rsidRPr="004B12D2">
              <w:rPr>
                <w:rFonts w:ascii="新宋体" w:eastAsia="新宋体" w:hAnsi="新宋体" w:cs="Times New Roman" w:hint="eastAsia"/>
                <w:szCs w:val="21"/>
              </w:rPr>
              <w:t xml:space="preserve">宽 </w:t>
            </w:r>
            <w:r w:rsidRPr="004B12D2">
              <w:rPr>
                <w:rFonts w:ascii="新宋体" w:eastAsia="新宋体" w:hAnsi="新宋体" w:cs="Times New Roman"/>
                <w:szCs w:val="21"/>
              </w:rPr>
              <w:t>0. 4m,</w:t>
            </w:r>
            <w:r w:rsidRPr="004B12D2">
              <w:rPr>
                <w:rFonts w:ascii="新宋体" w:eastAsia="新宋体" w:hAnsi="新宋体" w:cs="Times New Roman" w:hint="eastAsia"/>
                <w:szCs w:val="21"/>
              </w:rPr>
              <w:t xml:space="preserve">高 </w:t>
            </w:r>
            <w:r w:rsidRPr="004B12D2">
              <w:rPr>
                <w:rFonts w:ascii="新宋体" w:eastAsia="新宋体" w:hAnsi="新宋体" w:cs="Times New Roman"/>
                <w:szCs w:val="21"/>
              </w:rPr>
              <w:t>0. 62m</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w:t>
            </w:r>
            <w:r w:rsidRPr="004B12D2">
              <w:rPr>
                <w:rFonts w:ascii="新宋体" w:eastAsia="新宋体" w:hAnsi="新宋体" w:cs="Times New Roman" w:hint="eastAsia"/>
                <w:szCs w:val="21"/>
              </w:rPr>
              <w:lastRenderedPageBreak/>
              <w:t>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5、缓冲导轨：采用优质▲缓冲导轨，符合QB/T 2454-2013标准，拉力（耐久试验性后）当M＜40Kg时拉力≤25N，推力（耐久试验性后）当M＜40Kg时推力≤25N，下沉量≤2%，耐腐蚀（180h乙酸盐雾试验）≥10级，垂直向下静载荷、水平侧向静载荷均符合要求。</w:t>
            </w:r>
            <w:r w:rsidRPr="004B12D2">
              <w:rPr>
                <w:rFonts w:ascii="新宋体" w:eastAsia="新宋体" w:hAnsi="新宋体" w:cs="Times New Roman" w:hint="eastAsia"/>
                <w:szCs w:val="21"/>
              </w:rPr>
              <w:br/>
              <w:t>6、缓冲铰链：采用优质▲缓冲铰链，符合QB/T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7、锁具：采用优质▲锁具，钥匙插拔、旋转灵活，无卡滞现象；钥匙插入锁芯旋转灵活，锁开、关无卡阻现象，电镀件无起泡、起层、露底等明显瑕疵，符合QB/T 1621-2015《家具锁》标准，耐腐蚀（180h乙酸盐雾试验）≥10级。</w:t>
            </w:r>
          </w:p>
        </w:tc>
      </w:tr>
      <w:tr w:rsidR="004B12D2" w:rsidRPr="004B12D2" w:rsidTr="00DB1990">
        <w:trPr>
          <w:trHeight w:val="312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办</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公</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椅</w:t>
            </w:r>
          </w:p>
        </w:tc>
        <w:tc>
          <w:tcPr>
            <w:tcW w:w="839" w:type="pct"/>
            <w:vMerge/>
            <w:shd w:val="clear" w:color="auto" w:fill="auto"/>
            <w:vAlign w:val="center"/>
          </w:tcPr>
          <w:p w:rsidR="004B12D2" w:rsidRPr="004B12D2" w:rsidRDefault="004B12D2" w:rsidP="004B12D2">
            <w:pPr>
              <w:rPr>
                <w:rFonts w:ascii="新宋体" w:eastAsia="新宋体" w:hAnsi="新宋体" w:cs="Times New Roman"/>
                <w:szCs w:val="21"/>
              </w:rPr>
            </w:pP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4、气压棒：采用优质气压棒，气动升降平稳、无漏气、无燥音。</w:t>
            </w:r>
            <w:r w:rsidRPr="004B12D2">
              <w:rPr>
                <w:rFonts w:ascii="新宋体" w:eastAsia="新宋体" w:hAnsi="新宋体" w:cs="Times New Roman" w:hint="eastAsia"/>
                <w:szCs w:val="21"/>
              </w:rPr>
              <w:br/>
              <w:t>5、脚架：采用优质五星脚架。</w:t>
            </w:r>
            <w:r w:rsidRPr="004B12D2">
              <w:rPr>
                <w:rFonts w:ascii="新宋体" w:eastAsia="新宋体" w:hAnsi="新宋体" w:cs="Times New Roman" w:hint="eastAsia"/>
                <w:szCs w:val="21"/>
              </w:rPr>
              <w:br/>
              <w:t>6、脚轮：采用优质尼龙脚轮，移动流畅、杂音小，耐磨性好。</w:t>
            </w:r>
          </w:p>
        </w:tc>
      </w:tr>
      <w:tr w:rsidR="004B12D2" w:rsidRPr="004B12D2" w:rsidTr="00DB1990">
        <w:trPr>
          <w:trHeight w:val="276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桌</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前</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椅</w:t>
            </w:r>
          </w:p>
        </w:tc>
        <w:tc>
          <w:tcPr>
            <w:tcW w:w="839" w:type="pct"/>
            <w:vMerge/>
            <w:shd w:val="clear" w:color="auto" w:fill="auto"/>
            <w:vAlign w:val="center"/>
          </w:tcPr>
          <w:p w:rsidR="004B12D2" w:rsidRPr="004B12D2" w:rsidRDefault="004B12D2" w:rsidP="004B12D2">
            <w:pPr>
              <w:rPr>
                <w:rFonts w:ascii="新宋体" w:eastAsia="新宋体" w:hAnsi="新宋体" w:cs="Times New Roman"/>
                <w:szCs w:val="21"/>
              </w:rPr>
            </w:pP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w:t>
            </w:r>
            <w:r w:rsidRPr="004B12D2">
              <w:rPr>
                <w:rFonts w:ascii="新宋体" w:eastAsia="新宋体" w:hAnsi="新宋体" w:cs="Times New Roman" w:hint="eastAsia"/>
                <w:szCs w:val="21"/>
              </w:rPr>
              <w:lastRenderedPageBreak/>
              <w:t>≥120%，撕裂强度≥3.0N/cm，干热老化后拉伸强度≥145kPa。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4、弓形脚：一体成型电镀弓形脚,管壁足2.0厚弯位加套管，承重能力强、安全、稳固，符合GB/T 3325-2017标准，金属件电镀层外观性能符合要求，电镀层表面无剥落、返锈、毛刺，无烧焦、气泡、针孔、裂纹、花斑和划痕缺陷，180h乙酸盐雾试验耐腐蚀等级≥10级。</w:t>
            </w:r>
          </w:p>
        </w:tc>
      </w:tr>
      <w:tr w:rsidR="004B12D2" w:rsidRPr="004B12D2" w:rsidTr="00DB1990">
        <w:trPr>
          <w:trHeight w:val="2700"/>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办</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公</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桌</w:t>
            </w:r>
          </w:p>
        </w:tc>
        <w:tc>
          <w:tcPr>
            <w:tcW w:w="839" w:type="pct"/>
            <w:vMerge w:val="restar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办公桌含副台和副柜，主台 甄 和参考规格-长</w:t>
            </w:r>
            <w:r w:rsidRPr="004B12D2">
              <w:rPr>
                <w:rFonts w:ascii="新宋体" w:eastAsia="新宋体" w:hAnsi="新宋体" w:cs="Times New Roman"/>
                <w:szCs w:val="21"/>
              </w:rPr>
              <w:t>l</w:t>
            </w:r>
            <w:r w:rsidRPr="004B12D2">
              <w:rPr>
                <w:rFonts w:ascii="新宋体" w:eastAsia="新宋体" w:hAnsi="新宋体" w:cs="Times New Roman" w:hint="eastAsia"/>
                <w:szCs w:val="21"/>
              </w:rPr>
              <w:t>：</w:t>
            </w:r>
            <w:r w:rsidRPr="004B12D2">
              <w:rPr>
                <w:rFonts w:ascii="新宋体" w:eastAsia="新宋体" w:hAnsi="新宋体" w:cs="Times New Roman"/>
                <w:szCs w:val="21"/>
              </w:rPr>
              <w:t>8m,</w:t>
            </w:r>
            <w:r w:rsidRPr="004B12D2">
              <w:rPr>
                <w:rFonts w:ascii="新宋体" w:eastAsia="新宋体" w:hAnsi="新宋体" w:cs="Times New Roman" w:hint="eastAsia"/>
                <w:szCs w:val="21"/>
              </w:rPr>
              <w:t xml:space="preserve">宽' </w:t>
            </w:r>
            <w:r w:rsidRPr="004B12D2">
              <w:rPr>
                <w:rFonts w:ascii="新宋体" w:eastAsia="新宋体" w:hAnsi="新宋体" w:cs="Times New Roman"/>
                <w:szCs w:val="21"/>
              </w:rPr>
              <w:t>0. 9m,</w:t>
            </w:r>
            <w:r w:rsidRPr="004B12D2">
              <w:rPr>
                <w:rFonts w:ascii="新宋体" w:eastAsia="新宋体" w:hAnsi="新宋体" w:cs="Times New Roman" w:hint="eastAsia"/>
                <w:szCs w:val="21"/>
              </w:rPr>
              <w:t>高</w:t>
            </w:r>
            <w:r w:rsidRPr="004B12D2">
              <w:rPr>
                <w:rFonts w:ascii="新宋体" w:eastAsia="新宋体" w:hAnsi="新宋体" w:cs="Times New Roman"/>
                <w:szCs w:val="21"/>
              </w:rPr>
              <w:t>0. 76m;</w:t>
            </w:r>
            <w:r w:rsidRPr="004B12D2">
              <w:rPr>
                <w:rFonts w:ascii="新宋体" w:eastAsia="新宋体" w:hAnsi="新宋体" w:cs="Times New Roman" w:hint="eastAsia"/>
                <w:szCs w:val="21"/>
              </w:rPr>
              <w:t>副台参考规 格：长</w:t>
            </w:r>
            <w:r w:rsidRPr="004B12D2">
              <w:rPr>
                <w:rFonts w:ascii="新宋体" w:eastAsia="新宋体" w:hAnsi="新宋体" w:cs="Times New Roman"/>
                <w:szCs w:val="21"/>
              </w:rPr>
              <w:t>0.9m,</w:t>
            </w:r>
            <w:r w:rsidRPr="004B12D2">
              <w:rPr>
                <w:rFonts w:ascii="新宋体" w:eastAsia="新宋体" w:hAnsi="新宋体" w:cs="Times New Roman" w:hint="eastAsia"/>
                <w:szCs w:val="21"/>
              </w:rPr>
              <w:t>宽</w:t>
            </w:r>
            <w:r w:rsidRPr="004B12D2">
              <w:rPr>
                <w:rFonts w:ascii="新宋体" w:eastAsia="新宋体" w:hAnsi="新宋体" w:cs="Times New Roman"/>
                <w:szCs w:val="21"/>
              </w:rPr>
              <w:t>0. 55m,</w:t>
            </w:r>
            <w:r w:rsidRPr="004B12D2">
              <w:rPr>
                <w:rFonts w:ascii="新宋体" w:eastAsia="新宋体" w:hAnsi="新宋体" w:cs="Times New Roman" w:hint="eastAsia"/>
                <w:szCs w:val="21"/>
              </w:rPr>
              <w:t xml:space="preserve">高 </w:t>
            </w:r>
            <w:r w:rsidRPr="004B12D2">
              <w:rPr>
                <w:rFonts w:ascii="新宋体" w:eastAsia="新宋体" w:hAnsi="新宋体" w:cs="Times New Roman"/>
                <w:szCs w:val="21"/>
              </w:rPr>
              <w:t>0.76m;</w:t>
            </w:r>
            <w:r w:rsidRPr="004B12D2">
              <w:rPr>
                <w:rFonts w:ascii="新宋体" w:eastAsia="新宋体" w:hAnsi="新宋体" w:cs="Times New Roman" w:hint="eastAsia"/>
                <w:szCs w:val="21"/>
              </w:rPr>
              <w:t xml:space="preserve">副柜参考规格：长 </w:t>
            </w:r>
            <w:r w:rsidRPr="004B12D2">
              <w:rPr>
                <w:rFonts w:ascii="新宋体" w:eastAsia="新宋体" w:hAnsi="新宋体" w:cs="Times New Roman"/>
                <w:szCs w:val="21"/>
              </w:rPr>
              <w:t>0. 48m,</w:t>
            </w:r>
            <w:r w:rsidRPr="004B12D2">
              <w:rPr>
                <w:rFonts w:ascii="新宋体" w:eastAsia="新宋体" w:hAnsi="新宋体" w:cs="Times New Roman" w:hint="eastAsia"/>
                <w:szCs w:val="21"/>
              </w:rPr>
              <w:t xml:space="preserve">宽 </w:t>
            </w:r>
            <w:r w:rsidRPr="004B12D2">
              <w:rPr>
                <w:rFonts w:ascii="新宋体" w:eastAsia="新宋体" w:hAnsi="新宋体" w:cs="Times New Roman"/>
                <w:szCs w:val="21"/>
              </w:rPr>
              <w:t>0. 4m,</w:t>
            </w:r>
            <w:r w:rsidRPr="004B12D2">
              <w:rPr>
                <w:rFonts w:ascii="新宋体" w:eastAsia="新宋体" w:hAnsi="新宋体" w:cs="Times New Roman" w:hint="eastAsia"/>
                <w:szCs w:val="21"/>
              </w:rPr>
              <w:t xml:space="preserve">高 </w:t>
            </w:r>
            <w:r w:rsidRPr="004B12D2">
              <w:rPr>
                <w:rFonts w:ascii="新宋体" w:eastAsia="新宋体" w:hAnsi="新宋体" w:cs="Times New Roman"/>
                <w:szCs w:val="21"/>
              </w:rPr>
              <w:t>0. 62m</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5、脚架：采用优质喷涂金属脚架，经酸洗磷化等处理，表面电镀工艺。</w:t>
            </w:r>
            <w:r w:rsidRPr="004B12D2">
              <w:rPr>
                <w:rFonts w:ascii="新宋体" w:eastAsia="新宋体" w:hAnsi="新宋体" w:cs="Times New Roman" w:hint="eastAsia"/>
                <w:szCs w:val="21"/>
              </w:rPr>
              <w:br/>
              <w:t>6、缓冲导轨：采用优质缓冲导轨，符合QB/T 2454-2013标准，拉力（耐久试验性后）当M＜40Kg时拉力≤25N，推力（耐久试验性后）当M＜40Kg时推力≤25N，下沉量≤2%，耐腐蚀（180h乙酸盐雾试验）≥10级，垂直向下静载荷、水平侧向静载荷均符合要求。</w:t>
            </w:r>
            <w:r w:rsidRPr="004B12D2">
              <w:rPr>
                <w:rFonts w:ascii="新宋体" w:eastAsia="新宋体" w:hAnsi="新宋体" w:cs="Times New Roman" w:hint="eastAsia"/>
                <w:szCs w:val="21"/>
              </w:rPr>
              <w:br/>
              <w:t>7、缓冲铰链：采用优质缓冲铰链，符合QB/T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8、锁具：采用优质锁具，钥匙插拔、旋转灵活，无卡滞现象；钥匙插入锁芯旋转灵活，锁开、关无卡阻现象，电镀件无起泡、起层、露底等明显瑕疵，符合QB/T 1621-2015《家具锁》标准，耐腐蚀（180h乙酸盐雾试验）≥10级。</w:t>
            </w:r>
          </w:p>
        </w:tc>
      </w:tr>
      <w:tr w:rsidR="004B12D2" w:rsidRPr="004B12D2" w:rsidTr="00DB1990">
        <w:trPr>
          <w:trHeight w:val="282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办</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公</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椅</w:t>
            </w:r>
          </w:p>
        </w:tc>
        <w:tc>
          <w:tcPr>
            <w:tcW w:w="839" w:type="pct"/>
            <w:vMerge/>
            <w:shd w:val="clear" w:color="auto" w:fill="auto"/>
            <w:vAlign w:val="center"/>
          </w:tcPr>
          <w:p w:rsidR="004B12D2" w:rsidRPr="004B12D2" w:rsidRDefault="004B12D2" w:rsidP="004B12D2">
            <w:pPr>
              <w:rPr>
                <w:rFonts w:ascii="新宋体" w:eastAsia="新宋体" w:hAnsi="新宋体" w:cs="Times New Roman"/>
                <w:szCs w:val="21"/>
              </w:rPr>
            </w:pP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ype="page"/>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ype="page"/>
              <w:t>3、扶手：采用玻纤增强PP材料，具有较强的承重力，耐磨不掉皮、不变色，握感平滑，稳固耐用。</w:t>
            </w:r>
            <w:r w:rsidRPr="004B12D2">
              <w:rPr>
                <w:rFonts w:ascii="新宋体" w:eastAsia="新宋体" w:hAnsi="新宋体" w:cs="Times New Roman" w:hint="eastAsia"/>
                <w:szCs w:val="21"/>
              </w:rPr>
              <w:br w:type="page"/>
              <w:t>4、气压棒：采用优质气压棒，气动升降平稳、无漏气、无燥音。</w:t>
            </w:r>
            <w:r w:rsidRPr="004B12D2">
              <w:rPr>
                <w:rFonts w:ascii="新宋体" w:eastAsia="新宋体" w:hAnsi="新宋体" w:cs="Times New Roman" w:hint="eastAsia"/>
                <w:szCs w:val="21"/>
              </w:rPr>
              <w:br w:type="page"/>
              <w:t>5、脚架：采用优质五星脚架。</w:t>
            </w:r>
            <w:r w:rsidRPr="004B12D2">
              <w:rPr>
                <w:rFonts w:ascii="新宋体" w:eastAsia="新宋体" w:hAnsi="新宋体" w:cs="Times New Roman" w:hint="eastAsia"/>
                <w:szCs w:val="21"/>
              </w:rPr>
              <w:br w:type="page"/>
              <w:t>6、脚轮：采用优质尼龙脚轮，移动流畅、杂音小，耐磨性好。</w:t>
            </w:r>
          </w:p>
        </w:tc>
      </w:tr>
      <w:tr w:rsidR="004B12D2" w:rsidRPr="004B12D2" w:rsidTr="00DB1990">
        <w:trPr>
          <w:trHeight w:val="264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桌前椅</w:t>
            </w:r>
          </w:p>
        </w:tc>
        <w:tc>
          <w:tcPr>
            <w:tcW w:w="839" w:type="pct"/>
            <w:vMerge/>
            <w:shd w:val="clear" w:color="auto" w:fill="auto"/>
            <w:vAlign w:val="center"/>
          </w:tcPr>
          <w:p w:rsidR="004B12D2" w:rsidRPr="004B12D2" w:rsidRDefault="004B12D2" w:rsidP="004B12D2">
            <w:pPr>
              <w:rPr>
                <w:rFonts w:ascii="新宋体" w:eastAsia="新宋体" w:hAnsi="新宋体" w:cs="Times New Roman"/>
                <w:szCs w:val="21"/>
              </w:rPr>
            </w:pP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4、弓形脚：一体成型电镀弓形脚,管壁足2.0厚弯位加套管，承重能力强、安全、稳固，符合GB/T 3325-2017标准，金属件电镀层外观性能符合要求，电镀层表面无剥落、返锈、毛刺，无烧焦、气泡、针孔、裂纹、花斑和划痕缺陷，180h乙酸盐雾试验耐腐蚀等级≥10级。</w:t>
            </w:r>
          </w:p>
        </w:tc>
      </w:tr>
      <w:tr w:rsidR="004B12D2" w:rsidRPr="004B12D2" w:rsidTr="00DB1990">
        <w:trPr>
          <w:trHeight w:val="3561"/>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屏</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风</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卡</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位</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（含</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副</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柜）</w:t>
            </w:r>
          </w:p>
        </w:tc>
        <w:tc>
          <w:tcPr>
            <w:tcW w:w="839"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卡座含副柜参考 规格，  长</w:t>
            </w:r>
            <w:r w:rsidRPr="004B12D2">
              <w:rPr>
                <w:rFonts w:ascii="新宋体" w:eastAsia="新宋体" w:hAnsi="新宋体" w:cs="Times New Roman"/>
                <w:szCs w:val="21"/>
              </w:rPr>
              <w:t xml:space="preserve">l.6m, </w:t>
            </w:r>
            <w:r w:rsidRPr="004B12D2">
              <w:rPr>
                <w:rFonts w:ascii="新宋体" w:eastAsia="新宋体" w:hAnsi="新宋体" w:cs="Times New Roman" w:hint="eastAsia"/>
                <w:szCs w:val="21"/>
              </w:rPr>
              <w:t xml:space="preserve">宽 </w:t>
            </w:r>
            <w:r w:rsidRPr="004B12D2">
              <w:rPr>
                <w:rFonts w:ascii="新宋体" w:eastAsia="新宋体" w:hAnsi="新宋体" w:cs="Times New Roman"/>
                <w:szCs w:val="21"/>
              </w:rPr>
              <w:t xml:space="preserve">1.6m, </w:t>
            </w:r>
            <w:r w:rsidRPr="004B12D2">
              <w:rPr>
                <w:rFonts w:ascii="新宋体" w:eastAsia="新宋体" w:hAnsi="新宋体" w:cs="Times New Roman" w:hint="eastAsia"/>
                <w:szCs w:val="21"/>
              </w:rPr>
              <w:t xml:space="preserve">高 </w:t>
            </w:r>
            <w:r w:rsidRPr="004B12D2">
              <w:rPr>
                <w:rFonts w:ascii="新宋体" w:eastAsia="新宋体" w:hAnsi="新宋体" w:cs="Times New Roman"/>
                <w:szCs w:val="21"/>
              </w:rPr>
              <w:t>1.2m</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w:t>
            </w:r>
            <w:r w:rsidRPr="004B12D2">
              <w:rPr>
                <w:rFonts w:ascii="新宋体" w:eastAsia="新宋体" w:hAnsi="新宋体" w:cs="Times New Roman" w:hint="eastAsia"/>
                <w:szCs w:val="21"/>
              </w:rPr>
              <w:lastRenderedPageBreak/>
              <w:t>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4、框架：采用铝合金原色边框，上部透明部分为钢化玻璃，高度200mm。</w:t>
            </w:r>
            <w:r w:rsidRPr="004B12D2">
              <w:rPr>
                <w:rFonts w:ascii="新宋体" w:eastAsia="新宋体" w:hAnsi="新宋体" w:cs="Times New Roman" w:hint="eastAsia"/>
                <w:szCs w:val="21"/>
              </w:rPr>
              <w:br/>
              <w:t>5、热熔胶：采用优质环保热熔胶，粘性强，粘接时间快，屏蔽性卓越，有效防止有害物质溢出，符合GB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6、缓冲导轨：采用优质缓冲导轨，符合QB/T 2454-2013标准，拉力（耐久试验性后）当M＜40Kg时拉力≤25N，推力（耐久试验性后）当M＜40Kg时推力≤25N，下沉量≤2%，耐腐蚀（180h乙酸盐雾试验）≥10级，垂直向下静载荷、水平侧向静载荷均符合要求。</w:t>
            </w:r>
            <w:r w:rsidRPr="004B12D2">
              <w:rPr>
                <w:rFonts w:ascii="新宋体" w:eastAsia="新宋体" w:hAnsi="新宋体" w:cs="Times New Roman" w:hint="eastAsia"/>
                <w:szCs w:val="21"/>
              </w:rPr>
              <w:br/>
              <w:t>7、缓冲铰链：采用优质缓冲铰链，符合QB/T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8、锁具：采用优质锁具，钥匙插拔、旋转灵活，无卡滞现象；钥匙插入锁芯旋转灵活，锁开、关无卡阻现象，电镀件无起泡、起层、露底等明显瑕疵，符合QB/T 1621-2015《家具锁》标准，耐腐蚀（180h乙酸盐雾试验）≥10级。</w:t>
            </w:r>
          </w:p>
        </w:tc>
      </w:tr>
      <w:tr w:rsidR="004B12D2" w:rsidRPr="004B12D2" w:rsidTr="00DB1990">
        <w:trPr>
          <w:trHeight w:val="258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办</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公</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4、气压棒：采用优质气压棒，气动升降平稳、无漏气、无燥音。</w:t>
            </w:r>
            <w:r w:rsidRPr="004B12D2">
              <w:rPr>
                <w:rFonts w:ascii="新宋体" w:eastAsia="新宋体" w:hAnsi="新宋体" w:cs="Times New Roman" w:hint="eastAsia"/>
                <w:szCs w:val="21"/>
              </w:rPr>
              <w:br/>
              <w:t>5、脚架：采用优质五星脚架。</w:t>
            </w:r>
            <w:r w:rsidRPr="004B12D2">
              <w:rPr>
                <w:rFonts w:ascii="新宋体" w:eastAsia="新宋体" w:hAnsi="新宋体" w:cs="Times New Roman" w:hint="eastAsia"/>
                <w:szCs w:val="21"/>
              </w:rPr>
              <w:br/>
              <w:t>6、脚轮：采用优质尼龙脚轮，移动流畅、杂音小，耐磨性好。</w:t>
            </w:r>
          </w:p>
        </w:tc>
      </w:tr>
      <w:tr w:rsidR="004B12D2" w:rsidRPr="004B12D2" w:rsidTr="00DB1990">
        <w:trPr>
          <w:trHeight w:val="2160"/>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茶</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水</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柜</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6、三合一连接件：采用优质三合一连接件，符合GB/T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1860"/>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茶</w:t>
            </w:r>
          </w:p>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几</w:t>
            </w:r>
          </w:p>
        </w:tc>
        <w:tc>
          <w:tcPr>
            <w:tcW w:w="839" w:type="pct"/>
            <w:shd w:val="clear" w:color="auto" w:fill="auto"/>
            <w:noWrap/>
            <w:vAlign w:val="bottom"/>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ype="page"/>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ype="page"/>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ype="page"/>
              <w:t>4、热熔胶：采用</w:t>
            </w:r>
            <w:r w:rsidRPr="004B12D2">
              <w:rPr>
                <w:rFonts w:ascii="新宋体" w:eastAsia="新宋体" w:hAnsi="新宋体" w:cs="Times New Roman" w:hint="eastAsia"/>
                <w:szCs w:val="21"/>
              </w:rPr>
              <w:lastRenderedPageBreak/>
              <w:t>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ype="page"/>
              <w:t>5、三合一连接件：采用优质三合一连接件，符合GB/T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2301"/>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组合沙发 (1+1+3)</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 xml:space="preserve">1、面料：选用优质▲西皮，经液态浸色及防潮、防污等工艺处理，皮面柔软舒适，光泽持久，无明显损伤、剥落质量，符合QB/T 4045-2010标准，甲醛未检出，可萃取的重金属铅含量≤0.2mg/kg、镉含量未检出，色牢度（沾色）耐水：4-5级、耐干摩擦：4-5级，无异常异味。 </w:t>
            </w:r>
            <w:r w:rsidRPr="004B12D2">
              <w:rPr>
                <w:rFonts w:ascii="新宋体" w:eastAsia="新宋体" w:hAnsi="新宋体" w:cs="Times New Roman" w:hint="eastAsia"/>
                <w:szCs w:val="21"/>
              </w:rPr>
              <w:br/>
              <w:t xml:space="preserve">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 </w:t>
            </w:r>
            <w:r w:rsidRPr="004B12D2">
              <w:rPr>
                <w:rFonts w:ascii="新宋体" w:eastAsia="新宋体" w:hAnsi="新宋体" w:cs="Times New Roman" w:hint="eastAsia"/>
                <w:szCs w:val="21"/>
              </w:rPr>
              <w:br/>
              <w:t>3、脚架：采用优质喷涂金属脚架，经酸洗磷化等处理，表面电镀工艺，符合人体工程学。</w:t>
            </w:r>
            <w:r w:rsidRPr="004B12D2">
              <w:rPr>
                <w:rFonts w:ascii="新宋体" w:eastAsia="新宋体" w:hAnsi="新宋体" w:cs="Times New Roman" w:hint="eastAsia"/>
                <w:szCs w:val="21"/>
              </w:rPr>
              <w:br/>
              <w:t>4、五金件：采用优质▲弹簧平衡条，符合Q/T 3826-1999、QB/T 3832-1999标准，通过中性盐雾试验（NSS）连续喷雾24小时，耐腐蚀等级≥10级。</w:t>
            </w:r>
          </w:p>
        </w:tc>
      </w:tr>
      <w:tr w:rsidR="004B12D2" w:rsidRPr="004B12D2" w:rsidTr="00DB1990">
        <w:trPr>
          <w:trHeight w:val="2259"/>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折叠椅</w:t>
            </w:r>
          </w:p>
        </w:tc>
        <w:tc>
          <w:tcPr>
            <w:tcW w:w="839" w:type="pct"/>
            <w:shd w:val="clear" w:color="auto" w:fill="auto"/>
            <w:noWrap/>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1、面料：靠背采用优质阻燃网布，具有防潮、防污、易清洁等优点，符合GB 18401-2010标准，甲醛未检出，染色牢度耐干摩擦4-5级，可分解致癌芳香胺染料为未检出，无异味。座面采用优质除螨阻燃绒布布料，具有防潮、防污、易清洁、耐磨性强等优点，符合GB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3、框架：采用优质不锈钢脚架，厚度3mm，金属件无脱层、裂缝。喷涂层：涂层无漏喷、锈蚀和脱色、掉色现象，涂层光滑均匀、色泽一致，无流挂、疙瘩、皱皮、飞漆等缺陷。</w:t>
            </w:r>
          </w:p>
        </w:tc>
      </w:tr>
      <w:tr w:rsidR="004B12D2" w:rsidRPr="004B12D2" w:rsidTr="00DB1990">
        <w:trPr>
          <w:trHeight w:val="2559"/>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书柜</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 xml:space="preserve">2、面材：采用优质环保E0级三聚氰胺饰面人造板，硬度高，耐磨、耐热性好，表面平滑光洁，易维护清洁，符合GB 18580-2017、GB/T </w:t>
            </w:r>
            <w:r w:rsidRPr="004B12D2">
              <w:rPr>
                <w:rFonts w:ascii="新宋体" w:eastAsia="新宋体" w:hAnsi="新宋体" w:cs="Times New Roman" w:hint="eastAsia"/>
                <w:szCs w:val="21"/>
              </w:rPr>
              <w:lastRenderedPageBreak/>
              <w:t>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6、三合一连接件：采用优质三合一连接件，符合GB/T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2580"/>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文件柜</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6、三合一连接件：采用优质三合一连接件，符合GB/T 3325-2017标准，电镀层表面无剥落、返锈、毛刺，无烧焦、起泡、针孔、裂</w:t>
            </w:r>
            <w:r w:rsidRPr="004B12D2">
              <w:rPr>
                <w:rFonts w:ascii="新宋体" w:eastAsia="新宋体" w:hAnsi="新宋体" w:cs="Times New Roman" w:hint="eastAsia"/>
                <w:szCs w:val="21"/>
              </w:rPr>
              <w:lastRenderedPageBreak/>
              <w:t>纹、花斑和划痕等缺陷，耐腐蚀（180h乙酸盐雾试验）≥10级。</w:t>
            </w:r>
          </w:p>
        </w:tc>
      </w:tr>
      <w:tr w:rsidR="004B12D2" w:rsidRPr="004B12D2" w:rsidTr="00DB1990">
        <w:trPr>
          <w:trHeight w:val="209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保险柜</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1、基材：采用厚度6mm以上优质冷轧钢板冲压成型，采用“水泥发泡”工艺内腔，并镶嵌3毫米厚防钻钢板，具有高效的隔热夹层，同时具备抵御普通钻割工具破坏的性能。</w:t>
            </w:r>
            <w:r w:rsidRPr="004B12D2">
              <w:rPr>
                <w:rFonts w:ascii="新宋体" w:eastAsia="新宋体" w:hAnsi="新宋体" w:cs="Times New Roman" w:hint="eastAsia"/>
                <w:szCs w:val="21"/>
              </w:rPr>
              <w:br/>
              <w:t>2、涂料：采用优质抗菌喷涂粉末（塑粉），喷塑表面平整、光滑，无流挂、起料、皱皮、露底脱落、伤痕等影响质量的缺陷，符合HG/T 2006-2006标准，可溶性重金属铅Pb、镉Cd、铬Cr、汞Hg检测结果均为未检出。</w:t>
            </w:r>
            <w:r w:rsidRPr="004B12D2">
              <w:rPr>
                <w:rFonts w:ascii="新宋体" w:eastAsia="新宋体" w:hAnsi="新宋体" w:cs="Times New Roman" w:hint="eastAsia"/>
                <w:szCs w:val="21"/>
              </w:rPr>
              <w:br/>
              <w:t>3、密码锁：采用电子密码锁。</w:t>
            </w:r>
          </w:p>
        </w:tc>
      </w:tr>
      <w:tr w:rsidR="004B12D2" w:rsidRPr="004B12D2" w:rsidTr="00DB1990">
        <w:trPr>
          <w:trHeight w:val="551"/>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衣柜/衣架</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ype="page"/>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ype="page"/>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ype="page"/>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ype="page"/>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ype="page"/>
              <w:t>6、三合一连接件：采用优质三合一连接件，符合GB/T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240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1.2米值班备勤床</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5、采用优质五金配件，无锈蚀，具有足够的承载能力、耐腐蚀能力。</w:t>
            </w:r>
          </w:p>
        </w:tc>
      </w:tr>
      <w:tr w:rsidR="004B12D2" w:rsidRPr="004B12D2" w:rsidTr="00DB1990">
        <w:trPr>
          <w:trHeight w:val="1185"/>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1.2米床垫</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1.山羊绒针织面料，静音独立弹簧，每个弹簧之间互相独立，互不干扰，分别承托身体各个部位的质量，保持身体自然曲线，睡感舒适。</w:t>
            </w:r>
            <w:r w:rsidRPr="004B12D2">
              <w:rPr>
                <w:rFonts w:ascii="新宋体" w:eastAsia="新宋体" w:hAnsi="新宋体" w:cs="Times New Roman" w:hint="eastAsia"/>
                <w:szCs w:val="21"/>
              </w:rPr>
              <w:br/>
              <w:t>2.复合面料海面密度不低于15kg/m³，弹簧覆盖率不低于55%，海绵回弹性不低于35%，甲醛释放量低，无刺激性气味。</w:t>
            </w:r>
          </w:p>
        </w:tc>
      </w:tr>
      <w:tr w:rsidR="004B12D2" w:rsidRPr="004B12D2" w:rsidTr="00DB1990">
        <w:trPr>
          <w:trHeight w:val="276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条桌</w:t>
            </w:r>
          </w:p>
        </w:tc>
        <w:tc>
          <w:tcPr>
            <w:tcW w:w="839"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长：1.8m,宽 0.4m</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w:t>
            </w:r>
            <w:r w:rsidRPr="004B12D2">
              <w:rPr>
                <w:rFonts w:ascii="新宋体" w:eastAsia="新宋体" w:hAnsi="新宋体" w:cs="Times New Roman" w:hint="eastAsia"/>
                <w:szCs w:val="21"/>
              </w:rPr>
              <w:lastRenderedPageBreak/>
              <w:t>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5、脚架：采用优质钢质脚架，厚度2mm，经防腐防锈处理。</w:t>
            </w:r>
            <w:r w:rsidRPr="004B12D2">
              <w:rPr>
                <w:rFonts w:ascii="新宋体" w:eastAsia="新宋体" w:hAnsi="新宋体" w:cs="Times New Roman" w:hint="eastAsia"/>
                <w:szCs w:val="21"/>
              </w:rPr>
              <w:br/>
              <w:t>6、脚轮：采用优质尼龙脚轮，移动流畅、杂音小，耐磨性好。</w:t>
            </w:r>
            <w:r w:rsidRPr="004B12D2">
              <w:rPr>
                <w:rFonts w:ascii="新宋体" w:eastAsia="新宋体" w:hAnsi="新宋体" w:cs="Times New Roman" w:hint="eastAsia"/>
                <w:szCs w:val="21"/>
              </w:rPr>
              <w:br/>
              <w:t>7、五金配件：采用优质五金配件，经防锈处理，耐腐蚀能力强。</w:t>
            </w:r>
          </w:p>
        </w:tc>
      </w:tr>
      <w:tr w:rsidR="004B12D2" w:rsidRPr="004B12D2" w:rsidTr="00DB1990">
        <w:trPr>
          <w:trHeight w:val="2319"/>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茶水柜</w:t>
            </w:r>
          </w:p>
        </w:tc>
        <w:tc>
          <w:tcPr>
            <w:tcW w:w="839" w:type="pct"/>
            <w:shd w:val="clear" w:color="auto" w:fill="auto"/>
            <w:noWrap/>
            <w:vAlign w:val="bottom"/>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6、三合一连接件：采用优质▲三合一连接件，符合GB/T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1659"/>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会议椅</w:t>
            </w:r>
          </w:p>
        </w:tc>
        <w:tc>
          <w:tcPr>
            <w:tcW w:w="839"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w:t>
            </w:r>
            <w:r w:rsidRPr="004B12D2">
              <w:rPr>
                <w:rFonts w:ascii="新宋体" w:eastAsia="新宋体" w:hAnsi="新宋体" w:cs="Times New Roman" w:hint="eastAsia"/>
                <w:szCs w:val="21"/>
              </w:rPr>
              <w:lastRenderedPageBreak/>
              <w:t>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4、气压棒：采用优质气压棒，气动升降平稳、无漏气、无燥音。</w:t>
            </w:r>
            <w:r w:rsidRPr="004B12D2">
              <w:rPr>
                <w:rFonts w:ascii="新宋体" w:eastAsia="新宋体" w:hAnsi="新宋体" w:cs="Times New Roman" w:hint="eastAsia"/>
                <w:szCs w:val="21"/>
              </w:rPr>
              <w:br/>
              <w:t>5、脚架：采用优质五星脚架。</w:t>
            </w:r>
            <w:r w:rsidRPr="004B12D2">
              <w:rPr>
                <w:rFonts w:ascii="新宋体" w:eastAsia="新宋体" w:hAnsi="新宋体" w:cs="Times New Roman" w:hint="eastAsia"/>
                <w:szCs w:val="21"/>
              </w:rPr>
              <w:br/>
              <w:t>6、脚轮：采用优质尼龙脚轮，移动流畅、杂音小，耐磨性好。</w:t>
            </w:r>
          </w:p>
        </w:tc>
      </w:tr>
      <w:tr w:rsidR="004B12D2" w:rsidRPr="004B12D2" w:rsidTr="00DB1990">
        <w:trPr>
          <w:trHeight w:val="693"/>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简易会议椅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1、面料：靠背采用优质阻燃网布，具有防潮、防污、易清洁等优点，符合GB 18401-2010标准，甲醛未检出，染色牢度耐干摩擦4-5级，可分解致癌芳香胺染料为未检出，无异味。座面采用优质除螨阻燃绒布布料，具有防潮、防污、易清洁、耐磨性强等优点，符合GB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ype="page"/>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ype="page"/>
              <w:t>3、框架：采用优质不锈钢脚架，厚度3mm，金属件无脱层、裂缝。喷涂层：涂层无漏喷、锈蚀和脱色、掉色现象，涂层光滑均匀、色泽一致，无流挂、疙瘩、皱皮、飞漆等缺陷。</w:t>
            </w:r>
          </w:p>
        </w:tc>
      </w:tr>
      <w:tr w:rsidR="004B12D2" w:rsidRPr="004B12D2" w:rsidTr="00DB1990">
        <w:trPr>
          <w:trHeight w:val="3459"/>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条桌</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5、脚架：采用优质钢质脚架，厚度2mm，经防腐防锈处理。</w:t>
            </w:r>
            <w:r w:rsidRPr="004B12D2">
              <w:rPr>
                <w:rFonts w:ascii="新宋体" w:eastAsia="新宋体" w:hAnsi="新宋体" w:cs="Times New Roman" w:hint="eastAsia"/>
                <w:szCs w:val="21"/>
              </w:rPr>
              <w:br/>
            </w:r>
            <w:r w:rsidRPr="004B12D2">
              <w:rPr>
                <w:rFonts w:ascii="新宋体" w:eastAsia="新宋体" w:hAnsi="新宋体" w:cs="Times New Roman" w:hint="eastAsia"/>
                <w:szCs w:val="21"/>
              </w:rPr>
              <w:lastRenderedPageBreak/>
              <w:t>6、脚轮：采用优质尼龙脚轮，移动流畅、杂音小，耐磨性好。</w:t>
            </w:r>
            <w:r w:rsidRPr="004B12D2">
              <w:rPr>
                <w:rFonts w:ascii="新宋体" w:eastAsia="新宋体" w:hAnsi="新宋体" w:cs="Times New Roman" w:hint="eastAsia"/>
                <w:szCs w:val="21"/>
              </w:rPr>
              <w:br/>
              <w:t>7、五金配件：采用优质五金配件，经防锈处理，耐腐蚀能力强。</w:t>
            </w:r>
          </w:p>
        </w:tc>
      </w:tr>
      <w:tr w:rsidR="004B12D2" w:rsidRPr="004B12D2" w:rsidTr="00DB1990">
        <w:trPr>
          <w:trHeight w:val="2139"/>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茶水柜</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6、三合一连接件：采用优质三合一连接件，符合GB/T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276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会议椅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4、气压棒：采用优质气压棒，气动升降平稳、无漏气、无燥音。</w:t>
            </w:r>
            <w:r w:rsidRPr="004B12D2">
              <w:rPr>
                <w:rFonts w:ascii="新宋体" w:eastAsia="新宋体" w:hAnsi="新宋体" w:cs="Times New Roman" w:hint="eastAsia"/>
                <w:szCs w:val="21"/>
              </w:rPr>
              <w:br/>
              <w:t>5、脚架：采用优质五星脚架。</w:t>
            </w:r>
            <w:r w:rsidRPr="004B12D2">
              <w:rPr>
                <w:rFonts w:ascii="新宋体" w:eastAsia="新宋体" w:hAnsi="新宋体" w:cs="Times New Roman" w:hint="eastAsia"/>
                <w:szCs w:val="21"/>
              </w:rPr>
              <w:br/>
              <w:t>6、脚轮：采用优质尼龙脚轮，移动流畅、杂音小，耐磨性好。</w:t>
            </w:r>
          </w:p>
        </w:tc>
      </w:tr>
      <w:tr w:rsidR="004B12D2" w:rsidRPr="004B12D2" w:rsidTr="00DB1990">
        <w:trPr>
          <w:trHeight w:val="216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折叠椅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1、面料：靠背采用优质阻燃网布，具有防潮、防污、易清洁等优点，符合GB 18401-2010标准，甲醛未检出，染色牢度耐干摩擦4-5级，可分解致癌芳香胺染料为未检出，无异味。座面采用优质除螨阻燃绒布布料，具有防潮、防污、易清洁、耐磨性强等优点，符合GB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3、框架：采用优质不锈钢脚架，厚度3mm，金属件无脱层、裂缝。喷涂层：涂层无漏喷、锈蚀和脱色、掉色现象，涂层光滑均匀、色泽一致，无流挂、疙瘩、皱皮、飞漆等缺陷。</w:t>
            </w:r>
          </w:p>
        </w:tc>
      </w:tr>
      <w:tr w:rsidR="004B12D2" w:rsidRPr="004B12D2" w:rsidTr="00DB1990">
        <w:trPr>
          <w:trHeight w:val="2481"/>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排椅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1、基材：采用厚度0.8mm以上优质电解钢板冲压而成，产品表面经除油、清洗、去锈、磷化清洗、预处理、清洗、钝化等九道工序处理，具有极强的抗酸性、防腐性、防锈性、防蚀性。▲电解钢板符合GB/T 3325-2017标准，金属电镀层表面无剥落、返锈、毛刺，无烧焦、起泡、针孔、裂纹、花斑和划痕等缺陷，抗拉强度370~500MPa，规定塑性延伸强度≥390MPa，断后伸长率≥35%，化学成分（碳、硅、锰、硫、磷）含量均符合要求，耐腐蚀（180h乙酸盐雾试验）≥10级。</w:t>
            </w:r>
            <w:r w:rsidRPr="004B12D2">
              <w:rPr>
                <w:rFonts w:ascii="新宋体" w:eastAsia="新宋体" w:hAnsi="新宋体" w:cs="Times New Roman" w:hint="eastAsia"/>
                <w:szCs w:val="21"/>
              </w:rPr>
              <w:br w:type="page"/>
              <w:t xml:space="preserve">2、面料：选用优质西皮，经液态浸色及防潮、防污等工艺处理，皮面柔软舒适，光泽持久，无明显损伤、剥落质量，符合QB/T 4045-2010标准，甲醛未检出，可萃取的重金属铅含量≤0.2mg/kg、镉含量未检出，色牢度（沾色）耐水：4-5级、耐干摩擦：4-5级，无异常异味。 </w:t>
            </w:r>
            <w:r w:rsidRPr="004B12D2">
              <w:rPr>
                <w:rFonts w:ascii="新宋体" w:eastAsia="新宋体" w:hAnsi="新宋体" w:cs="Times New Roman" w:hint="eastAsia"/>
                <w:szCs w:val="21"/>
              </w:rPr>
              <w:br w:type="page"/>
              <w:t xml:space="preserve">3、海绵：采用优质高密度阻燃定型海绵，表面有防腐化和防变型保护膜，防破碎、抗氧化，软硬适中，回弹性能好，抗变形能力强，根椐人体工程学原理设计，坐感舒适，符合GB/T </w:t>
            </w:r>
            <w:r w:rsidRPr="004B12D2">
              <w:rPr>
                <w:rFonts w:ascii="新宋体" w:eastAsia="新宋体" w:hAnsi="新宋体" w:cs="Times New Roman" w:hint="eastAsia"/>
                <w:szCs w:val="21"/>
              </w:rPr>
              <w:lastRenderedPageBreak/>
              <w:t>10802-2006标准，75%压缩永久变形≤4%，回弹率≥40%，拉伸强度≥150kPa，伸长率≥120%，撕裂强度≥3.0N/cm，干热老化后拉伸强度≥145kPa。</w:t>
            </w:r>
            <w:r w:rsidRPr="004B12D2">
              <w:rPr>
                <w:rFonts w:ascii="新宋体" w:eastAsia="新宋体" w:hAnsi="新宋体" w:cs="Times New Roman" w:hint="eastAsia"/>
                <w:szCs w:val="21"/>
              </w:rPr>
              <w:br w:type="page"/>
              <w:t>4、涂料：采用优质▲抗菌喷涂粉末（塑粉），喷塑表面平整、光滑，无流挂、起料、皱皮、露底脱落、伤痕等影响质量的缺陷，符合HG/T 2006-2006标准，可溶性重金属铅Pb、镉Cd、铬Cr、汞Hg检测结果均为未检出。</w:t>
            </w:r>
          </w:p>
        </w:tc>
      </w:tr>
      <w:tr w:rsidR="004B12D2" w:rsidRPr="004B12D2" w:rsidTr="00DB1990">
        <w:trPr>
          <w:trHeight w:val="3219"/>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吧台椅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1、面料：选用优质西皮，经液态浸色及防潮、防污等工艺处理，皮面柔软舒适，光泽持久，无明显损伤、剥落质量，符合QB/T 4045-2010标准，甲醛未检出，可萃取的重金属铅含量≤0.2mg/kg、镉含量未检出，色牢度（沾色）耐水：4-5级、耐干摩擦：4-5级，无异常异味。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3、椅架：电镀金属椅架，采用2.0mm厚优质冷轧钢板，表面经精密度抛光处理。</w:t>
            </w:r>
            <w:r w:rsidRPr="004B12D2">
              <w:rPr>
                <w:rFonts w:ascii="新宋体" w:eastAsia="新宋体" w:hAnsi="新宋体" w:cs="Times New Roman" w:hint="eastAsia"/>
                <w:szCs w:val="21"/>
              </w:rPr>
              <w:br/>
              <w:t>4、气压棒：采用优质气压棒，气动升降平稳、无漏气、无燥音。</w:t>
            </w:r>
          </w:p>
        </w:tc>
      </w:tr>
      <w:tr w:rsidR="004B12D2" w:rsidRPr="004B12D2" w:rsidTr="00DB1990">
        <w:trPr>
          <w:trHeight w:val="3021"/>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办公椅</w:t>
            </w:r>
          </w:p>
        </w:tc>
        <w:tc>
          <w:tcPr>
            <w:tcW w:w="839"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4、气压棒：采用优质气压棒，气动升降平稳、无漏气、无燥音。</w:t>
            </w:r>
            <w:r w:rsidRPr="004B12D2">
              <w:rPr>
                <w:rFonts w:ascii="新宋体" w:eastAsia="新宋体" w:hAnsi="新宋体" w:cs="Times New Roman" w:hint="eastAsia"/>
                <w:szCs w:val="21"/>
              </w:rPr>
              <w:br/>
              <w:t>5、脚架：采用优质五星脚架。</w:t>
            </w:r>
            <w:r w:rsidRPr="004B12D2">
              <w:rPr>
                <w:rFonts w:ascii="新宋体" w:eastAsia="新宋体" w:hAnsi="新宋体" w:cs="Times New Roman" w:hint="eastAsia"/>
                <w:szCs w:val="21"/>
              </w:rPr>
              <w:br/>
              <w:t>6、脚轮：采用优质尼龙脚轮，移动流畅、杂音小，耐磨性好。</w:t>
            </w:r>
          </w:p>
        </w:tc>
      </w:tr>
      <w:tr w:rsidR="004B12D2" w:rsidRPr="004B12D2" w:rsidTr="00DB1990">
        <w:trPr>
          <w:trHeight w:val="552"/>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茶水柜</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r>
            <w:r w:rsidRPr="004B12D2">
              <w:rPr>
                <w:rFonts w:ascii="新宋体" w:eastAsia="新宋体" w:hAnsi="新宋体" w:cs="Times New Roman" w:hint="eastAsia"/>
                <w:szCs w:val="21"/>
              </w:rPr>
              <w:lastRenderedPageBreak/>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6、三合一连接件：采用优质三合一连接件，符合GB/T 3325-2017标准，电镀层表面无剥落、返锈、毛刺，无烧焦、起泡、针孔、裂纹、花斑和划痕等缺陷，耐腐蚀（180h乙酸盐雾试验）≥10级。</w:t>
            </w:r>
          </w:p>
        </w:tc>
      </w:tr>
      <w:tr w:rsidR="004B12D2" w:rsidRPr="004B12D2" w:rsidTr="00DB1990">
        <w:trPr>
          <w:trHeight w:val="270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办公桌椅</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（一）办公桌：</w:t>
            </w:r>
            <w:r w:rsidRPr="004B12D2">
              <w:rPr>
                <w:rFonts w:ascii="新宋体" w:eastAsia="新宋体" w:hAnsi="新宋体" w:cs="Times New Roman" w:hint="eastAsia"/>
                <w:szCs w:val="21"/>
              </w:rPr>
              <w:b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5、缓冲导轨：采用优质缓冲导轨，符合QB/T 2454-2013标准，拉力（耐久试验性后）当M＜40Kg时拉力≤25N，推力（耐久试验性后）</w:t>
            </w:r>
            <w:r w:rsidRPr="004B12D2">
              <w:rPr>
                <w:rFonts w:ascii="新宋体" w:eastAsia="新宋体" w:hAnsi="新宋体" w:cs="Times New Roman" w:hint="eastAsia"/>
                <w:szCs w:val="21"/>
              </w:rPr>
              <w:lastRenderedPageBreak/>
              <w:t>当M＜40Kg时推力≤25N，下沉量≤2%，耐腐蚀（180h乙酸盐雾试验）≥10级，垂直向下静载荷、水平侧向静载荷均符合要求。</w:t>
            </w:r>
            <w:r w:rsidRPr="004B12D2">
              <w:rPr>
                <w:rFonts w:ascii="新宋体" w:eastAsia="新宋体" w:hAnsi="新宋体" w:cs="Times New Roman" w:hint="eastAsia"/>
                <w:szCs w:val="21"/>
              </w:rPr>
              <w:br/>
              <w:t>6、缓冲铰链：采用优质缓冲铰链，符合QB/T 2189-2013标准，下沉量≤0.5mm，耐腐蚀（180h乙酸盐雾试验）≥10级，操作力、垂直静载荷、耐久性均符合要求。</w:t>
            </w:r>
            <w:r w:rsidRPr="004B12D2">
              <w:rPr>
                <w:rFonts w:ascii="新宋体" w:eastAsia="新宋体" w:hAnsi="新宋体" w:cs="Times New Roman" w:hint="eastAsia"/>
                <w:szCs w:val="21"/>
              </w:rPr>
              <w:br/>
              <w:t>7、锁具：采用优质锁具，钥匙插拔、旋转灵活，无卡滞现象；钥匙插入锁芯旋转灵活，锁开、关无卡阻现象，电镀件无起泡、起层、露底等明显瑕疵，符合QB/T 1621-2015《家具锁》标准，耐腐蚀（180h乙酸盐雾试验）≥10级。</w:t>
            </w:r>
            <w:r w:rsidRPr="004B12D2">
              <w:rPr>
                <w:rFonts w:ascii="新宋体" w:eastAsia="新宋体" w:hAnsi="新宋体" w:cs="Times New Roman" w:hint="eastAsia"/>
                <w:szCs w:val="21"/>
              </w:rPr>
              <w:br/>
              <w:t>（二）办公椅：</w:t>
            </w:r>
            <w:r w:rsidRPr="004B12D2">
              <w:rPr>
                <w:rFonts w:ascii="新宋体" w:eastAsia="新宋体" w:hAnsi="新宋体" w:cs="Times New Roman" w:hint="eastAsia"/>
                <w:szCs w:val="21"/>
              </w:rPr>
              <w:br/>
              <w:t>1、面料：椅背采用优质透气阻燃网布，具有防潮、防污、易清洁等优点，符合GB 18401-2010标准，甲醛未检出，染色牢度耐干摩擦4-5级，可分解致癌芳香胺染料为未检出，无异味。椅面采用优质除螨阻燃绒布布料，具有防潮、防污、易清洁、耐磨性强等优点，符合GB 18401-2010标准，甲醛未检出，染色牢度耐干摩擦4-5级，可分解致癌芳香胺染料为未检出，无异味。</w:t>
            </w:r>
            <w:r w:rsidRPr="004B12D2">
              <w:rPr>
                <w:rFonts w:ascii="新宋体" w:eastAsia="新宋体" w:hAnsi="新宋体" w:cs="Times New Roman" w:hint="eastAsia"/>
                <w:szCs w:val="21"/>
              </w:rPr>
              <w:br/>
              <w:t>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w:t>
            </w:r>
            <w:r w:rsidRPr="004B12D2">
              <w:rPr>
                <w:rFonts w:ascii="新宋体" w:eastAsia="新宋体" w:hAnsi="新宋体" w:cs="Times New Roman" w:hint="eastAsia"/>
                <w:szCs w:val="21"/>
              </w:rPr>
              <w:br/>
              <w:t>3、扶手：采用玻纤增强PP材料，具有较强的承重力，耐磨不掉皮、不变色，握感平滑，稳固耐用。</w:t>
            </w:r>
            <w:r w:rsidRPr="004B12D2">
              <w:rPr>
                <w:rFonts w:ascii="新宋体" w:eastAsia="新宋体" w:hAnsi="新宋体" w:cs="Times New Roman" w:hint="eastAsia"/>
                <w:szCs w:val="21"/>
              </w:rPr>
              <w:br/>
              <w:t>4、气压棒：采用优质气压棒，气动升降平稳、无漏气、无燥音。</w:t>
            </w:r>
            <w:r w:rsidRPr="004B12D2">
              <w:rPr>
                <w:rFonts w:ascii="新宋体" w:eastAsia="新宋体" w:hAnsi="新宋体" w:cs="Times New Roman" w:hint="eastAsia"/>
                <w:szCs w:val="21"/>
              </w:rPr>
              <w:br/>
              <w:t>5、脚架：采用优质五星脚架。</w:t>
            </w:r>
            <w:r w:rsidRPr="004B12D2">
              <w:rPr>
                <w:rFonts w:ascii="新宋体" w:eastAsia="新宋体" w:hAnsi="新宋体" w:cs="Times New Roman" w:hint="eastAsia"/>
                <w:szCs w:val="21"/>
              </w:rPr>
              <w:br/>
              <w:t>6、脚轮：采用优质尼龙脚轮，移动流畅、杂音小，耐磨性好。</w:t>
            </w:r>
          </w:p>
        </w:tc>
      </w:tr>
      <w:tr w:rsidR="004B12D2" w:rsidRPr="004B12D2" w:rsidTr="00DB1990">
        <w:trPr>
          <w:trHeight w:val="2361"/>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单人沙发</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 xml:space="preserve">1、面料：选用优质西皮，经液态浸色及防潮、防污等工艺处理，皮面柔软舒适，光泽持久，无明显损伤、剥落质量，符合QB/T 4045-2010标准，甲醛未检出，可萃取的重金属铅含量≤0.2mg/kg、镉含量未检出，色牢度（沾色）耐水：4-5级、耐干摩擦：4-5级，无异常异味。 </w:t>
            </w:r>
            <w:r w:rsidRPr="004B12D2">
              <w:rPr>
                <w:rFonts w:ascii="新宋体" w:eastAsia="新宋体" w:hAnsi="新宋体" w:cs="Times New Roman" w:hint="eastAsia"/>
                <w:szCs w:val="21"/>
              </w:rPr>
              <w:br w:type="page"/>
              <w:t xml:space="preserve">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 </w:t>
            </w:r>
            <w:r w:rsidRPr="004B12D2">
              <w:rPr>
                <w:rFonts w:ascii="新宋体" w:eastAsia="新宋体" w:hAnsi="新宋体" w:cs="Times New Roman" w:hint="eastAsia"/>
                <w:szCs w:val="21"/>
              </w:rPr>
              <w:br w:type="page"/>
              <w:t>3、脚架：采用优质喷涂金属脚架，经酸洗磷化等处理，表面电镀工艺，符合人体工程学。</w:t>
            </w:r>
            <w:r w:rsidRPr="004B12D2">
              <w:rPr>
                <w:rFonts w:ascii="新宋体" w:eastAsia="新宋体" w:hAnsi="新宋体" w:cs="Times New Roman" w:hint="eastAsia"/>
                <w:szCs w:val="21"/>
              </w:rPr>
              <w:br w:type="page"/>
              <w:t>4、五金件：采用优质弹簧平衡条，符合Q/T 3826-1999、QB/T 3832-1999标准，通过中性盐雾试验（NSS）连续喷雾24小时，耐腐蚀等级≥10级。</w:t>
            </w:r>
          </w:p>
        </w:tc>
      </w:tr>
      <w:tr w:rsidR="004B12D2" w:rsidRPr="004B12D2" w:rsidTr="00DB1990">
        <w:trPr>
          <w:trHeight w:val="2640"/>
        </w:trPr>
        <w:tc>
          <w:tcPr>
            <w:tcW w:w="440" w:type="pct"/>
            <w:shd w:val="clear" w:color="auto" w:fill="auto"/>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lastRenderedPageBreak/>
              <w:t>组合沙发 (1+1+3)</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 xml:space="preserve">1、面料：选用优质西皮，经液态浸色及防潮、防污等工艺处理，皮面柔软舒适，光泽持久，无明显损伤、剥落质量，符合QB/T 4045-2010标准，甲醛未检出，可萃取的重金属铅含量≤0.2mg/kg、镉含量未检出，色牢度（沾色）耐水：4-5级、耐干摩擦：4-5级，无异常异味。 </w:t>
            </w:r>
            <w:r w:rsidRPr="004B12D2">
              <w:rPr>
                <w:rFonts w:ascii="新宋体" w:eastAsia="新宋体" w:hAnsi="新宋体" w:cs="Times New Roman" w:hint="eastAsia"/>
                <w:szCs w:val="21"/>
              </w:rPr>
              <w:br/>
              <w:t xml:space="preserve">2、海绵：采用优质高密度阻燃定型海绵，表面有防腐化和防变型保护膜，防破碎、抗氧化，软硬适中，回弹性能好，抗变形能力强，根椐人体工程学原理设计，坐感舒适，符合GB/T 10802-2006标准，75%压缩永久变形≤4%，回弹率≥40%，拉伸强度≥150kPa，伸长率≥120%，撕裂强度≥3.0N/cm，干热老化后拉伸强度≥145kPa。 </w:t>
            </w:r>
            <w:r w:rsidRPr="004B12D2">
              <w:rPr>
                <w:rFonts w:ascii="新宋体" w:eastAsia="新宋体" w:hAnsi="新宋体" w:cs="Times New Roman" w:hint="eastAsia"/>
                <w:szCs w:val="21"/>
              </w:rPr>
              <w:br/>
              <w:t>3、脚架：采用优质喷涂金属脚架，经酸洗磷化等处理，表面电镀工艺，符合人体工程学。</w:t>
            </w:r>
            <w:r w:rsidRPr="004B12D2">
              <w:rPr>
                <w:rFonts w:ascii="新宋体" w:eastAsia="新宋体" w:hAnsi="新宋体" w:cs="Times New Roman" w:hint="eastAsia"/>
                <w:szCs w:val="21"/>
              </w:rPr>
              <w:br/>
              <w:t>4、五金件：采用优质弹簧平衡条，符合Q/T 3826-1999、QB/T 3832-1999标准，通过中性盐雾试验（NSS）连续喷雾24小时，耐腐蚀等级≥10级。</w:t>
            </w:r>
          </w:p>
        </w:tc>
      </w:tr>
      <w:tr w:rsidR="004B12D2" w:rsidRPr="004B12D2" w:rsidTr="00DB1990">
        <w:trPr>
          <w:trHeight w:val="1680"/>
        </w:trPr>
        <w:tc>
          <w:tcPr>
            <w:tcW w:w="440"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茶几</w:t>
            </w:r>
          </w:p>
        </w:tc>
        <w:tc>
          <w:tcPr>
            <w:tcW w:w="839" w:type="pct"/>
            <w:shd w:val="clear" w:color="auto" w:fill="auto"/>
            <w:noWrap/>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szCs w:val="21"/>
              </w:rPr>
              <w:t xml:space="preserve">　</w:t>
            </w:r>
          </w:p>
        </w:tc>
        <w:tc>
          <w:tcPr>
            <w:tcW w:w="3721" w:type="pct"/>
            <w:shd w:val="clear" w:color="auto" w:fill="auto"/>
            <w:vAlign w:val="center"/>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1、基材：采用优质环保E0级刨花板，握钉力强，吸水膨胀率低，符合GB 18580-2017、GB/T 35601-2017、GB/T 4897-2015标准，静曲强度≥14MPa，弹性模量≥2800MPa，内胶合强度≥0.5MPa，表面胶合强度≥1.2MPa，2h吸水厚度膨胀率≤0.8%，板面握螺钉力≥1000N，板边握螺钉力≥700N，甲醛释放量≤0.01mg/m³，产品有害物质（苯、甲苯、二甲苯）均未检出，总挥发性有机物（TVOC）≤18μg/m³。</w:t>
            </w:r>
            <w:r w:rsidRPr="004B12D2">
              <w:rPr>
                <w:rFonts w:ascii="新宋体" w:eastAsia="新宋体" w:hAnsi="新宋体" w:cs="Times New Roman" w:hint="eastAsia"/>
                <w:szCs w:val="21"/>
              </w:rPr>
              <w:br/>
              <w:t>2、面材：采用优质环保E0级三聚氰胺饰面人造板，硬度高，耐磨、耐热性好，表面平滑光洁，易维护清洁，符合GB 18580-2017、GB/T 35601-2017、GB/T 15102-2017标准，2h吸水厚度膨胀率≤1.5%，表面胶合强度≥0.8MPa，内结合强度≥0.4MPa，甲醛释放量≤0.01mg/m³，苯未检出，甲苯≤5μg/m³，二甲苯≤5μg/m³，总挥发性有机物（TVOC）≤15μg/m³。</w:t>
            </w:r>
            <w:r w:rsidRPr="004B12D2">
              <w:rPr>
                <w:rFonts w:ascii="新宋体" w:eastAsia="新宋体" w:hAnsi="新宋体" w:cs="Times New Roman" w:hint="eastAsia"/>
                <w:szCs w:val="21"/>
              </w:rPr>
              <w:br/>
              <w:t>3、封边条：采用优质同色PVC封边条，封边平滑，严密平整，线条均匀，转角过渡自然，颜色与板材一致，经过刨光干燥防虫防腐等处理，符合QB/T 4463-2013标准，耐开裂性≥1级，耐光色牢度≥4级，甲醛释放量未检出，邻苯二甲酸酯未检出，多溴联苯未检出，可迁移元素（铅、镉、铬、汞、砷、钡、锑、硒）含量均≤5mg/kg。</w:t>
            </w:r>
            <w:r w:rsidRPr="004B12D2">
              <w:rPr>
                <w:rFonts w:ascii="新宋体" w:eastAsia="新宋体" w:hAnsi="新宋体" w:cs="Times New Roman" w:hint="eastAsia"/>
                <w:szCs w:val="21"/>
              </w:rPr>
              <w:br/>
              <w:t>4、热熔胶：采用优质环保热熔胶，粘性强，粘接时间快，屏蔽性卓越，有效防止有害物质溢出，符合GB 18583-200标准，总挥发性有机物≤3g/L。</w:t>
            </w:r>
            <w:r w:rsidRPr="004B12D2">
              <w:rPr>
                <w:rFonts w:ascii="新宋体" w:eastAsia="新宋体" w:hAnsi="新宋体" w:cs="Times New Roman" w:hint="eastAsia"/>
                <w:szCs w:val="21"/>
              </w:rPr>
              <w:br/>
              <w:t>5、三合一连接件：采用优质三合一连接件，符合GB/T 3325-2017标准，电镀层表面无剥落、返锈、毛刺，无烧焦、起泡、针孔、裂纹、花斑和划痕等缺陷，耐腐蚀（180h乙酸盐雾试验）≥10级。</w:t>
            </w:r>
          </w:p>
        </w:tc>
      </w:tr>
    </w:tbl>
    <w:p w:rsidR="004B12D2" w:rsidRPr="004B12D2" w:rsidRDefault="004B12D2" w:rsidP="004B12D2">
      <w:pPr>
        <w:rPr>
          <w:rFonts w:ascii="Times New Roman" w:eastAsia="宋体" w:hAnsi="Times New Roman" w:cs="Times New Roman"/>
          <w:b/>
          <w:szCs w:val="21"/>
        </w:rPr>
      </w:pPr>
    </w:p>
    <w:p w:rsidR="004B12D2" w:rsidRPr="004B12D2" w:rsidRDefault="004B12D2" w:rsidP="004B12D2">
      <w:pPr>
        <w:keepNext/>
        <w:keepLines/>
        <w:spacing w:before="260" w:after="260"/>
        <w:jc w:val="left"/>
        <w:outlineLvl w:val="2"/>
        <w:rPr>
          <w:rFonts w:ascii="新宋体" w:eastAsia="新宋体" w:hAnsi="新宋体" w:cs="Times New Roman"/>
          <w:b/>
          <w:bCs/>
          <w:kern w:val="44"/>
          <w:sz w:val="30"/>
          <w:szCs w:val="30"/>
        </w:rPr>
      </w:pPr>
      <w:r w:rsidRPr="004B12D2">
        <w:rPr>
          <w:rFonts w:ascii="新宋体" w:eastAsia="新宋体" w:hAnsi="新宋体" w:cs="Times New Roman" w:hint="eastAsia"/>
          <w:b/>
          <w:bCs/>
          <w:kern w:val="44"/>
          <w:sz w:val="30"/>
          <w:szCs w:val="30"/>
        </w:rPr>
        <w:lastRenderedPageBreak/>
        <w:t>五、商务需求</w:t>
      </w:r>
    </w:p>
    <w:p w:rsidR="004B12D2" w:rsidRPr="004B12D2" w:rsidRDefault="004B12D2" w:rsidP="004B12D2">
      <w:pPr>
        <w:spacing w:line="360" w:lineRule="auto"/>
        <w:rPr>
          <w:rFonts w:ascii="新宋体" w:eastAsia="新宋体" w:hAnsi="新宋体" w:cs="Times New Roman"/>
          <w:b/>
          <w:szCs w:val="24"/>
        </w:rPr>
      </w:pPr>
      <w:r w:rsidRPr="004B12D2">
        <w:rPr>
          <w:rFonts w:ascii="新宋体" w:eastAsia="新宋体" w:hAnsi="新宋体" w:cs="Times New Roman" w:hint="eastAsia"/>
          <w:b/>
          <w:szCs w:val="24"/>
        </w:rPr>
        <w:t>说明：1、带“</w:t>
      </w:r>
      <w:r w:rsidRPr="004B12D2">
        <w:rPr>
          <w:rFonts w:ascii="新宋体" w:eastAsia="新宋体" w:hAnsi="新宋体" w:cs="宋体" w:hint="eastAsia"/>
          <w:b/>
          <w:szCs w:val="24"/>
        </w:rPr>
        <w:t>★</w:t>
      </w:r>
      <w:r w:rsidRPr="004B12D2">
        <w:rPr>
          <w:rFonts w:ascii="新宋体" w:eastAsia="新宋体" w:hAnsi="新宋体" w:cs="Times New Roman" w:hint="eastAsia"/>
          <w:b/>
          <w:szCs w:val="24"/>
        </w:rPr>
        <w:t>”指标项为实质性条款，如出现负偏离，将被视为未实质性满足招标文件要求作投标无效处理。</w:t>
      </w:r>
    </w:p>
    <w:p w:rsidR="004B12D2" w:rsidRPr="004B12D2" w:rsidRDefault="004B12D2" w:rsidP="004B12D2">
      <w:pPr>
        <w:spacing w:line="360" w:lineRule="auto"/>
        <w:rPr>
          <w:rFonts w:ascii="新宋体" w:eastAsia="新宋体" w:hAnsi="新宋体" w:cs="Times New Roman"/>
          <w:b/>
          <w:szCs w:val="24"/>
        </w:rPr>
      </w:pPr>
      <w:r w:rsidRPr="004B12D2">
        <w:rPr>
          <w:rFonts w:ascii="新宋体" w:eastAsia="新宋体" w:hAnsi="新宋体" w:cs="Times New Roman" w:hint="eastAsia"/>
          <w:b/>
          <w:szCs w:val="24"/>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4B12D2" w:rsidRPr="004B12D2" w:rsidTr="00DB1990">
        <w:trPr>
          <w:trHeight w:val="397"/>
        </w:trPr>
        <w:tc>
          <w:tcPr>
            <w:tcW w:w="1260" w:type="dxa"/>
            <w:gridSpan w:val="2"/>
            <w:vAlign w:val="center"/>
          </w:tcPr>
          <w:p w:rsidR="004B12D2" w:rsidRPr="004B12D2" w:rsidRDefault="004B12D2" w:rsidP="004B12D2">
            <w:pPr>
              <w:jc w:val="center"/>
              <w:rPr>
                <w:rFonts w:ascii="新宋体" w:eastAsia="新宋体" w:hAnsi="新宋体" w:cs="Times New Roman"/>
                <w:b/>
                <w:szCs w:val="21"/>
              </w:rPr>
            </w:pPr>
            <w:r w:rsidRPr="004B12D2">
              <w:rPr>
                <w:rFonts w:ascii="新宋体" w:eastAsia="新宋体" w:hAnsi="新宋体" w:cs="Times New Roman" w:hint="eastAsia"/>
                <w:b/>
                <w:szCs w:val="21"/>
              </w:rPr>
              <w:t>序号</w:t>
            </w:r>
          </w:p>
        </w:tc>
        <w:tc>
          <w:tcPr>
            <w:tcW w:w="1620" w:type="dxa"/>
            <w:gridSpan w:val="2"/>
            <w:vAlign w:val="center"/>
          </w:tcPr>
          <w:p w:rsidR="004B12D2" w:rsidRPr="004B12D2" w:rsidRDefault="004B12D2" w:rsidP="004B12D2">
            <w:pPr>
              <w:jc w:val="center"/>
              <w:rPr>
                <w:rFonts w:ascii="新宋体" w:eastAsia="新宋体" w:hAnsi="新宋体" w:cs="Times New Roman"/>
                <w:b/>
                <w:szCs w:val="21"/>
              </w:rPr>
            </w:pPr>
            <w:r w:rsidRPr="004B12D2">
              <w:rPr>
                <w:rFonts w:ascii="新宋体" w:eastAsia="新宋体" w:hAnsi="新宋体" w:cs="Times New Roman" w:hint="eastAsia"/>
                <w:b/>
                <w:szCs w:val="21"/>
              </w:rPr>
              <w:t>目录</w:t>
            </w:r>
          </w:p>
        </w:tc>
        <w:tc>
          <w:tcPr>
            <w:tcW w:w="5940" w:type="dxa"/>
            <w:vAlign w:val="center"/>
          </w:tcPr>
          <w:p w:rsidR="004B12D2" w:rsidRPr="004B12D2" w:rsidRDefault="004B12D2" w:rsidP="004B12D2">
            <w:pPr>
              <w:jc w:val="center"/>
              <w:rPr>
                <w:rFonts w:ascii="新宋体" w:eastAsia="新宋体" w:hAnsi="新宋体" w:cs="Times New Roman"/>
                <w:b/>
                <w:szCs w:val="21"/>
              </w:rPr>
            </w:pPr>
            <w:r w:rsidRPr="004B12D2">
              <w:rPr>
                <w:rFonts w:ascii="新宋体" w:eastAsia="新宋体" w:hAnsi="新宋体" w:cs="Times New Roman" w:hint="eastAsia"/>
                <w:b/>
                <w:szCs w:val="21"/>
              </w:rPr>
              <w:t>招标商务需求</w:t>
            </w:r>
          </w:p>
        </w:tc>
      </w:tr>
      <w:tr w:rsidR="004B12D2" w:rsidRPr="004B12D2" w:rsidTr="00DB1990">
        <w:trPr>
          <w:trHeight w:val="280"/>
        </w:trPr>
        <w:tc>
          <w:tcPr>
            <w:tcW w:w="8820" w:type="dxa"/>
            <w:gridSpan w:val="5"/>
          </w:tcPr>
          <w:p w:rsidR="004B12D2" w:rsidRPr="004B12D2" w:rsidRDefault="004B12D2" w:rsidP="004B12D2">
            <w:pPr>
              <w:rPr>
                <w:rFonts w:ascii="新宋体" w:eastAsia="新宋体" w:hAnsi="新宋体" w:cs="Times New Roman"/>
                <w:b/>
                <w:szCs w:val="21"/>
              </w:rPr>
            </w:pPr>
            <w:r w:rsidRPr="004B12D2">
              <w:rPr>
                <w:rFonts w:ascii="新宋体" w:eastAsia="新宋体" w:hAnsi="新宋体" w:cs="Times New Roman" w:hint="eastAsia"/>
                <w:b/>
                <w:szCs w:val="21"/>
              </w:rPr>
              <w:t>（一）免费保修期内售后服务要求</w:t>
            </w:r>
          </w:p>
        </w:tc>
      </w:tr>
      <w:tr w:rsidR="004B12D2" w:rsidRPr="004B12D2" w:rsidTr="00DB1990">
        <w:trPr>
          <w:trHeight w:val="320"/>
        </w:trPr>
        <w:tc>
          <w:tcPr>
            <w:tcW w:w="993" w:type="dxa"/>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1</w:t>
            </w:r>
          </w:p>
        </w:tc>
        <w:tc>
          <w:tcPr>
            <w:tcW w:w="1842" w:type="dxa"/>
            <w:gridSpan w:val="2"/>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维修响应及故障解决时间</w:t>
            </w:r>
          </w:p>
        </w:tc>
        <w:tc>
          <w:tcPr>
            <w:tcW w:w="5985" w:type="dxa"/>
            <w:gridSpan w:val="2"/>
          </w:tcPr>
          <w:p w:rsidR="004B12D2" w:rsidRPr="004B12D2" w:rsidRDefault="004B12D2" w:rsidP="004B12D2">
            <w:pPr>
              <w:rPr>
                <w:rFonts w:ascii="新宋体" w:eastAsia="新宋体" w:hAnsi="新宋体" w:cs="Times New Roman"/>
                <w:b/>
                <w:szCs w:val="21"/>
              </w:rPr>
            </w:pPr>
            <w:r w:rsidRPr="004B12D2">
              <w:rPr>
                <w:rFonts w:ascii="新宋体" w:eastAsia="新宋体" w:hAnsi="新宋体" w:cs="Times New Roman" w:hint="eastAsia"/>
                <w:bCs/>
                <w:szCs w:val="21"/>
              </w:rPr>
              <w:t>在保修期内，一旦发生质量问题，投标人保证在接到通知24小时内赶到现场进行修理或更换。</w:t>
            </w:r>
          </w:p>
        </w:tc>
      </w:tr>
      <w:tr w:rsidR="004B12D2" w:rsidRPr="004B12D2" w:rsidTr="00DB1990">
        <w:trPr>
          <w:trHeight w:val="320"/>
        </w:trPr>
        <w:tc>
          <w:tcPr>
            <w:tcW w:w="993" w:type="dxa"/>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2</w:t>
            </w:r>
          </w:p>
        </w:tc>
        <w:tc>
          <w:tcPr>
            <w:tcW w:w="1842" w:type="dxa"/>
            <w:gridSpan w:val="2"/>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关于免费保修期</w:t>
            </w:r>
          </w:p>
        </w:tc>
        <w:tc>
          <w:tcPr>
            <w:tcW w:w="5985" w:type="dxa"/>
            <w:gridSpan w:val="2"/>
          </w:tcPr>
          <w:p w:rsidR="004B12D2" w:rsidRPr="004B12D2" w:rsidRDefault="004B12D2" w:rsidP="004B12D2">
            <w:pPr>
              <w:rPr>
                <w:rFonts w:ascii="新宋体" w:eastAsia="新宋体" w:hAnsi="新宋体" w:cs="Times New Roman"/>
                <w:b/>
                <w:szCs w:val="21"/>
              </w:rPr>
            </w:pPr>
            <w:r w:rsidRPr="004B12D2">
              <w:rPr>
                <w:rFonts w:ascii="新宋体" w:eastAsia="新宋体" w:hAnsi="新宋体" w:cs="Times New Roman"/>
                <w:bCs/>
                <w:szCs w:val="21"/>
              </w:rPr>
              <w:t>1.1</w:t>
            </w:r>
            <w:r w:rsidRPr="004B12D2">
              <w:rPr>
                <w:rFonts w:ascii="新宋体" w:eastAsia="新宋体" w:hAnsi="新宋体" w:cs="Times New Roman" w:hint="eastAsia"/>
                <w:bCs/>
                <w:szCs w:val="21"/>
              </w:rPr>
              <w:t>货物免费保修期3年，时间自最终验收合格并交付使用之日起计算。</w:t>
            </w:r>
          </w:p>
        </w:tc>
      </w:tr>
      <w:tr w:rsidR="004B12D2" w:rsidRPr="004B12D2" w:rsidTr="00DB1990">
        <w:trPr>
          <w:trHeight w:val="523"/>
        </w:trPr>
        <w:tc>
          <w:tcPr>
            <w:tcW w:w="993" w:type="dxa"/>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3</w:t>
            </w:r>
          </w:p>
        </w:tc>
        <w:tc>
          <w:tcPr>
            <w:tcW w:w="1842" w:type="dxa"/>
            <w:gridSpan w:val="2"/>
            <w:vAlign w:val="center"/>
          </w:tcPr>
          <w:p w:rsidR="004B12D2" w:rsidRPr="004B12D2" w:rsidRDefault="004B12D2" w:rsidP="004B12D2">
            <w:pPr>
              <w:rPr>
                <w:rFonts w:ascii="新宋体" w:eastAsia="新宋体" w:hAnsi="新宋体" w:cs="Times New Roman"/>
                <w:b/>
                <w:szCs w:val="21"/>
              </w:rPr>
            </w:pPr>
            <w:r w:rsidRPr="004B12D2">
              <w:rPr>
                <w:rFonts w:ascii="新宋体" w:eastAsia="新宋体" w:hAnsi="新宋体" w:cs="Times New Roman" w:hint="eastAsia"/>
                <w:szCs w:val="21"/>
              </w:rPr>
              <w:t>其他</w:t>
            </w:r>
          </w:p>
        </w:tc>
        <w:tc>
          <w:tcPr>
            <w:tcW w:w="5985" w:type="dxa"/>
            <w:gridSpan w:val="2"/>
            <w:vAlign w:val="center"/>
          </w:tcPr>
          <w:p w:rsidR="004B12D2" w:rsidRPr="004B12D2" w:rsidRDefault="004B12D2" w:rsidP="004B12D2">
            <w:pPr>
              <w:rPr>
                <w:rFonts w:ascii="新宋体" w:eastAsia="新宋体" w:hAnsi="新宋体" w:cs="Times New Roman"/>
                <w:b/>
                <w:szCs w:val="21"/>
              </w:rPr>
            </w:pPr>
            <w:r w:rsidRPr="004B12D2">
              <w:rPr>
                <w:rFonts w:ascii="新宋体" w:eastAsia="新宋体" w:hAnsi="新宋体" w:cs="Times New Roman" w:hint="eastAsia"/>
                <w:bCs/>
                <w:szCs w:val="21"/>
              </w:rPr>
              <w:t>投标人应按其投标文件中的承诺，进行其他售后服务工作。</w:t>
            </w:r>
          </w:p>
        </w:tc>
      </w:tr>
      <w:tr w:rsidR="004B12D2" w:rsidRPr="004B12D2" w:rsidTr="00DB1990">
        <w:trPr>
          <w:trHeight w:val="350"/>
        </w:trPr>
        <w:tc>
          <w:tcPr>
            <w:tcW w:w="8820" w:type="dxa"/>
            <w:gridSpan w:val="5"/>
          </w:tcPr>
          <w:p w:rsidR="004B12D2" w:rsidRPr="004B12D2" w:rsidRDefault="004B12D2" w:rsidP="004B12D2">
            <w:pPr>
              <w:rPr>
                <w:rFonts w:ascii="新宋体" w:eastAsia="新宋体" w:hAnsi="新宋体" w:cs="Times New Roman"/>
                <w:b/>
                <w:szCs w:val="21"/>
              </w:rPr>
            </w:pPr>
            <w:r w:rsidRPr="004B12D2">
              <w:rPr>
                <w:rFonts w:ascii="新宋体" w:eastAsia="新宋体" w:hAnsi="新宋体" w:cs="Times New Roman" w:hint="eastAsia"/>
                <w:b/>
                <w:szCs w:val="21"/>
              </w:rPr>
              <w:t>（二）其他商务要求</w:t>
            </w:r>
          </w:p>
        </w:tc>
      </w:tr>
      <w:tr w:rsidR="004B12D2" w:rsidRPr="004B12D2" w:rsidTr="00DB1990">
        <w:trPr>
          <w:trHeight w:val="375"/>
        </w:trPr>
        <w:tc>
          <w:tcPr>
            <w:tcW w:w="993" w:type="dxa"/>
            <w:vMerge w:val="restart"/>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1</w:t>
            </w:r>
          </w:p>
        </w:tc>
        <w:tc>
          <w:tcPr>
            <w:tcW w:w="1842" w:type="dxa"/>
            <w:gridSpan w:val="2"/>
            <w:vMerge w:val="restart"/>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关于交货</w:t>
            </w:r>
          </w:p>
        </w:tc>
        <w:tc>
          <w:tcPr>
            <w:tcW w:w="5985" w:type="dxa"/>
            <w:gridSpan w:val="2"/>
          </w:tcPr>
          <w:p w:rsidR="004B12D2" w:rsidRPr="004B12D2" w:rsidRDefault="004B12D2" w:rsidP="004B12D2">
            <w:pPr>
              <w:rPr>
                <w:rFonts w:ascii="新宋体" w:eastAsia="新宋体" w:hAnsi="新宋体" w:cs="Times New Roman"/>
                <w:bCs/>
                <w:szCs w:val="21"/>
              </w:rPr>
            </w:pPr>
            <w:r w:rsidRPr="004B12D2">
              <w:rPr>
                <w:rFonts w:ascii="新宋体" w:eastAsia="新宋体" w:hAnsi="新宋体" w:cs="Times New Roman" w:hint="eastAsia"/>
                <w:bCs/>
                <w:szCs w:val="21"/>
              </w:rPr>
              <w:t>1.1交货地点：深圳市福田区荣超商务中心B座1</w:t>
            </w:r>
            <w:r w:rsidRPr="004B12D2">
              <w:rPr>
                <w:rFonts w:ascii="新宋体" w:eastAsia="新宋体" w:hAnsi="新宋体" w:cs="Times New Roman"/>
                <w:bCs/>
                <w:szCs w:val="21"/>
              </w:rPr>
              <w:t>2</w:t>
            </w:r>
            <w:r w:rsidRPr="004B12D2">
              <w:rPr>
                <w:rFonts w:ascii="新宋体" w:eastAsia="新宋体" w:hAnsi="新宋体" w:cs="Times New Roman" w:hint="eastAsia"/>
                <w:bCs/>
                <w:szCs w:val="21"/>
              </w:rPr>
              <w:t>楼</w:t>
            </w:r>
          </w:p>
        </w:tc>
      </w:tr>
      <w:tr w:rsidR="004B12D2" w:rsidRPr="004B12D2" w:rsidTr="00DB1990">
        <w:trPr>
          <w:trHeight w:val="376"/>
        </w:trPr>
        <w:tc>
          <w:tcPr>
            <w:tcW w:w="993" w:type="dxa"/>
            <w:vMerge/>
            <w:vAlign w:val="center"/>
          </w:tcPr>
          <w:p w:rsidR="004B12D2" w:rsidRPr="004B12D2" w:rsidRDefault="004B12D2" w:rsidP="004B12D2">
            <w:pPr>
              <w:jc w:val="center"/>
              <w:rPr>
                <w:rFonts w:ascii="新宋体" w:eastAsia="新宋体" w:hAnsi="新宋体" w:cs="Times New Roman"/>
                <w:b/>
                <w:szCs w:val="21"/>
              </w:rPr>
            </w:pPr>
          </w:p>
        </w:tc>
        <w:tc>
          <w:tcPr>
            <w:tcW w:w="1842" w:type="dxa"/>
            <w:gridSpan w:val="2"/>
            <w:vMerge/>
            <w:vAlign w:val="center"/>
          </w:tcPr>
          <w:p w:rsidR="004B12D2" w:rsidRPr="004B12D2" w:rsidRDefault="004B12D2" w:rsidP="004B12D2">
            <w:pPr>
              <w:jc w:val="center"/>
              <w:rPr>
                <w:rFonts w:ascii="新宋体" w:eastAsia="新宋体" w:hAnsi="新宋体" w:cs="Times New Roman"/>
                <w:szCs w:val="21"/>
              </w:rPr>
            </w:pPr>
          </w:p>
        </w:tc>
        <w:tc>
          <w:tcPr>
            <w:tcW w:w="5985" w:type="dxa"/>
            <w:gridSpan w:val="2"/>
          </w:tcPr>
          <w:p w:rsidR="004B12D2" w:rsidRPr="004B12D2" w:rsidRDefault="004B12D2" w:rsidP="004B12D2">
            <w:pPr>
              <w:rPr>
                <w:rFonts w:ascii="新宋体" w:eastAsia="新宋体" w:hAnsi="新宋体" w:cs="Times New Roman"/>
                <w:bCs/>
                <w:szCs w:val="21"/>
              </w:rPr>
            </w:pPr>
            <w:r w:rsidRPr="004B12D2">
              <w:rPr>
                <w:rFonts w:ascii="新宋体" w:eastAsia="新宋体" w:hAnsi="新宋体" w:cs="Times New Roman" w:hint="eastAsia"/>
                <w:bCs/>
                <w:szCs w:val="21"/>
              </w:rPr>
              <w:t>1.2投标人必须承担的设备运输、安装调试、验收检测和提供设备操作说明书、图纸等其他类似的义务。</w:t>
            </w:r>
          </w:p>
        </w:tc>
      </w:tr>
      <w:tr w:rsidR="004B12D2" w:rsidRPr="004B12D2" w:rsidTr="00DB1990">
        <w:trPr>
          <w:trHeight w:val="376"/>
        </w:trPr>
        <w:tc>
          <w:tcPr>
            <w:tcW w:w="993" w:type="dxa"/>
            <w:vMerge/>
            <w:vAlign w:val="center"/>
          </w:tcPr>
          <w:p w:rsidR="004B12D2" w:rsidRPr="004B12D2" w:rsidRDefault="004B12D2" w:rsidP="004B12D2">
            <w:pPr>
              <w:jc w:val="center"/>
              <w:rPr>
                <w:rFonts w:ascii="新宋体" w:eastAsia="新宋体" w:hAnsi="新宋体" w:cs="Times New Roman"/>
                <w:b/>
                <w:szCs w:val="21"/>
              </w:rPr>
            </w:pPr>
          </w:p>
        </w:tc>
        <w:tc>
          <w:tcPr>
            <w:tcW w:w="1842" w:type="dxa"/>
            <w:gridSpan w:val="2"/>
            <w:vMerge/>
            <w:vAlign w:val="center"/>
          </w:tcPr>
          <w:p w:rsidR="004B12D2" w:rsidRPr="004B12D2" w:rsidRDefault="004B12D2" w:rsidP="004B12D2">
            <w:pPr>
              <w:jc w:val="center"/>
              <w:rPr>
                <w:rFonts w:ascii="新宋体" w:eastAsia="新宋体" w:hAnsi="新宋体" w:cs="Times New Roman"/>
                <w:szCs w:val="21"/>
              </w:rPr>
            </w:pPr>
          </w:p>
        </w:tc>
        <w:tc>
          <w:tcPr>
            <w:tcW w:w="5985" w:type="dxa"/>
            <w:gridSpan w:val="2"/>
          </w:tcPr>
          <w:p w:rsidR="004B12D2" w:rsidRPr="004B12D2" w:rsidRDefault="004B12D2" w:rsidP="004B12D2">
            <w:pPr>
              <w:rPr>
                <w:rFonts w:ascii="新宋体" w:eastAsia="新宋体" w:hAnsi="新宋体" w:cs="Times New Roman"/>
                <w:bCs/>
                <w:szCs w:val="21"/>
              </w:rPr>
            </w:pPr>
            <w:r w:rsidRPr="004B12D2">
              <w:rPr>
                <w:rFonts w:ascii="新宋体" w:eastAsia="新宋体" w:hAnsi="新宋体" w:cs="Times New Roman" w:hint="eastAsia"/>
                <w:bCs/>
                <w:szCs w:val="21"/>
              </w:rPr>
              <w:t>1.3签订合同后天30天（日历日）内交货。</w:t>
            </w:r>
          </w:p>
        </w:tc>
      </w:tr>
      <w:tr w:rsidR="004B12D2" w:rsidRPr="004B12D2" w:rsidTr="00DB1990">
        <w:trPr>
          <w:trHeight w:val="350"/>
        </w:trPr>
        <w:tc>
          <w:tcPr>
            <w:tcW w:w="993" w:type="dxa"/>
            <w:vMerge w:val="restart"/>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2</w:t>
            </w:r>
          </w:p>
        </w:tc>
        <w:tc>
          <w:tcPr>
            <w:tcW w:w="1842" w:type="dxa"/>
            <w:gridSpan w:val="2"/>
            <w:vMerge w:val="restart"/>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关于验收</w:t>
            </w:r>
          </w:p>
        </w:tc>
        <w:tc>
          <w:tcPr>
            <w:tcW w:w="5985" w:type="dxa"/>
            <w:gridSpan w:val="2"/>
          </w:tcPr>
          <w:p w:rsidR="004B12D2" w:rsidRPr="004B12D2" w:rsidRDefault="004B12D2" w:rsidP="004B12D2">
            <w:pPr>
              <w:rPr>
                <w:rFonts w:ascii="新宋体" w:eastAsia="新宋体" w:hAnsi="新宋体" w:cs="Times New Roman"/>
                <w:bCs/>
                <w:szCs w:val="21"/>
              </w:rPr>
            </w:pPr>
            <w:r w:rsidRPr="004B12D2">
              <w:rPr>
                <w:rFonts w:ascii="新宋体" w:eastAsia="新宋体" w:hAnsi="新宋体" w:cs="Times New Roman" w:hint="eastAsia"/>
                <w:bCs/>
                <w:szCs w:val="21"/>
              </w:rPr>
              <w:t>2.1投标人货物经过双方检验认可后，签署验收报告，产品保修期自验收合格之日起算，由投标人提供产品保修文件。</w:t>
            </w:r>
          </w:p>
        </w:tc>
      </w:tr>
      <w:tr w:rsidR="004B12D2" w:rsidRPr="004B12D2" w:rsidTr="00DB1990">
        <w:trPr>
          <w:trHeight w:val="350"/>
        </w:trPr>
        <w:tc>
          <w:tcPr>
            <w:tcW w:w="993" w:type="dxa"/>
            <w:vMerge/>
            <w:vAlign w:val="center"/>
          </w:tcPr>
          <w:p w:rsidR="004B12D2" w:rsidRPr="004B12D2" w:rsidRDefault="004B12D2" w:rsidP="004B12D2">
            <w:pPr>
              <w:jc w:val="center"/>
              <w:rPr>
                <w:rFonts w:ascii="新宋体" w:eastAsia="新宋体" w:hAnsi="新宋体" w:cs="Times New Roman"/>
                <w:b/>
                <w:szCs w:val="21"/>
              </w:rPr>
            </w:pPr>
          </w:p>
        </w:tc>
        <w:tc>
          <w:tcPr>
            <w:tcW w:w="1842" w:type="dxa"/>
            <w:gridSpan w:val="2"/>
            <w:vMerge/>
          </w:tcPr>
          <w:p w:rsidR="004B12D2" w:rsidRPr="004B12D2" w:rsidRDefault="004B12D2" w:rsidP="004B12D2">
            <w:pPr>
              <w:rPr>
                <w:rFonts w:ascii="新宋体" w:eastAsia="新宋体" w:hAnsi="新宋体" w:cs="Times New Roman"/>
                <w:b/>
                <w:szCs w:val="21"/>
              </w:rPr>
            </w:pPr>
          </w:p>
        </w:tc>
        <w:tc>
          <w:tcPr>
            <w:tcW w:w="5985" w:type="dxa"/>
            <w:gridSpan w:val="2"/>
          </w:tcPr>
          <w:p w:rsidR="004B12D2" w:rsidRPr="004B12D2" w:rsidRDefault="004B12D2" w:rsidP="004B12D2">
            <w:pPr>
              <w:rPr>
                <w:rFonts w:ascii="新宋体" w:eastAsia="新宋体" w:hAnsi="新宋体" w:cs="Times New Roman"/>
                <w:bCs/>
                <w:szCs w:val="21"/>
              </w:rPr>
            </w:pPr>
            <w:r w:rsidRPr="004B12D2">
              <w:rPr>
                <w:rFonts w:ascii="新宋体" w:eastAsia="新宋体" w:hAnsi="新宋体" w:cs="Times New Roman" w:hint="eastAsia"/>
                <w:bCs/>
                <w:szCs w:val="21"/>
              </w:rPr>
              <w:t>2.2当满足以下条件时，采购人才向中标人签发货物验收报告：</w:t>
            </w:r>
          </w:p>
          <w:p w:rsidR="004B12D2" w:rsidRPr="004B12D2" w:rsidRDefault="004B12D2" w:rsidP="004B12D2">
            <w:pPr>
              <w:tabs>
                <w:tab w:val="left" w:pos="1260"/>
              </w:tabs>
              <w:rPr>
                <w:rFonts w:ascii="新宋体" w:eastAsia="新宋体" w:hAnsi="新宋体" w:cs="Times New Roman"/>
                <w:bCs/>
                <w:szCs w:val="21"/>
              </w:rPr>
            </w:pPr>
            <w:r w:rsidRPr="004B12D2">
              <w:rPr>
                <w:rFonts w:ascii="新宋体" w:eastAsia="新宋体" w:hAnsi="新宋体" w:cs="Times New Roman"/>
                <w:bCs/>
                <w:szCs w:val="21"/>
              </w:rPr>
              <w:t>a</w:t>
            </w:r>
            <w:r w:rsidRPr="004B12D2">
              <w:rPr>
                <w:rFonts w:ascii="新宋体" w:eastAsia="新宋体" w:hAnsi="新宋体" w:cs="Times New Roman" w:hint="eastAsia"/>
                <w:bCs/>
                <w:szCs w:val="21"/>
              </w:rPr>
              <w:t>、中标人已按照合同规定提供了全部产品及完整的技术资料。</w:t>
            </w:r>
          </w:p>
          <w:p w:rsidR="004B12D2" w:rsidRPr="004B12D2" w:rsidRDefault="004B12D2" w:rsidP="004B12D2">
            <w:pPr>
              <w:tabs>
                <w:tab w:val="left" w:pos="1260"/>
              </w:tabs>
              <w:rPr>
                <w:rFonts w:ascii="新宋体" w:eastAsia="新宋体" w:hAnsi="新宋体" w:cs="Times New Roman"/>
                <w:bCs/>
                <w:szCs w:val="21"/>
              </w:rPr>
            </w:pPr>
            <w:r w:rsidRPr="004B12D2">
              <w:rPr>
                <w:rFonts w:ascii="新宋体" w:eastAsia="新宋体" w:hAnsi="新宋体" w:cs="Times New Roman"/>
                <w:bCs/>
                <w:szCs w:val="21"/>
              </w:rPr>
              <w:t>b</w:t>
            </w:r>
            <w:r w:rsidRPr="004B12D2">
              <w:rPr>
                <w:rFonts w:ascii="新宋体" w:eastAsia="新宋体" w:hAnsi="新宋体" w:cs="Times New Roman" w:hint="eastAsia"/>
                <w:bCs/>
                <w:szCs w:val="21"/>
              </w:rPr>
              <w:t>、货物符合招标文件技术规格书的要求，性能满足要求。</w:t>
            </w:r>
          </w:p>
          <w:p w:rsidR="004B12D2" w:rsidRPr="004B12D2" w:rsidRDefault="004B12D2" w:rsidP="004B12D2">
            <w:pPr>
              <w:tabs>
                <w:tab w:val="left" w:pos="1260"/>
              </w:tabs>
              <w:rPr>
                <w:rFonts w:ascii="新宋体" w:eastAsia="新宋体" w:hAnsi="新宋体" w:cs="Times New Roman"/>
                <w:bCs/>
                <w:szCs w:val="21"/>
              </w:rPr>
            </w:pPr>
            <w:r w:rsidRPr="004B12D2">
              <w:rPr>
                <w:rFonts w:ascii="新宋体" w:eastAsia="新宋体" w:hAnsi="新宋体" w:cs="Times New Roman"/>
                <w:bCs/>
                <w:szCs w:val="21"/>
              </w:rPr>
              <w:t>c</w:t>
            </w:r>
            <w:r w:rsidRPr="004B12D2">
              <w:rPr>
                <w:rFonts w:ascii="新宋体" w:eastAsia="新宋体" w:hAnsi="新宋体" w:cs="Times New Roman" w:hint="eastAsia"/>
                <w:bCs/>
                <w:szCs w:val="21"/>
              </w:rPr>
              <w:t>、货物具备产品合格证。</w:t>
            </w:r>
          </w:p>
        </w:tc>
      </w:tr>
      <w:tr w:rsidR="004B12D2" w:rsidRPr="004B12D2" w:rsidTr="00DB1990">
        <w:trPr>
          <w:trHeight w:val="350"/>
        </w:trPr>
        <w:tc>
          <w:tcPr>
            <w:tcW w:w="993" w:type="dxa"/>
            <w:vMerge/>
            <w:vAlign w:val="center"/>
          </w:tcPr>
          <w:p w:rsidR="004B12D2" w:rsidRPr="004B12D2" w:rsidRDefault="004B12D2" w:rsidP="004B12D2">
            <w:pPr>
              <w:jc w:val="center"/>
              <w:rPr>
                <w:rFonts w:ascii="新宋体" w:eastAsia="新宋体" w:hAnsi="新宋体" w:cs="Times New Roman"/>
                <w:b/>
                <w:szCs w:val="21"/>
              </w:rPr>
            </w:pPr>
          </w:p>
        </w:tc>
        <w:tc>
          <w:tcPr>
            <w:tcW w:w="1842" w:type="dxa"/>
            <w:gridSpan w:val="2"/>
            <w:vMerge/>
          </w:tcPr>
          <w:p w:rsidR="004B12D2" w:rsidRPr="004B12D2" w:rsidRDefault="004B12D2" w:rsidP="004B12D2">
            <w:pPr>
              <w:rPr>
                <w:rFonts w:ascii="新宋体" w:eastAsia="新宋体" w:hAnsi="新宋体" w:cs="Times New Roman"/>
                <w:b/>
                <w:szCs w:val="21"/>
              </w:rPr>
            </w:pPr>
          </w:p>
        </w:tc>
        <w:tc>
          <w:tcPr>
            <w:tcW w:w="5985" w:type="dxa"/>
            <w:gridSpan w:val="2"/>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3.2中标人逾期交货的，将被没收履约保证金并按主管部门相关规定处理。</w:t>
            </w:r>
          </w:p>
        </w:tc>
      </w:tr>
      <w:tr w:rsidR="004B12D2" w:rsidRPr="004B12D2" w:rsidTr="00DB1990">
        <w:trPr>
          <w:trHeight w:val="350"/>
        </w:trPr>
        <w:tc>
          <w:tcPr>
            <w:tcW w:w="993" w:type="dxa"/>
            <w:vMerge/>
            <w:vAlign w:val="center"/>
          </w:tcPr>
          <w:p w:rsidR="004B12D2" w:rsidRPr="004B12D2" w:rsidRDefault="004B12D2" w:rsidP="004B12D2">
            <w:pPr>
              <w:jc w:val="center"/>
              <w:rPr>
                <w:rFonts w:ascii="新宋体" w:eastAsia="新宋体" w:hAnsi="新宋体" w:cs="Times New Roman"/>
                <w:b/>
                <w:szCs w:val="21"/>
              </w:rPr>
            </w:pPr>
          </w:p>
        </w:tc>
        <w:tc>
          <w:tcPr>
            <w:tcW w:w="1842" w:type="dxa"/>
            <w:gridSpan w:val="2"/>
            <w:vMerge/>
          </w:tcPr>
          <w:p w:rsidR="004B12D2" w:rsidRPr="004B12D2" w:rsidRDefault="004B12D2" w:rsidP="004B12D2">
            <w:pPr>
              <w:rPr>
                <w:rFonts w:ascii="新宋体" w:eastAsia="新宋体" w:hAnsi="新宋体" w:cs="Times New Roman"/>
                <w:b/>
                <w:szCs w:val="21"/>
              </w:rPr>
            </w:pPr>
          </w:p>
        </w:tc>
        <w:tc>
          <w:tcPr>
            <w:tcW w:w="5985" w:type="dxa"/>
            <w:gridSpan w:val="2"/>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4B12D2" w:rsidRPr="004B12D2" w:rsidTr="00DB1990">
        <w:trPr>
          <w:trHeight w:val="350"/>
        </w:trPr>
        <w:tc>
          <w:tcPr>
            <w:tcW w:w="993" w:type="dxa"/>
            <w:vAlign w:val="center"/>
          </w:tcPr>
          <w:p w:rsidR="004B12D2" w:rsidRPr="004B12D2" w:rsidRDefault="004B12D2" w:rsidP="004B12D2">
            <w:pPr>
              <w:jc w:val="center"/>
              <w:rPr>
                <w:rFonts w:ascii="新宋体" w:eastAsia="新宋体" w:hAnsi="新宋体" w:cs="Times New Roman"/>
                <w:szCs w:val="21"/>
              </w:rPr>
            </w:pPr>
            <w:r w:rsidRPr="004B12D2">
              <w:rPr>
                <w:rFonts w:ascii="新宋体" w:eastAsia="新宋体" w:hAnsi="新宋体" w:cs="Times New Roman" w:hint="eastAsia"/>
                <w:szCs w:val="21"/>
              </w:rPr>
              <w:t>3</w:t>
            </w:r>
          </w:p>
        </w:tc>
        <w:tc>
          <w:tcPr>
            <w:tcW w:w="1842" w:type="dxa"/>
            <w:gridSpan w:val="2"/>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关于付款</w:t>
            </w:r>
          </w:p>
        </w:tc>
        <w:tc>
          <w:tcPr>
            <w:tcW w:w="5985" w:type="dxa"/>
            <w:gridSpan w:val="2"/>
          </w:tcPr>
          <w:p w:rsidR="004B12D2" w:rsidRPr="004B12D2" w:rsidRDefault="004B12D2" w:rsidP="004B12D2">
            <w:pPr>
              <w:rPr>
                <w:rFonts w:ascii="新宋体" w:eastAsia="新宋体" w:hAnsi="新宋体" w:cs="Times New Roman"/>
                <w:szCs w:val="21"/>
              </w:rPr>
            </w:pPr>
            <w:r w:rsidRPr="004B12D2">
              <w:rPr>
                <w:rFonts w:ascii="新宋体" w:eastAsia="新宋体" w:hAnsi="新宋体" w:cs="Times New Roman" w:hint="eastAsia"/>
                <w:szCs w:val="21"/>
              </w:rPr>
              <w:t>项目验收后付款</w:t>
            </w:r>
          </w:p>
        </w:tc>
      </w:tr>
    </w:tbl>
    <w:p w:rsidR="004B12D2" w:rsidRPr="004B12D2" w:rsidRDefault="004B12D2" w:rsidP="004B12D2">
      <w:pPr>
        <w:spacing w:beforeLines="25" w:before="78" w:afterLines="25" w:after="78"/>
        <w:ind w:firstLineChars="187" w:firstLine="393"/>
        <w:rPr>
          <w:rFonts w:ascii="宋体" w:eastAsia="宋体" w:hAnsi="宋体" w:cs="Times New Roman"/>
          <w:szCs w:val="21"/>
        </w:rPr>
      </w:pPr>
    </w:p>
    <w:p w:rsidR="004B12D2" w:rsidRPr="004B12D2" w:rsidRDefault="004B12D2" w:rsidP="004B12D2">
      <w:pPr>
        <w:keepNext/>
        <w:keepLines/>
        <w:spacing w:before="260" w:after="260"/>
        <w:jc w:val="left"/>
        <w:outlineLvl w:val="2"/>
        <w:rPr>
          <w:rFonts w:ascii="新宋体" w:eastAsia="新宋体" w:hAnsi="新宋体" w:cs="Times New Roman"/>
          <w:b/>
          <w:bCs/>
          <w:kern w:val="44"/>
          <w:sz w:val="30"/>
          <w:szCs w:val="30"/>
        </w:rPr>
      </w:pPr>
      <w:r w:rsidRPr="004B12D2">
        <w:rPr>
          <w:rFonts w:ascii="新宋体" w:eastAsia="新宋体" w:hAnsi="新宋体" w:cs="Times New Roman" w:hint="eastAsia"/>
          <w:b/>
          <w:bCs/>
          <w:kern w:val="44"/>
          <w:sz w:val="30"/>
          <w:szCs w:val="30"/>
        </w:rPr>
        <w:t>六、政策导向</w:t>
      </w:r>
    </w:p>
    <w:p w:rsidR="004B12D2" w:rsidRPr="004B12D2" w:rsidRDefault="004B12D2" w:rsidP="004B12D2">
      <w:pPr>
        <w:spacing w:line="360" w:lineRule="auto"/>
        <w:rPr>
          <w:rFonts w:ascii="新宋体" w:eastAsia="新宋体" w:hAnsi="新宋体" w:cs="Times New Roman"/>
          <w:szCs w:val="24"/>
        </w:rPr>
      </w:pPr>
      <w:r w:rsidRPr="004B12D2">
        <w:rPr>
          <w:rFonts w:ascii="新宋体" w:eastAsia="新宋体" w:hAnsi="新宋体" w:cs="Times New Roman" w:hint="eastAsia"/>
          <w:szCs w:val="24"/>
        </w:rPr>
        <w:t>1、2014年起，政府部门、国有企业在进行设备或工程采购时，应在招标文件中明确要求工程机械、装卸机械满足国家现阶段非道路移动机械用柴油机排放标准，并鼓励使用LNG或电</w:t>
      </w:r>
      <w:r w:rsidRPr="004B12D2">
        <w:rPr>
          <w:rFonts w:ascii="新宋体" w:eastAsia="新宋体" w:hAnsi="新宋体" w:cs="Times New Roman" w:hint="eastAsia"/>
          <w:szCs w:val="24"/>
        </w:rPr>
        <w:lastRenderedPageBreak/>
        <w:t>动工程机械、装卸机械。2015年起，政府部门、国有企业采购设备或工程项目中选用LNG或电动工程机械、装卸机械的比例不低于30%。</w:t>
      </w:r>
    </w:p>
    <w:p w:rsidR="004B12D2" w:rsidRPr="004B12D2" w:rsidRDefault="004B12D2" w:rsidP="004B12D2">
      <w:pPr>
        <w:spacing w:line="360" w:lineRule="auto"/>
        <w:rPr>
          <w:rFonts w:ascii="新宋体" w:eastAsia="新宋体" w:hAnsi="新宋体" w:cs="Times New Roman"/>
          <w:szCs w:val="24"/>
        </w:rPr>
      </w:pPr>
      <w:r w:rsidRPr="004B12D2">
        <w:rPr>
          <w:rFonts w:ascii="新宋体" w:eastAsia="新宋体" w:hAnsi="新宋体" w:cs="Times New Roman" w:hint="eastAsia"/>
          <w:color w:val="000000"/>
          <w:szCs w:val="24"/>
          <w:shd w:val="clear" w:color="auto" w:fill="FFFFFF"/>
        </w:rPr>
        <w:t>2、</w:t>
      </w:r>
      <w:r w:rsidRPr="004B12D2">
        <w:rPr>
          <w:rFonts w:ascii="新宋体" w:eastAsia="新宋体" w:hAnsi="新宋体" w:cs="Times New Roman" w:hint="eastAsia"/>
          <w:szCs w:val="24"/>
        </w:rPr>
        <w:t>根据《深圳市人民政府关于印发深圳市贯彻落实守信联合激励和失信联合惩戒制度实施方案的通知》（深府〔2017〕57号）对列入失信“黑名单”的供应商限制参与政府采购。</w:t>
      </w:r>
    </w:p>
    <w:p w:rsidR="004B12D2" w:rsidRPr="004B12D2" w:rsidRDefault="004B12D2" w:rsidP="004B12D2">
      <w:pPr>
        <w:spacing w:line="360" w:lineRule="auto"/>
        <w:rPr>
          <w:rFonts w:ascii="新宋体" w:eastAsia="新宋体" w:hAnsi="新宋体" w:cs="Times New Roman"/>
          <w:szCs w:val="24"/>
        </w:rPr>
      </w:pPr>
      <w:r w:rsidRPr="004B12D2">
        <w:rPr>
          <w:rFonts w:ascii="新宋体" w:eastAsia="新宋体" w:hAnsi="新宋体" w:cs="Times New Roman" w:hint="eastAsia"/>
          <w:szCs w:val="24"/>
        </w:rPr>
        <w:t>3、“信用中国”、“中国政府采购网”以及“深圳市政府采购监管网”为供应商信用信息的查询渠道，相关信息以中标通知书发出前的查询结果为准。</w:t>
      </w:r>
    </w:p>
    <w:p w:rsidR="004B12D2" w:rsidRPr="004B12D2" w:rsidRDefault="004B12D2" w:rsidP="004B12D2">
      <w:pPr>
        <w:spacing w:line="360" w:lineRule="auto"/>
        <w:rPr>
          <w:rFonts w:ascii="新宋体" w:eastAsia="新宋体" w:hAnsi="新宋体" w:cs="Times New Roman"/>
          <w:szCs w:val="24"/>
        </w:rPr>
      </w:pPr>
    </w:p>
    <w:p w:rsidR="00D70821" w:rsidRPr="004B12D2" w:rsidRDefault="00D70821">
      <w:bookmarkStart w:id="2" w:name="_GoBack"/>
      <w:bookmarkEnd w:id="2"/>
    </w:p>
    <w:sectPr w:rsidR="00D70821" w:rsidRPr="004B1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D2" w:rsidRDefault="004B12D2" w:rsidP="004B12D2">
      <w:r>
        <w:separator/>
      </w:r>
    </w:p>
  </w:endnote>
  <w:endnote w:type="continuationSeparator" w:id="0">
    <w:p w:rsidR="004B12D2" w:rsidRDefault="004B12D2" w:rsidP="004B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D2" w:rsidRDefault="004B12D2" w:rsidP="004B12D2">
      <w:r>
        <w:separator/>
      </w:r>
    </w:p>
  </w:footnote>
  <w:footnote w:type="continuationSeparator" w:id="0">
    <w:p w:rsidR="004B12D2" w:rsidRDefault="004B12D2" w:rsidP="004B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28"/>
    <w:rsid w:val="004B12D2"/>
    <w:rsid w:val="00B63A28"/>
    <w:rsid w:val="00D7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2D2"/>
    <w:rPr>
      <w:sz w:val="18"/>
      <w:szCs w:val="18"/>
    </w:rPr>
  </w:style>
  <w:style w:type="paragraph" w:styleId="a4">
    <w:name w:val="footer"/>
    <w:basedOn w:val="a"/>
    <w:link w:val="Char0"/>
    <w:uiPriority w:val="99"/>
    <w:unhideWhenUsed/>
    <w:rsid w:val="004B12D2"/>
    <w:pPr>
      <w:tabs>
        <w:tab w:val="center" w:pos="4153"/>
        <w:tab w:val="right" w:pos="8306"/>
      </w:tabs>
      <w:snapToGrid w:val="0"/>
      <w:jc w:val="left"/>
    </w:pPr>
    <w:rPr>
      <w:sz w:val="18"/>
      <w:szCs w:val="18"/>
    </w:rPr>
  </w:style>
  <w:style w:type="character" w:customStyle="1" w:styleId="Char0">
    <w:name w:val="页脚 Char"/>
    <w:basedOn w:val="a0"/>
    <w:link w:val="a4"/>
    <w:uiPriority w:val="99"/>
    <w:rsid w:val="004B12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2D2"/>
    <w:rPr>
      <w:sz w:val="18"/>
      <w:szCs w:val="18"/>
    </w:rPr>
  </w:style>
  <w:style w:type="paragraph" w:styleId="a4">
    <w:name w:val="footer"/>
    <w:basedOn w:val="a"/>
    <w:link w:val="Char0"/>
    <w:uiPriority w:val="99"/>
    <w:unhideWhenUsed/>
    <w:rsid w:val="004B12D2"/>
    <w:pPr>
      <w:tabs>
        <w:tab w:val="center" w:pos="4153"/>
        <w:tab w:val="right" w:pos="8306"/>
      </w:tabs>
      <w:snapToGrid w:val="0"/>
      <w:jc w:val="left"/>
    </w:pPr>
    <w:rPr>
      <w:sz w:val="18"/>
      <w:szCs w:val="18"/>
    </w:rPr>
  </w:style>
  <w:style w:type="character" w:customStyle="1" w:styleId="Char0">
    <w:name w:val="页脚 Char"/>
    <w:basedOn w:val="a0"/>
    <w:link w:val="a4"/>
    <w:uiPriority w:val="99"/>
    <w:rsid w:val="004B12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3711</Words>
  <Characters>21158</Characters>
  <Application>Microsoft Office Word</Application>
  <DocSecurity>0</DocSecurity>
  <Lines>176</Lines>
  <Paragraphs>49</Paragraphs>
  <ScaleCrop>false</ScaleCrop>
  <Company/>
  <LinksUpToDate>false</LinksUpToDate>
  <CharactersWithSpaces>24820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2022-11-08T08:18:00Z</dcterms:created>
  <dcterms:modified xsi:type="dcterms:W3CDTF">2022-11-08T08:19:00Z</dcterms:modified>
</cp:coreProperties>
</file>