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C0" w:rsidRDefault="000935C0" w:rsidP="000935C0">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0935C0" w:rsidRDefault="000935C0" w:rsidP="000935C0">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935C0" w:rsidTr="00753066">
        <w:trPr>
          <w:cantSplit/>
          <w:trHeight w:val="20"/>
          <w:jc w:val="center"/>
        </w:trPr>
        <w:tc>
          <w:tcPr>
            <w:tcW w:w="827" w:type="dxa"/>
            <w:vAlign w:val="center"/>
          </w:tcPr>
          <w:p w:rsidR="000935C0" w:rsidRDefault="000935C0" w:rsidP="0075306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935C0" w:rsidRDefault="000935C0" w:rsidP="0075306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935C0" w:rsidRDefault="000935C0" w:rsidP="0075306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935C0" w:rsidTr="00753066">
        <w:trPr>
          <w:cantSplit/>
          <w:trHeight w:val="20"/>
          <w:jc w:val="center"/>
        </w:trPr>
        <w:tc>
          <w:tcPr>
            <w:tcW w:w="827" w:type="dxa"/>
            <w:vAlign w:val="center"/>
          </w:tcPr>
          <w:p w:rsidR="000935C0" w:rsidRDefault="000935C0" w:rsidP="0075306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935C0" w:rsidRDefault="000935C0" w:rsidP="0075306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935C0" w:rsidTr="00753066">
        <w:trPr>
          <w:cantSplit/>
          <w:trHeight w:val="20"/>
          <w:jc w:val="center"/>
        </w:trPr>
        <w:tc>
          <w:tcPr>
            <w:tcW w:w="827" w:type="dxa"/>
            <w:vAlign w:val="center"/>
          </w:tcPr>
          <w:p w:rsidR="000935C0" w:rsidRDefault="000935C0" w:rsidP="0075306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935C0" w:rsidTr="00753066">
        <w:trPr>
          <w:cantSplit/>
          <w:trHeight w:val="20"/>
          <w:jc w:val="center"/>
        </w:trPr>
        <w:tc>
          <w:tcPr>
            <w:tcW w:w="827" w:type="dxa"/>
            <w:vAlign w:val="center"/>
          </w:tcPr>
          <w:p w:rsidR="000935C0" w:rsidRDefault="000935C0" w:rsidP="0075306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不允许</w:t>
            </w:r>
          </w:p>
        </w:tc>
      </w:tr>
      <w:tr w:rsidR="000935C0" w:rsidTr="00753066">
        <w:trPr>
          <w:cantSplit/>
          <w:trHeight w:val="20"/>
          <w:jc w:val="center"/>
        </w:trPr>
        <w:tc>
          <w:tcPr>
            <w:tcW w:w="827" w:type="dxa"/>
            <w:vAlign w:val="center"/>
          </w:tcPr>
          <w:p w:rsidR="000935C0" w:rsidRDefault="000935C0" w:rsidP="0075306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w:t>
            </w:r>
            <w:r w:rsidRPr="00A25640">
              <w:rPr>
                <w:rFonts w:ascii="新宋体" w:eastAsia="新宋体" w:hAnsi="新宋体" w:hint="eastAsia"/>
                <w:snapToGrid w:val="0"/>
                <w:szCs w:val="21"/>
                <w:u w:val="single"/>
                <w:lang w:val="zh-CN"/>
              </w:rPr>
              <w:t>标</w:t>
            </w:r>
            <w:bookmarkEnd w:id="0"/>
            <w:r w:rsidRPr="00A25640">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A25640">
              <w:rPr>
                <w:rFonts w:ascii="新宋体" w:eastAsia="新宋体" w:hAnsi="新宋体" w:cs="宋体" w:hint="eastAsia"/>
                <w:snapToGrid w:val="0"/>
                <w:szCs w:val="21"/>
                <w:lang w:val="zh-CN"/>
              </w:rPr>
              <w:t>应答文件</w:t>
            </w:r>
            <w:r w:rsidRPr="00A25640">
              <w:rPr>
                <w:rFonts w:ascii="新宋体" w:eastAsia="新宋体" w:hAnsi="新宋体"/>
                <w:snapToGrid w:val="0"/>
                <w:szCs w:val="21"/>
                <w:lang w:val="zh-CN"/>
              </w:rPr>
              <w:t>应于</w:t>
            </w:r>
            <w:r w:rsidRPr="00A25640">
              <w:rPr>
                <w:rFonts w:ascii="新宋体" w:eastAsia="新宋体" w:hAnsi="新宋体" w:hint="eastAsia"/>
                <w:snapToGrid w:val="0"/>
                <w:szCs w:val="21"/>
                <w:lang w:val="zh-CN"/>
              </w:rPr>
              <w:t>递交截止时间</w:t>
            </w:r>
            <w:r w:rsidRPr="00A25640">
              <w:rPr>
                <w:rFonts w:ascii="新宋体" w:eastAsia="新宋体" w:hAnsi="新宋体"/>
                <w:snapToGrid w:val="0"/>
                <w:szCs w:val="21"/>
                <w:lang w:val="zh-CN"/>
              </w:rPr>
              <w:t>之前</w:t>
            </w:r>
            <w:r w:rsidRPr="00A25640">
              <w:rPr>
                <w:rFonts w:ascii="新宋体" w:eastAsia="新宋体" w:hAnsi="新宋体" w:hint="eastAsia"/>
                <w:snapToGrid w:val="0"/>
                <w:szCs w:val="21"/>
                <w:lang w:val="zh-CN"/>
              </w:rPr>
              <w:t>送达招标文件规定的地址</w:t>
            </w:r>
            <w:r w:rsidRPr="00A25640">
              <w:rPr>
                <w:rFonts w:ascii="新宋体" w:eastAsia="新宋体" w:hAnsi="新宋体"/>
                <w:snapToGrid w:val="0"/>
                <w:szCs w:val="21"/>
                <w:lang w:val="zh-CN"/>
              </w:rPr>
              <w:t>。</w:t>
            </w:r>
          </w:p>
        </w:tc>
      </w:tr>
      <w:tr w:rsidR="000935C0" w:rsidTr="00753066">
        <w:trPr>
          <w:cantSplit/>
          <w:trHeight w:val="20"/>
          <w:jc w:val="center"/>
        </w:trPr>
        <w:tc>
          <w:tcPr>
            <w:tcW w:w="827" w:type="dxa"/>
            <w:vAlign w:val="center"/>
          </w:tcPr>
          <w:p w:rsidR="000935C0" w:rsidRDefault="000935C0" w:rsidP="0075306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_____万元或合同金额的_____%，缴纳方式：/</w:t>
            </w:r>
          </w:p>
        </w:tc>
      </w:tr>
      <w:tr w:rsidR="000935C0" w:rsidTr="00753066">
        <w:trPr>
          <w:cantSplit/>
          <w:trHeight w:val="20"/>
          <w:jc w:val="center"/>
        </w:trPr>
        <w:tc>
          <w:tcPr>
            <w:tcW w:w="827" w:type="dxa"/>
            <w:vAlign w:val="center"/>
          </w:tcPr>
          <w:p w:rsidR="000935C0" w:rsidRDefault="000935C0" w:rsidP="0075306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0935C0" w:rsidRDefault="000935C0" w:rsidP="000935C0">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935C0" w:rsidRDefault="000935C0" w:rsidP="000935C0">
      <w:pPr>
        <w:rPr>
          <w:rFonts w:ascii="新宋体" w:eastAsia="新宋体" w:hAnsi="新宋体"/>
          <w:b/>
        </w:rPr>
      </w:pPr>
    </w:p>
    <w:p w:rsidR="000935C0" w:rsidRDefault="000935C0" w:rsidP="000935C0">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0935C0" w:rsidTr="00753066">
        <w:trPr>
          <w:jc w:val="center"/>
        </w:trPr>
        <w:tc>
          <w:tcPr>
            <w:tcW w:w="959"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具体内容</w:t>
            </w:r>
          </w:p>
        </w:tc>
      </w:tr>
      <w:tr w:rsidR="000935C0" w:rsidTr="00753066">
        <w:trPr>
          <w:jc w:val="center"/>
        </w:trPr>
        <w:tc>
          <w:tcPr>
            <w:tcW w:w="959"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完全满足本项目服务期限的要求。</w:t>
            </w:r>
          </w:p>
        </w:tc>
      </w:tr>
      <w:tr w:rsidR="000935C0" w:rsidTr="00753066">
        <w:trPr>
          <w:jc w:val="center"/>
        </w:trPr>
        <w:tc>
          <w:tcPr>
            <w:tcW w:w="959"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完全满足本项目</w:t>
            </w:r>
            <w:r>
              <w:rPr>
                <w:rFonts w:ascii="宋体" w:cs="宋体" w:hint="eastAsia"/>
                <w:b/>
                <w:bCs/>
                <w:kern w:val="0"/>
                <w:szCs w:val="21"/>
                <w:lang w:val="zh-CN"/>
              </w:rPr>
              <w:t>★</w:t>
            </w:r>
            <w:r>
              <w:rPr>
                <w:rFonts w:ascii="新宋体" w:eastAsia="新宋体" w:hAnsi="新宋体" w:hint="eastAsia"/>
              </w:rPr>
              <w:t>的要求。</w:t>
            </w:r>
          </w:p>
        </w:tc>
      </w:tr>
      <w:tr w:rsidR="000935C0" w:rsidTr="00753066">
        <w:trPr>
          <w:jc w:val="center"/>
        </w:trPr>
        <w:tc>
          <w:tcPr>
            <w:tcW w:w="959" w:type="dxa"/>
            <w:vAlign w:val="center"/>
          </w:tcPr>
          <w:p w:rsidR="000935C0" w:rsidRDefault="000935C0" w:rsidP="00753066">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0935C0" w:rsidRDefault="000935C0" w:rsidP="00753066">
            <w:pPr>
              <w:spacing w:line="276" w:lineRule="auto"/>
              <w:rPr>
                <w:rFonts w:ascii="新宋体" w:eastAsia="新宋体" w:hAnsi="新宋体"/>
              </w:rPr>
            </w:pPr>
          </w:p>
        </w:tc>
      </w:tr>
    </w:tbl>
    <w:p w:rsidR="000935C0" w:rsidRDefault="000935C0" w:rsidP="000935C0">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0935C0" w:rsidRDefault="000935C0" w:rsidP="000935C0">
      <w:pPr>
        <w:pStyle w:val="3"/>
        <w:rPr>
          <w:rFonts w:ascii="新宋体" w:eastAsia="新宋体" w:hAnsi="新宋体"/>
          <w:kern w:val="44"/>
          <w:szCs w:val="28"/>
        </w:rPr>
      </w:pPr>
      <w:r>
        <w:rPr>
          <w:rFonts w:ascii="新宋体" w:eastAsia="新宋体" w:hAnsi="新宋体" w:hint="eastAsia"/>
          <w:kern w:val="44"/>
          <w:szCs w:val="28"/>
        </w:rPr>
        <w:t>三、项目概况</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A25640">
        <w:rPr>
          <w:rFonts w:ascii="新宋体" w:eastAsia="新宋体" w:hAnsi="新宋体" w:hint="eastAsia"/>
          <w:szCs w:val="21"/>
        </w:rPr>
        <w:t>以实际结算为准</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A25640">
        <w:rPr>
          <w:rFonts w:ascii="新宋体" w:eastAsia="新宋体" w:hAnsi="新宋体" w:hint="eastAsia"/>
          <w:szCs w:val="21"/>
        </w:rPr>
        <w:t>以实际结算为准</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（二）项目概况:</w:t>
      </w:r>
      <w:r w:rsidRPr="00591234">
        <w:rPr>
          <w:rFonts w:hint="eastAsia"/>
        </w:rPr>
        <w:t xml:space="preserve"> </w:t>
      </w:r>
      <w:r w:rsidRPr="00591234">
        <w:rPr>
          <w:rFonts w:hint="eastAsia"/>
        </w:rPr>
        <w:t>确定一家</w:t>
      </w:r>
      <w:r>
        <w:rPr>
          <w:rFonts w:hint="eastAsia"/>
        </w:rPr>
        <w:t>为</w:t>
      </w:r>
      <w:r w:rsidRPr="00591234">
        <w:rPr>
          <w:rFonts w:ascii="新宋体" w:eastAsia="新宋体" w:hAnsi="新宋体" w:cs="宋体" w:hint="eastAsia"/>
          <w:szCs w:val="21"/>
        </w:rPr>
        <w:t>广东省深圳监狱2022年度电瓶车提供定点维修服务的企业。</w:t>
      </w:r>
    </w:p>
    <w:p w:rsidR="000935C0" w:rsidRDefault="000935C0" w:rsidP="000935C0">
      <w:pPr>
        <w:spacing w:line="360" w:lineRule="auto"/>
        <w:rPr>
          <w:rFonts w:ascii="新宋体" w:eastAsia="新宋体" w:hAnsi="新宋体" w:cs="宋体"/>
          <w:szCs w:val="21"/>
        </w:rPr>
      </w:pPr>
      <w:r w:rsidRPr="00C57BB9">
        <w:rPr>
          <w:rFonts w:ascii="新宋体" w:eastAsia="新宋体" w:hAnsi="新宋体" w:cs="宋体" w:hint="eastAsia"/>
          <w:szCs w:val="21"/>
        </w:rPr>
        <w:lastRenderedPageBreak/>
        <w:t>维修车辆种类主要包括:</w:t>
      </w:r>
      <w:proofErr w:type="gramStart"/>
      <w:r w:rsidRPr="00C57BB9">
        <w:rPr>
          <w:rFonts w:ascii="新宋体" w:eastAsia="新宋体" w:hAnsi="新宋体" w:cs="宋体" w:hint="eastAsia"/>
          <w:szCs w:val="21"/>
        </w:rPr>
        <w:t>绿舟牵引车</w:t>
      </w:r>
      <w:proofErr w:type="gramEnd"/>
      <w:r w:rsidRPr="00C57BB9">
        <w:rPr>
          <w:rFonts w:ascii="新宋体" w:eastAsia="新宋体" w:hAnsi="新宋体" w:cs="宋体" w:hint="eastAsia"/>
          <w:szCs w:val="21"/>
        </w:rPr>
        <w:t>、益高达巡逻车、益高牵引车、</w:t>
      </w:r>
      <w:proofErr w:type="gramStart"/>
      <w:r w:rsidRPr="00C57BB9">
        <w:rPr>
          <w:rFonts w:ascii="新宋体" w:eastAsia="新宋体" w:hAnsi="新宋体" w:cs="宋体" w:hint="eastAsia"/>
          <w:szCs w:val="21"/>
        </w:rPr>
        <w:t>玛</w:t>
      </w:r>
      <w:proofErr w:type="gramEnd"/>
      <w:r w:rsidRPr="00C57BB9">
        <w:rPr>
          <w:rFonts w:ascii="新宋体" w:eastAsia="新宋体" w:hAnsi="新宋体" w:cs="宋体" w:hint="eastAsia"/>
          <w:szCs w:val="21"/>
        </w:rPr>
        <w:t>西尔巡逻车、雷利诺巡逻车、海</w:t>
      </w:r>
      <w:proofErr w:type="gramStart"/>
      <w:r w:rsidRPr="00C57BB9">
        <w:rPr>
          <w:rFonts w:ascii="新宋体" w:eastAsia="新宋体" w:hAnsi="新宋体" w:cs="宋体" w:hint="eastAsia"/>
          <w:szCs w:val="21"/>
        </w:rPr>
        <w:t>晟体感式平衡车</w:t>
      </w:r>
      <w:proofErr w:type="gramEnd"/>
      <w:r w:rsidRPr="00C57BB9">
        <w:rPr>
          <w:rFonts w:ascii="新宋体" w:eastAsia="新宋体" w:hAnsi="新宋体" w:cs="宋体" w:hint="eastAsia"/>
          <w:szCs w:val="21"/>
        </w:rPr>
        <w:t>、朗晴消防车、绿能达送餐车等31台（预计在45台内，具体品牌型号见附表1）。</w:t>
      </w:r>
    </w:p>
    <w:p w:rsidR="000935C0" w:rsidRDefault="000935C0" w:rsidP="000935C0">
      <w:pPr>
        <w:rPr>
          <w:rFonts w:ascii="新宋体" w:eastAsia="新宋体" w:hAnsi="新宋体"/>
          <w:b/>
          <w:bCs/>
          <w:szCs w:val="21"/>
        </w:rPr>
      </w:pPr>
    </w:p>
    <w:p w:rsidR="000935C0" w:rsidRDefault="000935C0" w:rsidP="000935C0">
      <w:pPr>
        <w:pStyle w:val="3"/>
        <w:rPr>
          <w:rFonts w:ascii="新宋体" w:eastAsia="新宋体" w:hAnsi="新宋体"/>
          <w:kern w:val="44"/>
          <w:szCs w:val="28"/>
        </w:rPr>
      </w:pPr>
      <w:r>
        <w:rPr>
          <w:rFonts w:ascii="新宋体" w:eastAsia="新宋体" w:hAnsi="新宋体" w:hint="eastAsia"/>
          <w:kern w:val="44"/>
          <w:szCs w:val="28"/>
        </w:rPr>
        <w:t>四、项目技术要求</w:t>
      </w:r>
    </w:p>
    <w:p w:rsidR="000935C0" w:rsidRDefault="000935C0" w:rsidP="000935C0">
      <w:pPr>
        <w:rPr>
          <w:rFonts w:ascii="新宋体" w:eastAsia="新宋体" w:hAnsi="新宋体"/>
          <w:b/>
        </w:rPr>
      </w:pPr>
    </w:p>
    <w:p w:rsidR="000935C0" w:rsidRPr="00C57BB9" w:rsidRDefault="000935C0" w:rsidP="000935C0">
      <w:pPr>
        <w:spacing w:line="360" w:lineRule="auto"/>
        <w:rPr>
          <w:rFonts w:ascii="新宋体" w:eastAsia="新宋体" w:hAnsi="新宋体"/>
          <w:b/>
          <w:lang w:val="zh-CN"/>
        </w:rPr>
      </w:pPr>
      <w:r w:rsidRPr="00C57BB9">
        <w:rPr>
          <w:rFonts w:ascii="新宋体" w:eastAsia="新宋体" w:hAnsi="新宋体" w:hint="eastAsia"/>
          <w:b/>
          <w:lang w:val="zh-CN"/>
        </w:rPr>
        <w:t>（一）服务范围</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负责广东省深圳监狱（深圳市启新辉实业有限公司参照执行）电瓶车的平时保养，维修，整车维护，维修救援等。</w:t>
      </w:r>
    </w:p>
    <w:p w:rsidR="000935C0" w:rsidRPr="00C57BB9" w:rsidRDefault="000935C0" w:rsidP="000935C0">
      <w:pPr>
        <w:spacing w:line="360" w:lineRule="auto"/>
        <w:rPr>
          <w:rFonts w:ascii="新宋体" w:eastAsia="新宋体" w:hAnsi="新宋体"/>
          <w:b/>
          <w:lang w:val="zh-CN"/>
        </w:rPr>
      </w:pPr>
      <w:r w:rsidRPr="00C57BB9">
        <w:rPr>
          <w:rFonts w:ascii="新宋体" w:eastAsia="新宋体" w:hAnsi="新宋体" w:hint="eastAsia"/>
          <w:b/>
          <w:lang w:val="zh-CN"/>
        </w:rPr>
        <w:t>（二）服务要求</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1</w:t>
      </w:r>
      <w:r w:rsidRPr="00C57BB9">
        <w:rPr>
          <w:rFonts w:ascii="新宋体" w:eastAsia="新宋体" w:hAnsi="新宋体" w:hint="eastAsia"/>
          <w:lang w:val="zh-CN"/>
        </w:rPr>
        <w:t>）定点维修企业场地必须符合国家规定的标准要求，各功能区标志清晰，修理车间布局合理、车间设施良好、修理工位标示明确；</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2</w:t>
      </w:r>
      <w:r w:rsidRPr="00C57BB9">
        <w:rPr>
          <w:rFonts w:ascii="新宋体" w:eastAsia="新宋体" w:hAnsi="新宋体" w:hint="eastAsia"/>
          <w:lang w:val="zh-CN"/>
        </w:rPr>
        <w:t>）</w:t>
      </w:r>
      <w:proofErr w:type="gramStart"/>
      <w:r w:rsidRPr="00C57BB9">
        <w:rPr>
          <w:rFonts w:ascii="新宋体" w:eastAsia="新宋体" w:hAnsi="新宋体" w:hint="eastAsia"/>
          <w:lang w:val="zh-CN"/>
        </w:rPr>
        <w:t>本服务</w:t>
      </w:r>
      <w:proofErr w:type="gramEnd"/>
      <w:r w:rsidRPr="00C57BB9">
        <w:rPr>
          <w:rFonts w:ascii="新宋体" w:eastAsia="新宋体" w:hAnsi="新宋体" w:hint="eastAsia"/>
          <w:lang w:val="zh-CN"/>
        </w:rPr>
        <w:t>采用定点维修企业日常维护承包方式，每月至少上门维护</w:t>
      </w:r>
      <w:r w:rsidRPr="00C57BB9">
        <w:rPr>
          <w:rFonts w:ascii="新宋体" w:eastAsia="新宋体" w:hAnsi="新宋体"/>
          <w:lang w:val="zh-CN"/>
        </w:rPr>
        <w:t>1</w:t>
      </w:r>
      <w:r w:rsidRPr="00C57BB9">
        <w:rPr>
          <w:rFonts w:ascii="新宋体" w:eastAsia="新宋体" w:hAnsi="新宋体" w:hint="eastAsia"/>
          <w:lang w:val="zh-CN"/>
        </w:rPr>
        <w:t>次，按甲方要求随时上门检修。</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3</w:t>
      </w:r>
      <w:r w:rsidRPr="00C57BB9">
        <w:rPr>
          <w:rFonts w:ascii="新宋体" w:eastAsia="新宋体" w:hAnsi="新宋体" w:hint="eastAsia"/>
          <w:lang w:val="zh-CN"/>
        </w:rPr>
        <w:t>）定点维修企业必须配备车辆救援的专用设备，在区域范围内提供免费拖车服务；</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4</w:t>
      </w:r>
      <w:r w:rsidRPr="00C57BB9">
        <w:rPr>
          <w:rFonts w:ascii="新宋体" w:eastAsia="新宋体" w:hAnsi="新宋体" w:hint="eastAsia"/>
          <w:lang w:val="zh-CN"/>
        </w:rPr>
        <w:t>）定点维修企业提供</w:t>
      </w:r>
      <w:r w:rsidRPr="00C57BB9">
        <w:rPr>
          <w:rFonts w:ascii="新宋体" w:eastAsia="新宋体" w:hAnsi="新宋体"/>
          <w:lang w:val="zh-CN"/>
        </w:rPr>
        <w:t>30</w:t>
      </w:r>
      <w:r w:rsidRPr="00C57BB9">
        <w:rPr>
          <w:rFonts w:ascii="新宋体" w:eastAsia="新宋体" w:hAnsi="新宋体" w:hint="eastAsia"/>
          <w:lang w:val="zh-CN"/>
        </w:rPr>
        <w:t>分钟内赶赴广东省深圳监狱驻地进行应急救援服务；</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5</w:t>
      </w:r>
      <w:r w:rsidRPr="00C57BB9">
        <w:rPr>
          <w:rFonts w:ascii="新宋体" w:eastAsia="新宋体" w:hAnsi="新宋体" w:hint="eastAsia"/>
          <w:lang w:val="zh-CN"/>
        </w:rPr>
        <w:t>）定点维修企业不得将委托修理的车辆进行转厂维修。</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6</w:t>
      </w:r>
      <w:r>
        <w:rPr>
          <w:rFonts w:ascii="新宋体" w:eastAsia="新宋体" w:hAnsi="新宋体" w:hint="eastAsia"/>
          <w:lang w:val="zh-CN"/>
        </w:rPr>
        <w:t>）中标的</w:t>
      </w:r>
      <w:r w:rsidRPr="00C57BB9">
        <w:rPr>
          <w:rFonts w:ascii="新宋体" w:eastAsia="新宋体" w:hAnsi="新宋体" w:hint="eastAsia"/>
          <w:lang w:val="zh-CN"/>
        </w:rPr>
        <w:t>供应商与采购单位签订合同时，需根据采购单位提出的控制器、加速器、蓄电池、轮胎（国产或合资品牌）等材料的品牌型号报价作为签订合同的附件。</w:t>
      </w:r>
    </w:p>
    <w:p w:rsidR="000935C0" w:rsidRPr="00C57BB9" w:rsidRDefault="000935C0" w:rsidP="000935C0">
      <w:pPr>
        <w:spacing w:line="360" w:lineRule="auto"/>
        <w:rPr>
          <w:rFonts w:ascii="新宋体" w:eastAsia="新宋体" w:hAnsi="新宋体"/>
          <w:b/>
          <w:lang w:val="zh-CN"/>
        </w:rPr>
      </w:pPr>
      <w:r w:rsidRPr="00C57BB9">
        <w:rPr>
          <w:rFonts w:ascii="新宋体" w:eastAsia="新宋体" w:hAnsi="新宋体" w:hint="eastAsia"/>
          <w:b/>
          <w:lang w:val="zh-CN"/>
        </w:rPr>
        <w:t>（三）报价要求</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投标时应注意报价中包括但不限于维修保养承包费、拖车费、材料费和人工费及一切可能发生的费用。报价需对附表</w:t>
      </w:r>
      <w:r w:rsidRPr="00C57BB9">
        <w:rPr>
          <w:rFonts w:ascii="新宋体" w:eastAsia="新宋体" w:hAnsi="新宋体"/>
          <w:lang w:val="zh-CN"/>
        </w:rPr>
        <w:t>1</w:t>
      </w:r>
      <w:r w:rsidRPr="00C57BB9">
        <w:rPr>
          <w:rFonts w:ascii="新宋体" w:eastAsia="新宋体" w:hAnsi="新宋体" w:hint="eastAsia"/>
          <w:lang w:val="zh-CN"/>
        </w:rPr>
        <w:t>、</w:t>
      </w:r>
      <w:r w:rsidRPr="00C57BB9">
        <w:rPr>
          <w:rFonts w:ascii="新宋体" w:eastAsia="新宋体" w:hAnsi="新宋体"/>
          <w:lang w:val="zh-CN"/>
        </w:rPr>
        <w:t>2</w:t>
      </w:r>
      <w:r w:rsidRPr="00C57BB9">
        <w:rPr>
          <w:rFonts w:ascii="新宋体" w:eastAsia="新宋体" w:hAnsi="新宋体" w:hint="eastAsia"/>
          <w:lang w:val="zh-CN"/>
        </w:rPr>
        <w:t>分别进行报价。</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1</w:t>
      </w:r>
      <w:r w:rsidRPr="00C57BB9">
        <w:rPr>
          <w:rFonts w:ascii="新宋体" w:eastAsia="新宋体" w:hAnsi="新宋体" w:hint="eastAsia"/>
          <w:lang w:val="zh-CN"/>
        </w:rPr>
        <w:t>）</w:t>
      </w:r>
      <w:r w:rsidRPr="00C57BB9">
        <w:rPr>
          <w:rFonts w:ascii="新宋体" w:eastAsia="新宋体" w:hAnsi="新宋体"/>
          <w:lang w:val="zh-CN"/>
        </w:rPr>
        <w:t>31</w:t>
      </w:r>
      <w:r w:rsidRPr="00C57BB9">
        <w:rPr>
          <w:rFonts w:ascii="新宋体" w:eastAsia="新宋体" w:hAnsi="新宋体" w:hint="eastAsia"/>
          <w:lang w:val="zh-CN"/>
        </w:rPr>
        <w:t>台不同品牌电瓶车的每月承包费。附表</w:t>
      </w:r>
      <w:r w:rsidRPr="00C57BB9">
        <w:rPr>
          <w:rFonts w:ascii="新宋体" w:eastAsia="新宋体" w:hAnsi="新宋体"/>
          <w:lang w:val="zh-CN"/>
        </w:rPr>
        <w:t>1</w:t>
      </w:r>
      <w:r w:rsidRPr="00C57BB9">
        <w:rPr>
          <w:rFonts w:ascii="新宋体" w:eastAsia="新宋体" w:hAnsi="新宋体" w:hint="eastAsia"/>
          <w:lang w:val="zh-CN"/>
        </w:rPr>
        <w:t>为甲方电瓶车品牌及数量情况，</w:t>
      </w:r>
      <w:r>
        <w:rPr>
          <w:rFonts w:ascii="新宋体" w:eastAsia="新宋体" w:hAnsi="新宋体" w:hint="eastAsia"/>
          <w:lang w:val="zh-CN"/>
        </w:rPr>
        <w:t>该</w:t>
      </w:r>
      <w:r w:rsidRPr="00C57BB9">
        <w:rPr>
          <w:rFonts w:ascii="新宋体" w:eastAsia="新宋体" w:hAnsi="新宋体" w:hint="eastAsia"/>
          <w:lang w:val="zh-CN"/>
        </w:rPr>
        <w:t>表报价除附表</w:t>
      </w:r>
      <w:r w:rsidRPr="00C57BB9">
        <w:rPr>
          <w:rFonts w:ascii="新宋体" w:eastAsia="新宋体" w:hAnsi="新宋体"/>
          <w:lang w:val="zh-CN"/>
        </w:rPr>
        <w:t>2</w:t>
      </w:r>
      <w:r w:rsidRPr="00C57BB9">
        <w:rPr>
          <w:rFonts w:ascii="新宋体" w:eastAsia="新宋体" w:hAnsi="新宋体" w:hint="eastAsia"/>
          <w:lang w:val="zh-CN"/>
        </w:rPr>
        <w:t>中主要零配件的维修更新以外的其他所有零配件的维修更换费用及符合</w:t>
      </w:r>
      <w:r w:rsidRPr="00C57BB9">
        <w:rPr>
          <w:rFonts w:ascii="新宋体" w:eastAsia="新宋体" w:hAnsi="新宋体"/>
          <w:lang w:val="zh-CN"/>
        </w:rPr>
        <w:t>“</w:t>
      </w:r>
      <w:r w:rsidRPr="00C57BB9">
        <w:rPr>
          <w:rFonts w:ascii="新宋体" w:eastAsia="新宋体" w:hAnsi="新宋体" w:hint="eastAsia"/>
          <w:lang w:val="zh-CN"/>
        </w:rPr>
        <w:t>用户需求</w:t>
      </w:r>
      <w:r w:rsidRPr="00C57BB9">
        <w:rPr>
          <w:rFonts w:ascii="新宋体" w:eastAsia="新宋体" w:hAnsi="新宋体"/>
          <w:lang w:val="zh-CN"/>
        </w:rPr>
        <w:t>”4</w:t>
      </w:r>
      <w:r w:rsidRPr="00C57BB9">
        <w:rPr>
          <w:rFonts w:ascii="新宋体" w:eastAsia="新宋体" w:hAnsi="新宋体" w:hint="eastAsia"/>
          <w:lang w:val="zh-CN"/>
        </w:rPr>
        <w:t>服务要求中所要求的每台车每月维护</w:t>
      </w:r>
      <w:proofErr w:type="gramStart"/>
      <w:r w:rsidRPr="00C57BB9">
        <w:rPr>
          <w:rFonts w:ascii="新宋体" w:eastAsia="新宋体" w:hAnsi="新宋体" w:hint="eastAsia"/>
          <w:lang w:val="zh-CN"/>
        </w:rPr>
        <w:t>保养总</w:t>
      </w:r>
      <w:proofErr w:type="gramEnd"/>
      <w:r w:rsidRPr="00C57BB9">
        <w:rPr>
          <w:rFonts w:ascii="新宋体" w:eastAsia="新宋体" w:hAnsi="新宋体" w:hint="eastAsia"/>
          <w:lang w:val="zh-CN"/>
        </w:rPr>
        <w:t>包费用。</w:t>
      </w:r>
    </w:p>
    <w:p w:rsidR="000935C0" w:rsidRPr="00C57BB9" w:rsidRDefault="000935C0" w:rsidP="000935C0">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2</w:t>
      </w:r>
      <w:r w:rsidRPr="00C57BB9">
        <w:rPr>
          <w:rFonts w:ascii="新宋体" w:eastAsia="新宋体" w:hAnsi="新宋体" w:hint="eastAsia"/>
          <w:lang w:val="zh-CN"/>
        </w:rPr>
        <w:t>）主要配件报价（按维修车辆厂牌型号进行报价）。附表</w:t>
      </w:r>
      <w:r w:rsidRPr="00C57BB9">
        <w:rPr>
          <w:rFonts w:ascii="新宋体" w:eastAsia="新宋体" w:hAnsi="新宋体"/>
          <w:lang w:val="zh-CN"/>
        </w:rPr>
        <w:t>2</w:t>
      </w:r>
      <w:r w:rsidRPr="00C57BB9">
        <w:rPr>
          <w:rFonts w:ascii="新宋体" w:eastAsia="新宋体" w:hAnsi="新宋体" w:hint="eastAsia"/>
          <w:lang w:val="zh-CN"/>
        </w:rPr>
        <w:t>按维修车辆品牌型号进行，主要配件材料、维修更换费用报价。</w:t>
      </w:r>
    </w:p>
    <w:p w:rsidR="000935C0" w:rsidRPr="00C57BB9" w:rsidRDefault="000935C0" w:rsidP="000935C0">
      <w:pPr>
        <w:spacing w:line="360" w:lineRule="auto"/>
        <w:rPr>
          <w:rFonts w:ascii="新宋体" w:eastAsia="新宋体" w:hAnsi="新宋体"/>
        </w:rPr>
      </w:pPr>
      <w:r w:rsidRPr="00C57BB9">
        <w:rPr>
          <w:rFonts w:ascii="新宋体" w:eastAsia="新宋体" w:hAnsi="新宋体" w:hint="eastAsia"/>
        </w:rPr>
        <w:t>（3）上门维修可能涉及须进入监管区域，进入监管区域维修须服从监狱相关管理规定，供应须充分考虑时间成本，如因疫情原因需提供核酸检测、疫苗等证明，检测、疫苗费用由供</w:t>
      </w:r>
      <w:r w:rsidRPr="00C57BB9">
        <w:rPr>
          <w:rFonts w:ascii="新宋体" w:eastAsia="新宋体" w:hAnsi="新宋体" w:hint="eastAsia"/>
        </w:rPr>
        <w:lastRenderedPageBreak/>
        <w:t>应商自行承担。</w:t>
      </w:r>
    </w:p>
    <w:p w:rsidR="000935C0" w:rsidRDefault="000935C0" w:rsidP="000935C0">
      <w:pPr>
        <w:autoSpaceDE w:val="0"/>
        <w:autoSpaceDN w:val="0"/>
        <w:adjustRightInd w:val="0"/>
        <w:rPr>
          <w:rFonts w:ascii="宋体" w:cs="宋体"/>
          <w:kern w:val="0"/>
          <w:szCs w:val="21"/>
          <w:lang w:val="zh-CN"/>
        </w:rPr>
      </w:pPr>
      <w:r>
        <w:rPr>
          <w:rFonts w:ascii="宋体" w:cs="宋体" w:hint="eastAsia"/>
          <w:kern w:val="0"/>
          <w:szCs w:val="21"/>
          <w:lang w:val="zh-CN"/>
        </w:rPr>
        <w:t>（4）电瓶车品牌及数量详见附表</w:t>
      </w:r>
      <w:r>
        <w:rPr>
          <w:rFonts w:ascii="宋体" w:cs="宋体"/>
          <w:kern w:val="0"/>
          <w:szCs w:val="21"/>
          <w:lang w:val="zh-CN"/>
        </w:rPr>
        <w:t>1</w:t>
      </w:r>
      <w:r>
        <w:rPr>
          <w:rFonts w:ascii="宋体" w:cs="宋体" w:hint="eastAsia"/>
          <w:kern w:val="0"/>
          <w:szCs w:val="21"/>
          <w:lang w:val="zh-CN"/>
        </w:rPr>
        <w:t>。</w:t>
      </w:r>
      <w:r>
        <w:rPr>
          <w:rFonts w:ascii="宋体" w:cs="宋体"/>
          <w:kern w:val="0"/>
          <w:szCs w:val="21"/>
          <w:lang w:val="zh-CN"/>
        </w:rPr>
        <w:t xml:space="preserve"> </w:t>
      </w:r>
    </w:p>
    <w:p w:rsidR="000935C0" w:rsidRDefault="000935C0" w:rsidP="000935C0">
      <w:pPr>
        <w:autoSpaceDE w:val="0"/>
        <w:autoSpaceDN w:val="0"/>
        <w:adjustRightInd w:val="0"/>
        <w:rPr>
          <w:rFonts w:ascii="宋体" w:cs="宋体"/>
          <w:kern w:val="0"/>
          <w:szCs w:val="21"/>
          <w:lang w:val="zh-CN"/>
        </w:rPr>
      </w:pPr>
      <w:r>
        <w:rPr>
          <w:rFonts w:ascii="宋体" w:cs="宋体" w:hint="eastAsia"/>
          <w:kern w:val="0"/>
          <w:szCs w:val="21"/>
          <w:lang w:val="zh-CN"/>
        </w:rPr>
        <w:t>附表</w:t>
      </w:r>
      <w:r>
        <w:rPr>
          <w:rFonts w:ascii="宋体" w:cs="宋体"/>
          <w:kern w:val="0"/>
          <w:szCs w:val="21"/>
          <w:lang w:val="zh-CN"/>
        </w:rPr>
        <w:t>1</w:t>
      </w:r>
      <w:r>
        <w:rPr>
          <w:rFonts w:ascii="宋体" w:cs="宋体" w:hint="eastAsia"/>
          <w:kern w:val="0"/>
          <w:szCs w:val="21"/>
          <w:lang w:val="zh-CN"/>
        </w:rPr>
        <w:t>：</w:t>
      </w:r>
    </w:p>
    <w:tbl>
      <w:tblPr>
        <w:tblW w:w="5000" w:type="pct"/>
        <w:jc w:val="center"/>
        <w:tblLook w:val="0000" w:firstRow="0" w:lastRow="0" w:firstColumn="0" w:lastColumn="0" w:noHBand="0" w:noVBand="0"/>
      </w:tblPr>
      <w:tblGrid>
        <w:gridCol w:w="677"/>
        <w:gridCol w:w="1353"/>
        <w:gridCol w:w="946"/>
        <w:gridCol w:w="540"/>
        <w:gridCol w:w="2299"/>
        <w:gridCol w:w="1374"/>
        <w:gridCol w:w="1333"/>
      </w:tblGrid>
      <w:tr w:rsidR="000935C0" w:rsidTr="00753066">
        <w:trPr>
          <w:trHeight w:val="285"/>
          <w:jc w:val="center"/>
        </w:trPr>
        <w:tc>
          <w:tcPr>
            <w:tcW w:w="397" w:type="pct"/>
            <w:tcBorders>
              <w:top w:val="single" w:sz="12"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部门</w:t>
            </w:r>
          </w:p>
        </w:tc>
        <w:tc>
          <w:tcPr>
            <w:tcW w:w="794"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名称</w:t>
            </w:r>
          </w:p>
        </w:tc>
        <w:tc>
          <w:tcPr>
            <w:tcW w:w="555"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品牌</w:t>
            </w:r>
          </w:p>
        </w:tc>
        <w:tc>
          <w:tcPr>
            <w:tcW w:w="317"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数量</w:t>
            </w:r>
          </w:p>
        </w:tc>
        <w:tc>
          <w:tcPr>
            <w:tcW w:w="1349"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采购出厂日期</w:t>
            </w:r>
          </w:p>
        </w:tc>
        <w:tc>
          <w:tcPr>
            <w:tcW w:w="805"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规格型号</w:t>
            </w:r>
          </w:p>
        </w:tc>
        <w:tc>
          <w:tcPr>
            <w:tcW w:w="782" w:type="pct"/>
            <w:tcBorders>
              <w:top w:val="single" w:sz="12"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Cs w:val="21"/>
                <w:lang w:val="zh-CN"/>
              </w:rPr>
            </w:pPr>
            <w:r>
              <w:rPr>
                <w:rFonts w:ascii="宋体" w:cs="宋体" w:hint="eastAsia"/>
                <w:kern w:val="0"/>
                <w:szCs w:val="21"/>
                <w:lang w:val="zh-CN"/>
              </w:rPr>
              <w:t>每月承包费</w:t>
            </w:r>
          </w:p>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元</w:t>
            </w:r>
            <w:r>
              <w:rPr>
                <w:rFonts w:ascii="宋体" w:cs="宋体"/>
                <w:kern w:val="0"/>
                <w:szCs w:val="21"/>
                <w:lang w:val="zh-CN"/>
              </w:rPr>
              <w:t>/</w:t>
            </w:r>
            <w:r>
              <w:rPr>
                <w:rFonts w:ascii="宋体" w:cs="宋体" w:hint="eastAsia"/>
                <w:kern w:val="0"/>
                <w:szCs w:val="21"/>
                <w:lang w:val="zh-CN"/>
              </w:rPr>
              <w:t>台</w:t>
            </w:r>
            <w:r>
              <w:rPr>
                <w:rFonts w:ascii="宋体" w:cs="宋体"/>
                <w:kern w:val="0"/>
                <w:szCs w:val="21"/>
                <w:lang w:val="zh-CN"/>
              </w:rPr>
              <w:t>/</w:t>
            </w:r>
            <w:r>
              <w:rPr>
                <w:rFonts w:ascii="宋体" w:cs="宋体" w:hint="eastAsia"/>
                <w:kern w:val="0"/>
                <w:szCs w:val="21"/>
                <w:lang w:val="zh-CN"/>
              </w:rPr>
              <w:t>月</w:t>
            </w:r>
          </w:p>
        </w:tc>
      </w:tr>
      <w:tr w:rsidR="000935C0" w:rsidTr="00753066">
        <w:trPr>
          <w:trHeight w:val="285"/>
          <w:jc w:val="center"/>
        </w:trPr>
        <w:tc>
          <w:tcPr>
            <w:tcW w:w="397" w:type="pct"/>
            <w:vMerge w:val="restar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牵引车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綠舟</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2012.11.27</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LCD30</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封闭式巡逻车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綠舟</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3</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2014.08.13</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LZ8051F</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牵引车（带斗车）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2004.12</w:t>
            </w:r>
            <w:r>
              <w:rPr>
                <w:rFonts w:ascii="宋体" w:cs="宋体" w:hint="eastAsia"/>
                <w:kern w:val="0"/>
                <w:szCs w:val="21"/>
              </w:rPr>
              <w:t>.</w:t>
            </w:r>
            <w:r>
              <w:rPr>
                <w:rFonts w:ascii="宋体" w:cs="宋体"/>
                <w:kern w:val="0"/>
                <w:szCs w:val="21"/>
                <w:lang w:val="zh-CN"/>
              </w:rPr>
              <w:t>27</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EG6082</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牵引车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益高达</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3</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2017.06.20</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05D30</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巡逻急救车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益高达</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2015.09.19</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E06088T</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药品</w:t>
            </w:r>
            <w:proofErr w:type="gramStart"/>
            <w:r>
              <w:rPr>
                <w:rFonts w:ascii="宋体" w:cs="宋体" w:hint="eastAsia"/>
                <w:kern w:val="0"/>
                <w:szCs w:val="21"/>
                <w:lang w:val="zh-CN"/>
              </w:rPr>
              <w:t>配送车</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2018.12.27</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DT1.2-B2A</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2019.06.14</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D-8-6</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改装衣物驳运车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2020.08.26</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DT1.2-D2</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2011.08.19</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DN-11</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2019.06.14</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D-8-6</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特警定制巡逻车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雷利诺</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2017.10.09</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GMDG23</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40"/>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体感式电动</w:t>
            </w:r>
            <w:proofErr w:type="gramEnd"/>
            <w:r>
              <w:rPr>
                <w:rFonts w:ascii="宋体" w:cs="宋体" w:hint="eastAsia"/>
                <w:kern w:val="0"/>
                <w:szCs w:val="21"/>
                <w:lang w:val="zh-CN"/>
              </w:rPr>
              <w:t>平衡车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海</w:t>
            </w:r>
            <w:proofErr w:type="gramStart"/>
            <w:r>
              <w:rPr>
                <w:rFonts w:ascii="宋体" w:cs="宋体" w:hint="eastAsia"/>
                <w:kern w:val="0"/>
                <w:szCs w:val="21"/>
                <w:lang w:val="zh-CN"/>
              </w:rPr>
              <w:t>晟</w:t>
            </w:r>
            <w:proofErr w:type="gramEnd"/>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10</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2017.10.09</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消防防暴车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朗晴</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2019.9.18</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LQH052</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val="restar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送餐车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绿能达</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2019.10.10</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1ND-SC2D</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送餐车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绿能达</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2015.01.01</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LND-H15T</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4218" w:type="pct"/>
            <w:gridSpan w:val="6"/>
            <w:tcBorders>
              <w:top w:val="single" w:sz="4" w:space="0" w:color="000000"/>
              <w:left w:val="single" w:sz="12"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合计</w:t>
            </w:r>
          </w:p>
        </w:tc>
        <w:tc>
          <w:tcPr>
            <w:tcW w:w="782" w:type="pct"/>
            <w:tcBorders>
              <w:top w:val="single" w:sz="4" w:space="0" w:color="000000"/>
              <w:left w:val="single" w:sz="4" w:space="0" w:color="000000"/>
              <w:bottom w:val="single" w:sz="12"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bl>
    <w:p w:rsidR="000935C0" w:rsidRDefault="000935C0" w:rsidP="000935C0">
      <w:pPr>
        <w:autoSpaceDE w:val="0"/>
        <w:autoSpaceDN w:val="0"/>
        <w:adjustRightInd w:val="0"/>
        <w:rPr>
          <w:rFonts w:ascii="宋体" w:cs="宋体"/>
          <w:kern w:val="0"/>
          <w:szCs w:val="21"/>
          <w:lang w:val="zh-CN"/>
        </w:rPr>
      </w:pPr>
      <w:r>
        <w:rPr>
          <w:rFonts w:ascii="宋体" w:cs="宋体" w:hint="eastAsia"/>
          <w:kern w:val="0"/>
          <w:szCs w:val="21"/>
          <w:lang w:val="zh-CN"/>
        </w:rPr>
        <w:t>附表</w:t>
      </w:r>
      <w:r>
        <w:rPr>
          <w:rFonts w:ascii="宋体" w:cs="宋体"/>
          <w:kern w:val="0"/>
          <w:szCs w:val="21"/>
          <w:lang w:val="zh-CN"/>
        </w:rPr>
        <w:t>2</w:t>
      </w:r>
      <w:r>
        <w:rPr>
          <w:rFonts w:ascii="宋体" w:cs="宋体" w:hint="eastAsia"/>
          <w:kern w:val="0"/>
          <w:szCs w:val="21"/>
          <w:lang w:val="zh-CN"/>
        </w:rPr>
        <w:t>：</w:t>
      </w:r>
    </w:p>
    <w:tbl>
      <w:tblPr>
        <w:tblW w:w="5000" w:type="pct"/>
        <w:jc w:val="center"/>
        <w:tblLook w:val="0000" w:firstRow="0" w:lastRow="0" w:firstColumn="0" w:lastColumn="0" w:noHBand="0" w:noVBand="0"/>
      </w:tblPr>
      <w:tblGrid>
        <w:gridCol w:w="552"/>
        <w:gridCol w:w="1187"/>
        <w:gridCol w:w="593"/>
        <w:gridCol w:w="593"/>
        <w:gridCol w:w="728"/>
        <w:gridCol w:w="757"/>
        <w:gridCol w:w="581"/>
        <w:gridCol w:w="729"/>
        <w:gridCol w:w="605"/>
        <w:gridCol w:w="607"/>
        <w:gridCol w:w="738"/>
        <w:gridCol w:w="852"/>
      </w:tblGrid>
      <w:tr w:rsidR="000935C0" w:rsidTr="00753066">
        <w:trPr>
          <w:trHeight w:val="285"/>
          <w:jc w:val="center"/>
        </w:trPr>
        <w:tc>
          <w:tcPr>
            <w:tcW w:w="323" w:type="pct"/>
            <w:tcBorders>
              <w:top w:val="single" w:sz="12"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序号</w:t>
            </w:r>
          </w:p>
        </w:tc>
        <w:tc>
          <w:tcPr>
            <w:tcW w:w="696"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配件名称</w:t>
            </w:r>
          </w:p>
        </w:tc>
        <w:tc>
          <w:tcPr>
            <w:tcW w:w="348"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单位</w:t>
            </w:r>
          </w:p>
        </w:tc>
        <w:tc>
          <w:tcPr>
            <w:tcW w:w="348"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数量</w:t>
            </w:r>
          </w:p>
        </w:tc>
        <w:tc>
          <w:tcPr>
            <w:tcW w:w="2784" w:type="pct"/>
            <w:gridSpan w:val="7"/>
            <w:tcBorders>
              <w:top w:val="single" w:sz="12"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报价（元）</w:t>
            </w:r>
          </w:p>
        </w:tc>
        <w:tc>
          <w:tcPr>
            <w:tcW w:w="500" w:type="pct"/>
            <w:vMerge w:val="restart"/>
            <w:tcBorders>
              <w:top w:val="single" w:sz="12"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海</w:t>
            </w:r>
            <w:proofErr w:type="gramStart"/>
            <w:r>
              <w:rPr>
                <w:rFonts w:ascii="宋体" w:cs="宋体" w:hint="eastAsia"/>
                <w:kern w:val="0"/>
                <w:szCs w:val="21"/>
                <w:lang w:val="zh-CN"/>
              </w:rPr>
              <w:t>晟</w:t>
            </w:r>
            <w:proofErr w:type="gramEnd"/>
            <w:r>
              <w:rPr>
                <w:rFonts w:ascii="宋体" w:cs="宋体" w:hint="eastAsia"/>
                <w:kern w:val="0"/>
                <w:szCs w:val="21"/>
                <w:lang w:val="zh-CN"/>
              </w:rPr>
              <w:t>牌</w:t>
            </w:r>
            <w:proofErr w:type="gramStart"/>
            <w:r>
              <w:rPr>
                <w:rFonts w:ascii="宋体" w:cs="宋体" w:hint="eastAsia"/>
                <w:kern w:val="0"/>
                <w:szCs w:val="21"/>
                <w:lang w:val="zh-CN"/>
              </w:rPr>
              <w:t>体感式电动</w:t>
            </w:r>
            <w:proofErr w:type="gramEnd"/>
            <w:r>
              <w:rPr>
                <w:rFonts w:ascii="宋体" w:cs="宋体" w:hint="eastAsia"/>
                <w:kern w:val="0"/>
                <w:szCs w:val="21"/>
                <w:lang w:val="zh-CN"/>
              </w:rPr>
              <w:t>平衡车</w:t>
            </w:r>
          </w:p>
        </w:tc>
      </w:tr>
      <w:tr w:rsidR="000935C0" w:rsidTr="00753066">
        <w:trPr>
          <w:trHeight w:val="475"/>
          <w:jc w:val="center"/>
        </w:trPr>
        <w:tc>
          <w:tcPr>
            <w:tcW w:w="323" w:type="pct"/>
            <w:vMerge w:val="restar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加速器</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雷利诺</w:t>
            </w: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绿舟</w:t>
            </w:r>
            <w:proofErr w:type="gramEnd"/>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益高达</w:t>
            </w: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w:t>
            </w: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朗晴</w:t>
            </w: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line="360" w:lineRule="auto"/>
              <w:jc w:val="center"/>
              <w:rPr>
                <w:rFonts w:ascii="宋体" w:cs="宋体"/>
                <w:kern w:val="0"/>
                <w:sz w:val="22"/>
                <w:szCs w:val="22"/>
                <w:lang w:val="zh-CN"/>
              </w:rPr>
            </w:pPr>
            <w:r>
              <w:rPr>
                <w:rFonts w:ascii="宋体" w:cs="宋体" w:hint="eastAsia"/>
                <w:kern w:val="0"/>
                <w:szCs w:val="21"/>
                <w:lang w:val="zh-CN"/>
              </w:rPr>
              <w:t>绿能达</w:t>
            </w:r>
          </w:p>
        </w:tc>
        <w:tc>
          <w:tcPr>
            <w:tcW w:w="500" w:type="pct"/>
            <w:vMerge/>
            <w:tcBorders>
              <w:top w:val="single" w:sz="12"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r>
      <w:tr w:rsidR="000935C0" w:rsidTr="00753066">
        <w:trPr>
          <w:trHeight w:val="375"/>
          <w:jc w:val="center"/>
        </w:trPr>
        <w:tc>
          <w:tcPr>
            <w:tcW w:w="323"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696"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34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34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spacing w:after="200" w:line="276" w:lineRule="auto"/>
              <w:jc w:val="left"/>
              <w:rPr>
                <w:rFonts w:ascii="宋体" w:cs="宋体"/>
                <w:kern w:val="0"/>
                <w:sz w:val="22"/>
                <w:szCs w:val="22"/>
                <w:lang w:val="zh-CN"/>
              </w:rPr>
            </w:pP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控制器</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3</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方向机</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4</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方向机油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支</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5</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刹车油管</w:t>
            </w:r>
            <w:r>
              <w:rPr>
                <w:rFonts w:ascii="宋体" w:cs="宋体"/>
                <w:kern w:val="0"/>
                <w:szCs w:val="21"/>
                <w:lang w:val="zh-CN"/>
              </w:rPr>
              <w:t>(</w:t>
            </w:r>
            <w:r>
              <w:rPr>
                <w:rFonts w:ascii="宋体" w:cs="宋体" w:hint="eastAsia"/>
                <w:kern w:val="0"/>
                <w:szCs w:val="21"/>
                <w:lang w:val="zh-CN"/>
              </w:rPr>
              <w:t>铁</w:t>
            </w:r>
            <w:r>
              <w:rPr>
                <w:rFonts w:ascii="宋体" w:cs="宋体"/>
                <w:kern w:val="0"/>
                <w:szCs w:val="21"/>
                <w:lang w:val="zh-CN"/>
              </w:rPr>
              <w:t>)</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6</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刹车油管</w:t>
            </w:r>
            <w:r>
              <w:rPr>
                <w:rFonts w:ascii="宋体" w:cs="宋体"/>
                <w:kern w:val="0"/>
                <w:szCs w:val="21"/>
                <w:lang w:val="zh-CN"/>
              </w:rPr>
              <w:t>(</w:t>
            </w:r>
            <w:r>
              <w:rPr>
                <w:rFonts w:ascii="宋体" w:cs="宋体" w:hint="eastAsia"/>
                <w:kern w:val="0"/>
                <w:szCs w:val="21"/>
                <w:lang w:val="zh-CN"/>
              </w:rPr>
              <w:t>胶</w:t>
            </w:r>
            <w:r>
              <w:rPr>
                <w:rFonts w:ascii="宋体" w:cs="宋体"/>
                <w:kern w:val="0"/>
                <w:szCs w:val="21"/>
                <w:lang w:val="zh-CN"/>
              </w:rPr>
              <w:t>)</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7</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8</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专用电池</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lastRenderedPageBreak/>
              <w:t>9</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电喇叭</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10</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雨刮片</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11</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佳通轮胎</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12</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易联轮胎</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13</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齿轮油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瓶</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14</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后刹车分泵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15</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前刹车分泵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16</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前刹车皮</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17</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后刹车皮</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套</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18</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主电池线</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米</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19</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后调节分泵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20</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铜扣</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21</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w:t>
            </w:r>
            <w:proofErr w:type="gramStart"/>
            <w:r>
              <w:rPr>
                <w:rFonts w:ascii="宋体" w:cs="宋体" w:hint="eastAsia"/>
                <w:kern w:val="0"/>
                <w:szCs w:val="21"/>
                <w:lang w:val="zh-CN"/>
              </w:rPr>
              <w:t>门锁机</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22</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刹车总泵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套</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23</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总电源开关</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24</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前减震开关</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25</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轴承</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26</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主接触器</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27</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大灯总承</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0935C0" w:rsidTr="00753066">
        <w:trPr>
          <w:trHeight w:val="285"/>
          <w:jc w:val="center"/>
        </w:trPr>
        <w:tc>
          <w:tcPr>
            <w:tcW w:w="323" w:type="pct"/>
            <w:tcBorders>
              <w:top w:val="single" w:sz="4" w:space="0" w:color="000000"/>
              <w:left w:val="single" w:sz="12"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28</w:t>
            </w:r>
          </w:p>
        </w:tc>
        <w:tc>
          <w:tcPr>
            <w:tcW w:w="696"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整车翻新（沙板油漆）</w:t>
            </w:r>
          </w:p>
        </w:tc>
        <w:tc>
          <w:tcPr>
            <w:tcW w:w="348"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hint="eastAsia"/>
                <w:kern w:val="0"/>
                <w:szCs w:val="21"/>
                <w:lang w:val="zh-CN"/>
              </w:rPr>
              <w:t>台</w:t>
            </w:r>
          </w:p>
        </w:tc>
        <w:tc>
          <w:tcPr>
            <w:tcW w:w="348"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12" w:space="0" w:color="000000"/>
              <w:right w:val="single" w:sz="12" w:space="0" w:color="000000"/>
            </w:tcBorders>
            <w:shd w:val="clear" w:color="000000" w:fill="FFFFFF"/>
            <w:vAlign w:val="center"/>
          </w:tcPr>
          <w:p w:rsidR="000935C0" w:rsidRDefault="000935C0" w:rsidP="00753066">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bl>
    <w:p w:rsidR="000935C0" w:rsidRDefault="000935C0" w:rsidP="000935C0">
      <w:pPr>
        <w:autoSpaceDE w:val="0"/>
        <w:autoSpaceDN w:val="0"/>
        <w:adjustRightInd w:val="0"/>
        <w:jc w:val="left"/>
        <w:rPr>
          <w:rFonts w:ascii="宋体" w:cs="宋体"/>
          <w:kern w:val="0"/>
          <w:sz w:val="22"/>
          <w:szCs w:val="22"/>
          <w:lang w:val="zh-CN"/>
        </w:rPr>
      </w:pPr>
    </w:p>
    <w:p w:rsidR="000935C0" w:rsidRDefault="000935C0" w:rsidP="000935C0">
      <w:pPr>
        <w:rPr>
          <w:rFonts w:ascii="新宋体" w:eastAsia="新宋体" w:hAnsi="新宋体"/>
          <w:b/>
        </w:rPr>
      </w:pPr>
    </w:p>
    <w:p w:rsidR="000935C0" w:rsidRDefault="000935C0" w:rsidP="000935C0">
      <w:pPr>
        <w:pStyle w:val="3"/>
        <w:rPr>
          <w:rFonts w:ascii="新宋体" w:eastAsia="新宋体" w:hAnsi="新宋体"/>
          <w:kern w:val="44"/>
          <w:szCs w:val="28"/>
        </w:rPr>
      </w:pPr>
      <w:r>
        <w:rPr>
          <w:rFonts w:ascii="新宋体" w:eastAsia="新宋体" w:hAnsi="新宋体" w:hint="eastAsia"/>
          <w:kern w:val="44"/>
          <w:szCs w:val="28"/>
        </w:rPr>
        <w:t>五、项目商务要求</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C57BB9">
        <w:rPr>
          <w:rFonts w:ascii="新宋体" w:eastAsia="新宋体" w:hAnsi="新宋体" w:cs="宋体" w:hint="eastAsia"/>
          <w:szCs w:val="21"/>
        </w:rPr>
        <w:t>合同签订之日起一年，视履约情况可续签合同，最多续签两次，每次一年。</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C57BB9">
        <w:rPr>
          <w:rFonts w:ascii="新宋体" w:eastAsia="新宋体" w:hAnsi="新宋体" w:cs="宋体" w:hint="eastAsia"/>
          <w:szCs w:val="21"/>
        </w:rPr>
        <w:t>月结</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0935C0" w:rsidRPr="00235ED3"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1.质量考核验收标</w:t>
      </w:r>
      <w:r w:rsidRPr="00235ED3">
        <w:rPr>
          <w:rFonts w:ascii="新宋体" w:eastAsia="新宋体" w:hAnsi="新宋体" w:cs="宋体" w:hint="eastAsia"/>
          <w:szCs w:val="21"/>
        </w:rPr>
        <w:t>准：以合同签订为准</w:t>
      </w:r>
    </w:p>
    <w:p w:rsidR="000935C0" w:rsidRPr="00235ED3" w:rsidRDefault="000935C0" w:rsidP="000935C0">
      <w:pPr>
        <w:spacing w:line="360" w:lineRule="auto"/>
        <w:rPr>
          <w:rFonts w:ascii="新宋体" w:eastAsia="新宋体" w:hAnsi="新宋体" w:cs="宋体"/>
          <w:szCs w:val="21"/>
        </w:rPr>
      </w:pPr>
      <w:r w:rsidRPr="00235ED3">
        <w:rPr>
          <w:rFonts w:ascii="新宋体" w:eastAsia="新宋体" w:hAnsi="新宋体" w:cs="宋体" w:hint="eastAsia"/>
          <w:szCs w:val="21"/>
        </w:rPr>
        <w:t>2.违约金：以合同签订为准</w:t>
      </w:r>
    </w:p>
    <w:p w:rsidR="000935C0" w:rsidRPr="00235ED3" w:rsidRDefault="000935C0" w:rsidP="000935C0">
      <w:pPr>
        <w:pStyle w:val="3"/>
        <w:rPr>
          <w:rFonts w:ascii="新宋体" w:eastAsia="新宋体" w:hAnsi="新宋体"/>
          <w:kern w:val="44"/>
          <w:szCs w:val="28"/>
        </w:rPr>
      </w:pPr>
      <w:r w:rsidRPr="00235ED3">
        <w:rPr>
          <w:rFonts w:ascii="新宋体" w:eastAsia="新宋体" w:hAnsi="新宋体" w:hint="eastAsia"/>
          <w:kern w:val="44"/>
          <w:szCs w:val="28"/>
        </w:rPr>
        <w:lastRenderedPageBreak/>
        <w:t>六、投标报价</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935C0" w:rsidRDefault="000935C0" w:rsidP="000935C0">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95B98" w:rsidRPr="000935C0" w:rsidRDefault="00795B98">
      <w:bookmarkStart w:id="2" w:name="_GoBack"/>
      <w:bookmarkEnd w:id="2"/>
    </w:p>
    <w:sectPr w:rsidR="00795B98" w:rsidRPr="000935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5C0" w:rsidRDefault="000935C0" w:rsidP="000935C0">
      <w:r>
        <w:separator/>
      </w:r>
    </w:p>
  </w:endnote>
  <w:endnote w:type="continuationSeparator" w:id="0">
    <w:p w:rsidR="000935C0" w:rsidRDefault="000935C0" w:rsidP="0009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5C0" w:rsidRDefault="000935C0" w:rsidP="000935C0">
      <w:r>
        <w:separator/>
      </w:r>
    </w:p>
  </w:footnote>
  <w:footnote w:type="continuationSeparator" w:id="0">
    <w:p w:rsidR="000935C0" w:rsidRDefault="000935C0" w:rsidP="00093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24"/>
    <w:rsid w:val="000935C0"/>
    <w:rsid w:val="00795B98"/>
    <w:rsid w:val="00C1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5C0"/>
    <w:pPr>
      <w:widowControl w:val="0"/>
      <w:jc w:val="both"/>
    </w:pPr>
    <w:rPr>
      <w:rFonts w:ascii="Times New Roman" w:eastAsia="宋体" w:hAnsi="Times New Roman" w:cs="Times New Roman"/>
      <w:szCs w:val="24"/>
    </w:rPr>
  </w:style>
  <w:style w:type="paragraph" w:styleId="2">
    <w:name w:val="heading 2"/>
    <w:basedOn w:val="3"/>
    <w:next w:val="4"/>
    <w:link w:val="2Char"/>
    <w:qFormat/>
    <w:rsid w:val="000935C0"/>
    <w:pPr>
      <w:adjustRightInd w:val="0"/>
      <w:jc w:val="center"/>
      <w:textAlignment w:val="baseline"/>
      <w:outlineLvl w:val="1"/>
    </w:pPr>
    <w:rPr>
      <w:kern w:val="0"/>
      <w:sz w:val="24"/>
      <w:szCs w:val="20"/>
    </w:rPr>
  </w:style>
  <w:style w:type="paragraph" w:styleId="3">
    <w:name w:val="heading 3"/>
    <w:basedOn w:val="4"/>
    <w:next w:val="a"/>
    <w:link w:val="3Char1"/>
    <w:qFormat/>
    <w:rsid w:val="000935C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935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5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35C0"/>
    <w:rPr>
      <w:sz w:val="18"/>
      <w:szCs w:val="18"/>
    </w:rPr>
  </w:style>
  <w:style w:type="paragraph" w:styleId="a4">
    <w:name w:val="footer"/>
    <w:basedOn w:val="a"/>
    <w:link w:val="Char0"/>
    <w:uiPriority w:val="99"/>
    <w:unhideWhenUsed/>
    <w:rsid w:val="000935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35C0"/>
    <w:rPr>
      <w:sz w:val="18"/>
      <w:szCs w:val="18"/>
    </w:rPr>
  </w:style>
  <w:style w:type="character" w:customStyle="1" w:styleId="2Char">
    <w:name w:val="标题 2 Char"/>
    <w:basedOn w:val="a0"/>
    <w:link w:val="2"/>
    <w:qFormat/>
    <w:rsid w:val="000935C0"/>
    <w:rPr>
      <w:rFonts w:ascii="宋体" w:eastAsia="宋体" w:hAnsi="宋体" w:cs="Times New Roman"/>
      <w:b/>
      <w:bCs/>
      <w:kern w:val="0"/>
      <w:sz w:val="24"/>
      <w:szCs w:val="20"/>
    </w:rPr>
  </w:style>
  <w:style w:type="character" w:customStyle="1" w:styleId="3Char">
    <w:name w:val="标题 3 Char"/>
    <w:basedOn w:val="a0"/>
    <w:uiPriority w:val="9"/>
    <w:semiHidden/>
    <w:rsid w:val="000935C0"/>
    <w:rPr>
      <w:rFonts w:ascii="Times New Roman" w:eastAsia="宋体" w:hAnsi="Times New Roman" w:cs="Times New Roman"/>
      <w:b/>
      <w:bCs/>
      <w:sz w:val="32"/>
      <w:szCs w:val="32"/>
    </w:rPr>
  </w:style>
  <w:style w:type="character" w:customStyle="1" w:styleId="3Char1">
    <w:name w:val="标题 3 Char1"/>
    <w:link w:val="3"/>
    <w:qFormat/>
    <w:rsid w:val="000935C0"/>
    <w:rPr>
      <w:rFonts w:ascii="宋体" w:eastAsia="宋体" w:hAnsi="宋体" w:cs="Times New Roman"/>
      <w:b/>
      <w:bCs/>
      <w:sz w:val="28"/>
      <w:szCs w:val="32"/>
    </w:rPr>
  </w:style>
  <w:style w:type="character" w:customStyle="1" w:styleId="4Char">
    <w:name w:val="标题 4 Char"/>
    <w:basedOn w:val="a0"/>
    <w:link w:val="4"/>
    <w:uiPriority w:val="9"/>
    <w:semiHidden/>
    <w:rsid w:val="000935C0"/>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5C0"/>
    <w:pPr>
      <w:widowControl w:val="0"/>
      <w:jc w:val="both"/>
    </w:pPr>
    <w:rPr>
      <w:rFonts w:ascii="Times New Roman" w:eastAsia="宋体" w:hAnsi="Times New Roman" w:cs="Times New Roman"/>
      <w:szCs w:val="24"/>
    </w:rPr>
  </w:style>
  <w:style w:type="paragraph" w:styleId="2">
    <w:name w:val="heading 2"/>
    <w:basedOn w:val="3"/>
    <w:next w:val="4"/>
    <w:link w:val="2Char"/>
    <w:qFormat/>
    <w:rsid w:val="000935C0"/>
    <w:pPr>
      <w:adjustRightInd w:val="0"/>
      <w:jc w:val="center"/>
      <w:textAlignment w:val="baseline"/>
      <w:outlineLvl w:val="1"/>
    </w:pPr>
    <w:rPr>
      <w:kern w:val="0"/>
      <w:sz w:val="24"/>
      <w:szCs w:val="20"/>
    </w:rPr>
  </w:style>
  <w:style w:type="paragraph" w:styleId="3">
    <w:name w:val="heading 3"/>
    <w:basedOn w:val="4"/>
    <w:next w:val="a"/>
    <w:link w:val="3Char1"/>
    <w:qFormat/>
    <w:rsid w:val="000935C0"/>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935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5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35C0"/>
    <w:rPr>
      <w:sz w:val="18"/>
      <w:szCs w:val="18"/>
    </w:rPr>
  </w:style>
  <w:style w:type="paragraph" w:styleId="a4">
    <w:name w:val="footer"/>
    <w:basedOn w:val="a"/>
    <w:link w:val="Char0"/>
    <w:uiPriority w:val="99"/>
    <w:unhideWhenUsed/>
    <w:rsid w:val="000935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35C0"/>
    <w:rPr>
      <w:sz w:val="18"/>
      <w:szCs w:val="18"/>
    </w:rPr>
  </w:style>
  <w:style w:type="character" w:customStyle="1" w:styleId="2Char">
    <w:name w:val="标题 2 Char"/>
    <w:basedOn w:val="a0"/>
    <w:link w:val="2"/>
    <w:qFormat/>
    <w:rsid w:val="000935C0"/>
    <w:rPr>
      <w:rFonts w:ascii="宋体" w:eastAsia="宋体" w:hAnsi="宋体" w:cs="Times New Roman"/>
      <w:b/>
      <w:bCs/>
      <w:kern w:val="0"/>
      <w:sz w:val="24"/>
      <w:szCs w:val="20"/>
    </w:rPr>
  </w:style>
  <w:style w:type="character" w:customStyle="1" w:styleId="3Char">
    <w:name w:val="标题 3 Char"/>
    <w:basedOn w:val="a0"/>
    <w:uiPriority w:val="9"/>
    <w:semiHidden/>
    <w:rsid w:val="000935C0"/>
    <w:rPr>
      <w:rFonts w:ascii="Times New Roman" w:eastAsia="宋体" w:hAnsi="Times New Roman" w:cs="Times New Roman"/>
      <w:b/>
      <w:bCs/>
      <w:sz w:val="32"/>
      <w:szCs w:val="32"/>
    </w:rPr>
  </w:style>
  <w:style w:type="character" w:customStyle="1" w:styleId="3Char1">
    <w:name w:val="标题 3 Char1"/>
    <w:link w:val="3"/>
    <w:qFormat/>
    <w:rsid w:val="000935C0"/>
    <w:rPr>
      <w:rFonts w:ascii="宋体" w:eastAsia="宋体" w:hAnsi="宋体" w:cs="Times New Roman"/>
      <w:b/>
      <w:bCs/>
      <w:sz w:val="28"/>
      <w:szCs w:val="32"/>
    </w:rPr>
  </w:style>
  <w:style w:type="character" w:customStyle="1" w:styleId="4Char">
    <w:name w:val="标题 4 Char"/>
    <w:basedOn w:val="a0"/>
    <w:link w:val="4"/>
    <w:uiPriority w:val="9"/>
    <w:semiHidden/>
    <w:rsid w:val="000935C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2022-10-09T08:32:00Z</dcterms:created>
  <dcterms:modified xsi:type="dcterms:W3CDTF">2022-10-09T08:32:00Z</dcterms:modified>
</cp:coreProperties>
</file>