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40EF4" w14:textId="77777777" w:rsidR="00023224" w:rsidRPr="00023224" w:rsidRDefault="00023224" w:rsidP="00023224">
      <w:pPr>
        <w:keepNext/>
        <w:keepLines/>
        <w:spacing w:before="260" w:after="260" w:line="413" w:lineRule="auto"/>
        <w:jc w:val="center"/>
        <w:outlineLvl w:val="1"/>
        <w:rPr>
          <w:rFonts w:ascii="新宋体" w:eastAsia="新宋体" w:hAnsi="新宋体"/>
          <w:b/>
          <w:kern w:val="0"/>
          <w:sz w:val="32"/>
          <w:szCs w:val="20"/>
        </w:rPr>
      </w:pPr>
      <w:r w:rsidRPr="00023224">
        <w:rPr>
          <w:rFonts w:ascii="新宋体" w:eastAsia="新宋体" w:hAnsi="新宋体" w:hint="eastAsia"/>
          <w:b/>
          <w:kern w:val="0"/>
          <w:sz w:val="32"/>
          <w:szCs w:val="20"/>
        </w:rPr>
        <w:t>项目采购需求</w:t>
      </w:r>
    </w:p>
    <w:p w14:paraId="76CE7862" w14:textId="77777777" w:rsidR="00023224" w:rsidRPr="00023224" w:rsidRDefault="00023224" w:rsidP="00023224">
      <w:pPr>
        <w:keepNext/>
        <w:keepLines/>
        <w:spacing w:before="260" w:after="260" w:line="413" w:lineRule="auto"/>
        <w:jc w:val="center"/>
        <w:outlineLvl w:val="2"/>
        <w:rPr>
          <w:rFonts w:ascii="新宋体" w:eastAsia="新宋体" w:hAnsi="新宋体"/>
          <w:b/>
          <w:kern w:val="0"/>
          <w:sz w:val="24"/>
          <w:szCs w:val="24"/>
        </w:rPr>
      </w:pPr>
      <w:bookmarkStart w:id="0" w:name="_Toc76031643"/>
      <w:r w:rsidRPr="00023224">
        <w:rPr>
          <w:rFonts w:ascii="新宋体" w:eastAsia="新宋体" w:hAnsi="新宋体" w:hint="eastAsia"/>
          <w:b/>
          <w:kern w:val="0"/>
          <w:sz w:val="24"/>
          <w:szCs w:val="24"/>
        </w:rPr>
        <w:t>第一节 项目概述</w:t>
      </w:r>
      <w:bookmarkEnd w:id="0"/>
    </w:p>
    <w:p w14:paraId="69ED4E52" w14:textId="77777777" w:rsidR="00023224" w:rsidRPr="00023224" w:rsidRDefault="00023224" w:rsidP="00023224">
      <w:pPr>
        <w:keepNext/>
        <w:keepLines/>
        <w:spacing w:before="280" w:after="290" w:line="360" w:lineRule="auto"/>
        <w:outlineLvl w:val="3"/>
        <w:rPr>
          <w:rFonts w:ascii="新宋体" w:eastAsia="新宋体" w:hAnsi="新宋体"/>
          <w:b/>
          <w:bCs/>
          <w:kern w:val="0"/>
          <w:sz w:val="24"/>
          <w:szCs w:val="24"/>
        </w:rPr>
      </w:pPr>
      <w:r w:rsidRPr="00023224">
        <w:rPr>
          <w:rFonts w:ascii="新宋体" w:eastAsia="新宋体" w:hAnsi="新宋体" w:hint="eastAsia"/>
          <w:b/>
          <w:bCs/>
          <w:kern w:val="0"/>
          <w:sz w:val="24"/>
          <w:szCs w:val="24"/>
        </w:rPr>
        <w:t>一、服务清单</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6"/>
        <w:gridCol w:w="3685"/>
        <w:gridCol w:w="851"/>
        <w:gridCol w:w="850"/>
        <w:gridCol w:w="2833"/>
      </w:tblGrid>
      <w:tr w:rsidR="00023224" w:rsidRPr="00023224" w14:paraId="1869B8CE" w14:textId="77777777" w:rsidTr="00550B94">
        <w:trPr>
          <w:tblHeader/>
          <w:jc w:val="center"/>
        </w:trPr>
        <w:tc>
          <w:tcPr>
            <w:tcW w:w="1136" w:type="dxa"/>
            <w:vAlign w:val="center"/>
          </w:tcPr>
          <w:p w14:paraId="4FE29041" w14:textId="77777777" w:rsidR="00023224" w:rsidRPr="00023224" w:rsidRDefault="00023224" w:rsidP="00023224">
            <w:pPr>
              <w:jc w:val="center"/>
              <w:rPr>
                <w:rFonts w:ascii="新宋体" w:eastAsia="新宋体" w:hAnsi="新宋体" w:cs="Calibri"/>
                <w:b/>
                <w:bCs/>
                <w:sz w:val="24"/>
                <w:szCs w:val="24"/>
              </w:rPr>
            </w:pPr>
            <w:r w:rsidRPr="00023224">
              <w:rPr>
                <w:rFonts w:ascii="新宋体" w:eastAsia="新宋体" w:hAnsi="新宋体" w:cs="Calibri" w:hint="eastAsia"/>
                <w:b/>
                <w:bCs/>
                <w:sz w:val="24"/>
                <w:szCs w:val="24"/>
              </w:rPr>
              <w:t>序号</w:t>
            </w:r>
          </w:p>
        </w:tc>
        <w:tc>
          <w:tcPr>
            <w:tcW w:w="3685" w:type="dxa"/>
            <w:vAlign w:val="center"/>
          </w:tcPr>
          <w:p w14:paraId="41C5001B" w14:textId="77777777" w:rsidR="00023224" w:rsidRPr="00023224" w:rsidRDefault="00023224" w:rsidP="00023224">
            <w:pPr>
              <w:jc w:val="center"/>
              <w:rPr>
                <w:rFonts w:ascii="新宋体" w:eastAsia="新宋体" w:hAnsi="新宋体" w:cs="Calibri"/>
                <w:b/>
                <w:bCs/>
                <w:sz w:val="24"/>
                <w:szCs w:val="24"/>
              </w:rPr>
            </w:pPr>
            <w:r w:rsidRPr="00023224">
              <w:rPr>
                <w:rFonts w:ascii="新宋体" w:eastAsia="新宋体" w:hAnsi="新宋体" w:cs="Calibri" w:hint="eastAsia"/>
                <w:b/>
                <w:bCs/>
                <w:sz w:val="24"/>
                <w:szCs w:val="24"/>
              </w:rPr>
              <w:t>名称</w:t>
            </w:r>
          </w:p>
        </w:tc>
        <w:tc>
          <w:tcPr>
            <w:tcW w:w="851" w:type="dxa"/>
            <w:vAlign w:val="center"/>
          </w:tcPr>
          <w:p w14:paraId="3DA1D444" w14:textId="77777777" w:rsidR="00023224" w:rsidRPr="00023224" w:rsidRDefault="00023224" w:rsidP="00023224">
            <w:pPr>
              <w:jc w:val="center"/>
              <w:rPr>
                <w:rFonts w:ascii="新宋体" w:eastAsia="新宋体" w:hAnsi="新宋体" w:cs="Calibri"/>
                <w:b/>
                <w:bCs/>
                <w:sz w:val="24"/>
                <w:szCs w:val="24"/>
              </w:rPr>
            </w:pPr>
            <w:r w:rsidRPr="00023224">
              <w:rPr>
                <w:rFonts w:ascii="新宋体" w:eastAsia="新宋体" w:hAnsi="新宋体" w:cs="Calibri" w:hint="eastAsia"/>
                <w:b/>
                <w:bCs/>
                <w:sz w:val="24"/>
                <w:szCs w:val="24"/>
              </w:rPr>
              <w:t>单位</w:t>
            </w:r>
          </w:p>
        </w:tc>
        <w:tc>
          <w:tcPr>
            <w:tcW w:w="850" w:type="dxa"/>
            <w:vAlign w:val="center"/>
          </w:tcPr>
          <w:p w14:paraId="045900FC" w14:textId="77777777" w:rsidR="00023224" w:rsidRPr="00023224" w:rsidRDefault="00023224" w:rsidP="00023224">
            <w:pPr>
              <w:jc w:val="center"/>
              <w:rPr>
                <w:rFonts w:ascii="新宋体" w:eastAsia="新宋体" w:hAnsi="新宋体" w:cs="Calibri"/>
                <w:b/>
                <w:bCs/>
                <w:sz w:val="24"/>
                <w:szCs w:val="24"/>
              </w:rPr>
            </w:pPr>
            <w:r w:rsidRPr="00023224">
              <w:rPr>
                <w:rFonts w:ascii="新宋体" w:eastAsia="新宋体" w:hAnsi="新宋体" w:cs="Calibri" w:hint="eastAsia"/>
                <w:b/>
                <w:bCs/>
                <w:sz w:val="24"/>
                <w:szCs w:val="24"/>
              </w:rPr>
              <w:t>数量</w:t>
            </w:r>
          </w:p>
        </w:tc>
        <w:tc>
          <w:tcPr>
            <w:tcW w:w="2833" w:type="dxa"/>
            <w:vAlign w:val="center"/>
          </w:tcPr>
          <w:p w14:paraId="65877393" w14:textId="77777777" w:rsidR="00023224" w:rsidRPr="00023224" w:rsidRDefault="00023224" w:rsidP="00023224">
            <w:pPr>
              <w:jc w:val="center"/>
              <w:rPr>
                <w:rFonts w:ascii="新宋体" w:eastAsia="新宋体" w:hAnsi="新宋体" w:cs="Calibri"/>
                <w:b/>
                <w:bCs/>
                <w:sz w:val="24"/>
                <w:szCs w:val="24"/>
              </w:rPr>
            </w:pPr>
            <w:r w:rsidRPr="00023224">
              <w:rPr>
                <w:rFonts w:ascii="新宋体" w:eastAsia="新宋体" w:hAnsi="新宋体" w:cs="Calibri" w:hint="eastAsia"/>
                <w:b/>
                <w:bCs/>
                <w:sz w:val="24"/>
                <w:szCs w:val="24"/>
              </w:rPr>
              <w:t>预算金额</w:t>
            </w:r>
          </w:p>
        </w:tc>
      </w:tr>
      <w:tr w:rsidR="00023224" w:rsidRPr="00023224" w14:paraId="663D2253" w14:textId="77777777" w:rsidTr="00550B94">
        <w:trPr>
          <w:jc w:val="center"/>
        </w:trPr>
        <w:tc>
          <w:tcPr>
            <w:tcW w:w="1136" w:type="dxa"/>
            <w:vAlign w:val="center"/>
          </w:tcPr>
          <w:p w14:paraId="2AE3679E" w14:textId="77777777" w:rsidR="00023224" w:rsidRPr="00023224" w:rsidRDefault="00023224" w:rsidP="00023224">
            <w:pPr>
              <w:adjustRightInd w:val="0"/>
              <w:snapToGrid w:val="0"/>
              <w:jc w:val="center"/>
              <w:rPr>
                <w:rFonts w:ascii="新宋体" w:eastAsia="新宋体" w:hAnsi="新宋体" w:cs="Arial Unicode MS"/>
                <w:snapToGrid w:val="0"/>
                <w:kern w:val="0"/>
                <w:sz w:val="24"/>
                <w:szCs w:val="24"/>
              </w:rPr>
            </w:pPr>
            <w:r w:rsidRPr="00023224">
              <w:rPr>
                <w:rFonts w:ascii="新宋体" w:eastAsia="新宋体" w:hAnsi="新宋体" w:cs="Arial Unicode MS" w:hint="eastAsia"/>
                <w:snapToGrid w:val="0"/>
                <w:kern w:val="0"/>
                <w:sz w:val="24"/>
                <w:szCs w:val="24"/>
              </w:rPr>
              <w:t>1</w:t>
            </w:r>
          </w:p>
        </w:tc>
        <w:tc>
          <w:tcPr>
            <w:tcW w:w="3685" w:type="dxa"/>
            <w:vAlign w:val="center"/>
          </w:tcPr>
          <w:p w14:paraId="710AD563" w14:textId="77777777" w:rsidR="00023224" w:rsidRPr="00023224" w:rsidRDefault="00023224" w:rsidP="00023224">
            <w:pPr>
              <w:jc w:val="center"/>
              <w:rPr>
                <w:rFonts w:ascii="新宋体" w:eastAsia="新宋体" w:hAnsi="新宋体" w:cs="Calibri" w:hint="eastAsia"/>
                <w:snapToGrid w:val="0"/>
                <w:sz w:val="24"/>
                <w:szCs w:val="24"/>
              </w:rPr>
            </w:pPr>
            <w:r w:rsidRPr="00023224">
              <w:rPr>
                <w:rFonts w:ascii="新宋体" w:eastAsia="新宋体" w:hAnsi="新宋体" w:cs="Calibri" w:hint="eastAsia"/>
                <w:snapToGrid w:val="0"/>
                <w:sz w:val="24"/>
                <w:szCs w:val="24"/>
              </w:rPr>
              <w:t>货检、旅检进出境动植物产品冷处理设备采购项目</w:t>
            </w:r>
          </w:p>
        </w:tc>
        <w:tc>
          <w:tcPr>
            <w:tcW w:w="851" w:type="dxa"/>
            <w:vAlign w:val="center"/>
          </w:tcPr>
          <w:p w14:paraId="47A9319F" w14:textId="77777777" w:rsidR="00023224" w:rsidRPr="00023224" w:rsidRDefault="00023224" w:rsidP="00023224">
            <w:pPr>
              <w:jc w:val="center"/>
              <w:rPr>
                <w:rFonts w:ascii="新宋体" w:eastAsia="新宋体" w:hAnsi="新宋体" w:cs="Calibri"/>
                <w:snapToGrid w:val="0"/>
                <w:sz w:val="24"/>
                <w:szCs w:val="24"/>
              </w:rPr>
            </w:pPr>
            <w:r w:rsidRPr="00023224">
              <w:rPr>
                <w:rFonts w:ascii="新宋体" w:eastAsia="新宋体" w:hAnsi="新宋体" w:cs="Calibri" w:hint="eastAsia"/>
                <w:snapToGrid w:val="0"/>
                <w:sz w:val="24"/>
                <w:szCs w:val="24"/>
              </w:rPr>
              <w:t>项</w:t>
            </w:r>
          </w:p>
        </w:tc>
        <w:tc>
          <w:tcPr>
            <w:tcW w:w="850" w:type="dxa"/>
            <w:vAlign w:val="center"/>
          </w:tcPr>
          <w:p w14:paraId="40E187F0" w14:textId="77777777" w:rsidR="00023224" w:rsidRPr="00023224" w:rsidRDefault="00023224" w:rsidP="00023224">
            <w:pPr>
              <w:jc w:val="center"/>
              <w:rPr>
                <w:rFonts w:ascii="新宋体" w:eastAsia="新宋体" w:hAnsi="新宋体" w:cs="Calibri"/>
                <w:snapToGrid w:val="0"/>
                <w:sz w:val="24"/>
                <w:szCs w:val="24"/>
              </w:rPr>
            </w:pPr>
            <w:r w:rsidRPr="00023224">
              <w:rPr>
                <w:rFonts w:ascii="新宋体" w:eastAsia="新宋体" w:hAnsi="新宋体" w:cs="Calibri" w:hint="eastAsia"/>
                <w:snapToGrid w:val="0"/>
                <w:sz w:val="24"/>
                <w:szCs w:val="24"/>
              </w:rPr>
              <w:t>一批</w:t>
            </w:r>
          </w:p>
        </w:tc>
        <w:tc>
          <w:tcPr>
            <w:tcW w:w="2833" w:type="dxa"/>
            <w:vAlign w:val="center"/>
          </w:tcPr>
          <w:p w14:paraId="2728E099" w14:textId="77777777" w:rsidR="00023224" w:rsidRPr="00023224" w:rsidRDefault="00023224" w:rsidP="00023224">
            <w:pPr>
              <w:jc w:val="center"/>
              <w:rPr>
                <w:rFonts w:ascii="新宋体" w:eastAsia="新宋体" w:hAnsi="新宋体" w:cs="Calibri"/>
                <w:snapToGrid w:val="0"/>
                <w:sz w:val="24"/>
                <w:szCs w:val="24"/>
              </w:rPr>
            </w:pPr>
            <w:r w:rsidRPr="00023224">
              <w:rPr>
                <w:rFonts w:ascii="新宋体" w:eastAsia="新宋体" w:hAnsi="新宋体" w:cs="Calibri" w:hint="eastAsia"/>
                <w:sz w:val="24"/>
                <w:szCs w:val="24"/>
              </w:rPr>
              <w:t>人民币叁拾壹万元整（¥310,000.00）</w:t>
            </w:r>
          </w:p>
        </w:tc>
      </w:tr>
    </w:tbl>
    <w:p w14:paraId="525AB4B3" w14:textId="77777777" w:rsidR="00023224" w:rsidRPr="00023224" w:rsidRDefault="00023224" w:rsidP="00023224">
      <w:pPr>
        <w:keepNext/>
        <w:keepLines/>
        <w:spacing w:before="280" w:after="290" w:line="480" w:lineRule="auto"/>
        <w:outlineLvl w:val="3"/>
        <w:rPr>
          <w:rFonts w:ascii="宋体" w:hAnsi="宋体" w:cs="宋体" w:hint="eastAsia"/>
          <w:b/>
          <w:bCs/>
          <w:kern w:val="0"/>
          <w:sz w:val="24"/>
          <w:szCs w:val="24"/>
        </w:rPr>
      </w:pPr>
      <w:r w:rsidRPr="00023224">
        <w:rPr>
          <w:rFonts w:ascii="宋体" w:hAnsi="宋体" w:cs="宋体" w:hint="eastAsia"/>
          <w:b/>
          <w:bCs/>
          <w:kern w:val="0"/>
          <w:sz w:val="24"/>
          <w:szCs w:val="24"/>
        </w:rPr>
        <w:t>二、项目简介</w:t>
      </w:r>
    </w:p>
    <w:p w14:paraId="7CD31C1A" w14:textId="77777777" w:rsidR="00023224" w:rsidRPr="00023224" w:rsidRDefault="00023224" w:rsidP="00023224">
      <w:pPr>
        <w:spacing w:line="480" w:lineRule="auto"/>
        <w:rPr>
          <w:rFonts w:ascii="宋体" w:hAnsi="宋体" w:cs="宋体" w:hint="eastAsia"/>
          <w:sz w:val="24"/>
          <w:szCs w:val="24"/>
        </w:rPr>
      </w:pPr>
      <w:r w:rsidRPr="00023224">
        <w:rPr>
          <w:rFonts w:ascii="宋体" w:hAnsi="宋体" w:cs="宋体" w:hint="eastAsia"/>
          <w:sz w:val="24"/>
          <w:szCs w:val="24"/>
        </w:rPr>
        <w:t>货检、旅检进出境动植物产品冷处理设备（简称集装箱柜冷库）：40尺2个，其中一个配货架，另外一个不配货架；20尺1个，需配备货架。</w:t>
      </w:r>
    </w:p>
    <w:p w14:paraId="49EA12EC" w14:textId="77777777" w:rsidR="00023224" w:rsidRPr="00023224" w:rsidRDefault="00023224" w:rsidP="00023224">
      <w:pPr>
        <w:rPr>
          <w:rFonts w:ascii="宋体" w:hAnsi="宋体" w:cs="宋体" w:hint="eastAsia"/>
          <w:b/>
          <w:bCs/>
          <w:sz w:val="24"/>
          <w:szCs w:val="24"/>
        </w:rPr>
      </w:pPr>
      <w:bookmarkStart w:id="1" w:name="_Toc76031644"/>
      <w:r w:rsidRPr="00023224">
        <w:rPr>
          <w:rFonts w:ascii="宋体" w:hAnsi="宋体" w:cs="宋体" w:hint="eastAsia"/>
          <w:b/>
          <w:bCs/>
          <w:sz w:val="24"/>
          <w:szCs w:val="24"/>
        </w:rPr>
        <w:t>采购项目内容：</w:t>
      </w:r>
    </w:p>
    <w:p w14:paraId="33E4BCC7"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sz w:val="24"/>
          <w:szCs w:val="24"/>
        </w:rPr>
        <w:t>1.采购项目预算金额（元）：</w:t>
      </w:r>
      <w:r w:rsidRPr="00023224">
        <w:rPr>
          <w:rFonts w:ascii="新宋体" w:eastAsia="新宋体" w:hAnsi="新宋体" w:hint="eastAsia"/>
          <w:sz w:val="24"/>
          <w:szCs w:val="24"/>
        </w:rPr>
        <w:t>人民币叁拾壹万元（¥310,000.00）</w:t>
      </w:r>
      <w:r w:rsidRPr="00023224">
        <w:rPr>
          <w:rFonts w:ascii="宋体" w:hAnsi="宋体" w:cs="宋体" w:hint="eastAsia"/>
          <w:sz w:val="24"/>
          <w:szCs w:val="24"/>
        </w:rPr>
        <w:t xml:space="preserve">； </w:t>
      </w:r>
    </w:p>
    <w:p w14:paraId="692AFE59" w14:textId="77777777" w:rsidR="00023224" w:rsidRPr="00023224" w:rsidRDefault="00023224" w:rsidP="00023224">
      <w:pPr>
        <w:spacing w:line="360" w:lineRule="auto"/>
        <w:rPr>
          <w:rFonts w:ascii="宋体" w:hAnsi="宋体" w:cs="宋体" w:hint="eastAsia"/>
          <w:sz w:val="28"/>
          <w:szCs w:val="28"/>
        </w:rPr>
      </w:pPr>
      <w:r w:rsidRPr="00023224">
        <w:rPr>
          <w:rFonts w:ascii="宋体" w:hAnsi="宋体" w:cs="宋体" w:hint="eastAsia"/>
          <w:sz w:val="24"/>
          <w:szCs w:val="24"/>
        </w:rPr>
        <w:t xml:space="preserve">2.采购项目所属行业类别: </w:t>
      </w:r>
      <w:r w:rsidRPr="00023224">
        <w:rPr>
          <w:rFonts w:ascii="宋体" w:hAnsi="宋体" w:cs="宋体" w:hint="eastAsia"/>
          <w:sz w:val="24"/>
          <w:szCs w:val="24"/>
          <w:u w:val="single"/>
        </w:rPr>
        <w:t>其他未列明行业</w:t>
      </w:r>
    </w:p>
    <w:p w14:paraId="316C974A" w14:textId="77777777" w:rsidR="00023224" w:rsidRPr="00023224" w:rsidRDefault="00023224" w:rsidP="00023224">
      <w:pPr>
        <w:keepNext/>
        <w:keepLines/>
        <w:spacing w:before="260" w:after="260" w:line="360" w:lineRule="auto"/>
        <w:jc w:val="center"/>
        <w:outlineLvl w:val="2"/>
        <w:rPr>
          <w:rFonts w:ascii="新宋体" w:eastAsia="新宋体" w:hAnsi="新宋体"/>
          <w:b/>
          <w:kern w:val="0"/>
          <w:sz w:val="24"/>
          <w:szCs w:val="24"/>
        </w:rPr>
      </w:pPr>
      <w:r w:rsidRPr="00023224">
        <w:rPr>
          <w:rFonts w:ascii="新宋体" w:eastAsia="新宋体" w:hAnsi="新宋体" w:hint="eastAsia"/>
          <w:b/>
          <w:kern w:val="0"/>
          <w:sz w:val="24"/>
          <w:szCs w:val="24"/>
        </w:rPr>
        <w:t>第二节 商务需求</w:t>
      </w:r>
      <w:bookmarkEnd w:id="1"/>
    </w:p>
    <w:p w14:paraId="2DF4CE7F"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b/>
          <w:bCs/>
          <w:sz w:val="24"/>
          <w:szCs w:val="24"/>
        </w:rPr>
        <w:t>一、</w:t>
      </w:r>
      <w:proofErr w:type="gramStart"/>
      <w:r w:rsidRPr="00023224">
        <w:rPr>
          <w:rFonts w:ascii="宋体" w:hAnsi="宋体" w:cs="宋体" w:hint="eastAsia"/>
          <w:b/>
          <w:bCs/>
          <w:sz w:val="24"/>
          <w:szCs w:val="24"/>
        </w:rPr>
        <w:t>签定</w:t>
      </w:r>
      <w:proofErr w:type="gramEnd"/>
      <w:r w:rsidRPr="00023224">
        <w:rPr>
          <w:rFonts w:ascii="宋体" w:hAnsi="宋体" w:cs="宋体" w:hint="eastAsia"/>
          <w:b/>
          <w:bCs/>
          <w:sz w:val="24"/>
          <w:szCs w:val="24"/>
        </w:rPr>
        <w:t>合同日期：</w:t>
      </w:r>
      <w:r w:rsidRPr="00023224">
        <w:rPr>
          <w:rFonts w:ascii="宋体" w:hAnsi="宋体" w:cs="宋体" w:hint="eastAsia"/>
          <w:sz w:val="24"/>
          <w:szCs w:val="24"/>
        </w:rPr>
        <w:t>自中标(成交)通知书发出之日起30日内</w:t>
      </w:r>
    </w:p>
    <w:p w14:paraId="23A2A519"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b/>
          <w:bCs/>
          <w:sz w:val="24"/>
          <w:szCs w:val="24"/>
        </w:rPr>
        <w:t>二、交货期：</w:t>
      </w:r>
      <w:r w:rsidRPr="00023224">
        <w:rPr>
          <w:rFonts w:ascii="宋体" w:hAnsi="宋体" w:cs="宋体" w:hint="eastAsia"/>
          <w:sz w:val="24"/>
          <w:szCs w:val="24"/>
        </w:rPr>
        <w:t>自合同</w:t>
      </w:r>
      <w:proofErr w:type="gramStart"/>
      <w:r w:rsidRPr="00023224">
        <w:rPr>
          <w:rFonts w:ascii="宋体" w:hAnsi="宋体" w:cs="宋体" w:hint="eastAsia"/>
          <w:sz w:val="24"/>
          <w:szCs w:val="24"/>
        </w:rPr>
        <w:t>签定</w:t>
      </w:r>
      <w:proofErr w:type="gramEnd"/>
      <w:r w:rsidRPr="00023224">
        <w:rPr>
          <w:rFonts w:ascii="宋体" w:hAnsi="宋体" w:cs="宋体" w:hint="eastAsia"/>
          <w:sz w:val="24"/>
          <w:szCs w:val="24"/>
        </w:rPr>
        <w:t>之日起60日内</w:t>
      </w:r>
    </w:p>
    <w:p w14:paraId="31A46415"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b/>
          <w:bCs/>
          <w:sz w:val="24"/>
          <w:szCs w:val="24"/>
        </w:rPr>
        <w:t>三、交货地点：</w:t>
      </w:r>
      <w:r w:rsidRPr="00023224">
        <w:rPr>
          <w:rFonts w:ascii="宋体" w:hAnsi="宋体" w:cs="宋体" w:hint="eastAsia"/>
          <w:sz w:val="24"/>
          <w:szCs w:val="24"/>
        </w:rPr>
        <w:t>莲塘海关室内扣车场（因交货地点和安装地点较为特殊，供应商在投标前可先联系甲方对运输路径和安装地点进行勘察。）</w:t>
      </w:r>
    </w:p>
    <w:p w14:paraId="0AA055B8" w14:textId="77777777" w:rsidR="00023224" w:rsidRPr="00023224" w:rsidRDefault="00023224" w:rsidP="00023224">
      <w:pPr>
        <w:spacing w:line="360" w:lineRule="auto"/>
        <w:rPr>
          <w:rFonts w:ascii="宋体" w:hAnsi="宋体" w:cs="宋体" w:hint="eastAsia"/>
          <w:b/>
          <w:bCs/>
          <w:sz w:val="24"/>
          <w:szCs w:val="24"/>
        </w:rPr>
      </w:pPr>
      <w:r w:rsidRPr="00023224">
        <w:rPr>
          <w:rFonts w:ascii="宋体" w:hAnsi="宋体" w:cs="宋体" w:hint="eastAsia"/>
          <w:b/>
          <w:bCs/>
          <w:sz w:val="24"/>
          <w:szCs w:val="24"/>
        </w:rPr>
        <w:t>四、配送、安装、培训、售后服务要求：</w:t>
      </w:r>
    </w:p>
    <w:p w14:paraId="44053063"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w:t>
      </w:r>
      <w:proofErr w:type="gramStart"/>
      <w:r w:rsidRPr="00023224">
        <w:rPr>
          <w:rFonts w:ascii="宋体" w:hAnsi="宋体" w:cs="宋体" w:hint="eastAsia"/>
          <w:sz w:val="24"/>
          <w:szCs w:val="24"/>
        </w:rPr>
        <w:t>一</w:t>
      </w:r>
      <w:proofErr w:type="gramEnd"/>
      <w:r w:rsidRPr="00023224">
        <w:rPr>
          <w:rFonts w:ascii="宋体" w:hAnsi="宋体" w:cs="宋体" w:hint="eastAsia"/>
          <w:sz w:val="24"/>
          <w:szCs w:val="24"/>
        </w:rPr>
        <w:t>)、售后服务</w:t>
      </w:r>
    </w:p>
    <w:p w14:paraId="161E16D1"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1.质保期三年，终身售后服务，质保期自用户代表在验收单上签字之日起计算，质保期满前1个月内，我公司负责一次免费全面检查，并写出正式报告，如发现潜在问题，负责免费排除；</w:t>
      </w:r>
    </w:p>
    <w:p w14:paraId="1B5E0308"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2.故障维修：响应时间两小时响应，12小时内到场，并在12小时内解决问题。</w:t>
      </w:r>
    </w:p>
    <w:p w14:paraId="00A6F8BE"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3.电话技术支持：提供免费24小时电话服务，为用户提供免费的电话咨询及技术服务。适用于一般情况的小故障，在问题不算复杂，或者维修人员对某些技术问题存在疑问时使用。通过电话，传真，Email的指导方式解决问题。</w:t>
      </w:r>
    </w:p>
    <w:p w14:paraId="20A1324B"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4质保期内的维修维护内容和范围除由人为因素造成的设备损坏，其余均在我公司的免费维护范围内，包括零配件的更换。</w:t>
      </w:r>
    </w:p>
    <w:p w14:paraId="63133399"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lastRenderedPageBreak/>
        <w:t>5.远程诊断服务：通过互联网技术，我公司及时对仪器提供故障诊断及维修，</w:t>
      </w:r>
    </w:p>
    <w:p w14:paraId="72AF5D71" w14:textId="77777777" w:rsidR="00023224" w:rsidRPr="00023224" w:rsidRDefault="00023224" w:rsidP="00023224">
      <w:pPr>
        <w:spacing w:line="360" w:lineRule="auto"/>
        <w:rPr>
          <w:rFonts w:ascii="宋体" w:hAnsi="宋体" w:cs="宋体"/>
          <w:sz w:val="24"/>
          <w:szCs w:val="24"/>
        </w:rPr>
      </w:pPr>
      <w:r w:rsidRPr="00023224">
        <w:rPr>
          <w:rFonts w:ascii="宋体" w:hAnsi="宋体" w:cs="宋体" w:hint="eastAsia"/>
          <w:sz w:val="24"/>
          <w:szCs w:val="24"/>
        </w:rPr>
        <w:t>6.我公司指定专门的技术人员负责售后，质保期后保证长期供应零备件和正常的售后服务，包括备用零件及消耗品。</w:t>
      </w:r>
      <w:r w:rsidRPr="00023224">
        <w:rPr>
          <w:rFonts w:ascii="宋体" w:hAnsi="宋体" w:cs="宋体" w:hint="eastAsia"/>
          <w:sz w:val="24"/>
          <w:szCs w:val="24"/>
        </w:rPr>
        <w:br/>
        <w:t>7.(1)由于采购人场地位置特殊及周边道路较复杂，考虑到本项目采购物品体积较大产生的运输及安装售后问题。为避免供应商因道路问题未能及时按采购人要求在指定时间内送货安装，从而推迟或拒绝送货安装的问题发生，本项目开放并接受现场勘探。</w:t>
      </w:r>
    </w:p>
    <w:p w14:paraId="4CA0AD03"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sz w:val="24"/>
          <w:szCs w:val="24"/>
        </w:rPr>
        <w:t>★(2)供应商需在投标文件中提供承诺（格式附后）内容需包含但不限于：中标后，必须按采购人要求及指定地点按时送货负责货物的运输及安装，所需费用由供应商负责，并进行相关培训及售后质保保修等服务，不得以任何理由推迟或拒绝送货安装及后续相关培训及售后质保保修等服务。</w:t>
      </w:r>
    </w:p>
    <w:p w14:paraId="4B1A3AC2"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sz w:val="24"/>
          <w:szCs w:val="24"/>
        </w:rPr>
        <w:t>(3)请各供应商根据实际情况</w:t>
      </w:r>
      <w:proofErr w:type="gramStart"/>
      <w:r w:rsidRPr="00023224">
        <w:rPr>
          <w:rFonts w:ascii="宋体" w:hAnsi="宋体" w:cs="宋体" w:hint="eastAsia"/>
          <w:sz w:val="24"/>
          <w:szCs w:val="24"/>
        </w:rPr>
        <w:t>作出</w:t>
      </w:r>
      <w:proofErr w:type="gramEnd"/>
      <w:r w:rsidRPr="00023224">
        <w:rPr>
          <w:rFonts w:ascii="宋体" w:hAnsi="宋体" w:cs="宋体" w:hint="eastAsia"/>
          <w:sz w:val="24"/>
          <w:szCs w:val="24"/>
        </w:rPr>
        <w:t>承诺，若虚假承诺或承诺后不按承诺内容履行的将取消中标资格并上报有关主管单位。</w:t>
      </w:r>
      <w:r w:rsidRPr="00023224">
        <w:rPr>
          <w:rFonts w:ascii="宋体" w:hAnsi="宋体" w:cs="宋体" w:hint="eastAsia"/>
          <w:sz w:val="24"/>
          <w:szCs w:val="24"/>
        </w:rPr>
        <w:br/>
        <w:t>（4）承诺函：</w:t>
      </w:r>
      <w:r w:rsidRPr="00023224">
        <w:rPr>
          <w:rFonts w:ascii="宋体" w:hAnsi="宋体" w:cs="宋体" w:hint="eastAsia"/>
          <w:sz w:val="24"/>
          <w:szCs w:val="24"/>
        </w:rPr>
        <w:br/>
        <w:t>致：____________(采购人或采购代理机构)</w:t>
      </w:r>
      <w:r w:rsidRPr="00023224">
        <w:rPr>
          <w:rFonts w:ascii="宋体" w:hAnsi="宋体" w:cs="宋体" w:hint="eastAsia"/>
          <w:sz w:val="24"/>
          <w:szCs w:val="24"/>
        </w:rPr>
        <w:br/>
        <w:t xml:space="preserve">  我公司根据本项目关于送货、安装、培训、售后相关服务郑重承诺：</w:t>
      </w:r>
      <w:r w:rsidRPr="00023224">
        <w:rPr>
          <w:rFonts w:ascii="宋体" w:hAnsi="宋体" w:cs="宋体" w:hint="eastAsia"/>
          <w:sz w:val="24"/>
          <w:szCs w:val="24"/>
        </w:rPr>
        <w:br/>
        <w:t>中标后，必须按采购人要求及指定地点按时送货负责货物的运输及安装，所需费用由本公司自行负责，并进行相关培训及售后质保保修等服务，不以任何理由推迟或拒绝送货、安装及后续相关培训及售后质保保修等服务。</w:t>
      </w:r>
    </w:p>
    <w:p w14:paraId="484D092E" w14:textId="77777777" w:rsidR="00023224" w:rsidRPr="00023224" w:rsidRDefault="00023224" w:rsidP="00023224">
      <w:pPr>
        <w:spacing w:line="360" w:lineRule="auto"/>
        <w:ind w:firstLineChars="300" w:firstLine="720"/>
        <w:rPr>
          <w:rFonts w:ascii="宋体" w:eastAsia="新宋体" w:hAnsi="宋体" w:cs="宋体"/>
          <w:sz w:val="24"/>
          <w:szCs w:val="24"/>
        </w:rPr>
      </w:pPr>
      <w:r w:rsidRPr="00023224">
        <w:rPr>
          <w:rFonts w:ascii="宋体" w:eastAsia="新宋体" w:hAnsi="宋体" w:cs="宋体"/>
          <w:sz w:val="24"/>
          <w:szCs w:val="24"/>
        </w:rPr>
        <w:t>本</w:t>
      </w:r>
      <w:r w:rsidRPr="00023224">
        <w:rPr>
          <w:rFonts w:ascii="宋体" w:eastAsia="新宋体" w:hAnsi="宋体" w:cs="宋体" w:hint="eastAsia"/>
          <w:sz w:val="24"/>
          <w:szCs w:val="24"/>
        </w:rPr>
        <w:t>公司</w:t>
      </w:r>
      <w:r w:rsidRPr="00023224">
        <w:rPr>
          <w:rFonts w:ascii="宋体" w:eastAsia="新宋体" w:hAnsi="宋体" w:cs="宋体"/>
          <w:sz w:val="24"/>
          <w:szCs w:val="24"/>
        </w:rPr>
        <w:t>业对上述</w:t>
      </w:r>
      <w:r w:rsidRPr="00023224">
        <w:rPr>
          <w:rFonts w:ascii="宋体" w:eastAsia="新宋体" w:hAnsi="宋体" w:cs="宋体" w:hint="eastAsia"/>
          <w:sz w:val="24"/>
          <w:szCs w:val="24"/>
        </w:rPr>
        <w:t>承诺</w:t>
      </w:r>
      <w:r w:rsidRPr="00023224">
        <w:rPr>
          <w:rFonts w:ascii="宋体" w:eastAsia="新宋体" w:hAnsi="宋体" w:cs="宋体"/>
          <w:sz w:val="24"/>
          <w:szCs w:val="24"/>
        </w:rPr>
        <w:t>内容的真实性负责。如</w:t>
      </w:r>
      <w:r w:rsidRPr="00023224">
        <w:rPr>
          <w:rFonts w:ascii="宋体" w:hAnsi="宋体" w:cs="宋体" w:hint="eastAsia"/>
          <w:sz w:val="24"/>
          <w:szCs w:val="24"/>
        </w:rPr>
        <w:t>若虚假承诺或承诺后不按承诺内容履行的，</w:t>
      </w:r>
      <w:r w:rsidRPr="00023224">
        <w:rPr>
          <w:rFonts w:ascii="宋体" w:eastAsia="新宋体" w:hAnsi="宋体" w:cs="宋体"/>
          <w:sz w:val="24"/>
          <w:szCs w:val="24"/>
        </w:rPr>
        <w:t>将依法承担</w:t>
      </w:r>
      <w:r w:rsidRPr="00023224">
        <w:rPr>
          <w:rFonts w:ascii="宋体" w:eastAsia="新宋体" w:hAnsi="宋体" w:cs="宋体" w:hint="eastAsia"/>
          <w:sz w:val="24"/>
          <w:szCs w:val="24"/>
        </w:rPr>
        <w:t>取消中标资格及</w:t>
      </w:r>
      <w:r w:rsidRPr="00023224">
        <w:rPr>
          <w:rFonts w:ascii="宋体" w:eastAsia="新宋体" w:hAnsi="宋体" w:cs="宋体"/>
          <w:sz w:val="24"/>
          <w:szCs w:val="24"/>
        </w:rPr>
        <w:t>相应责任。</w:t>
      </w:r>
    </w:p>
    <w:p w14:paraId="4E660858" w14:textId="77777777" w:rsidR="00023224" w:rsidRPr="00023224" w:rsidRDefault="00023224" w:rsidP="00023224">
      <w:pPr>
        <w:spacing w:line="360" w:lineRule="auto"/>
        <w:jc w:val="right"/>
        <w:rPr>
          <w:rFonts w:ascii="宋体" w:eastAsia="新宋体" w:hAnsi="宋体" w:cs="宋体"/>
          <w:sz w:val="24"/>
          <w:szCs w:val="24"/>
        </w:rPr>
      </w:pPr>
      <w:r w:rsidRPr="00023224">
        <w:rPr>
          <w:rFonts w:ascii="宋体" w:eastAsia="新宋体" w:hAnsi="宋体" w:cs="宋体"/>
          <w:sz w:val="24"/>
          <w:szCs w:val="24"/>
        </w:rPr>
        <w:t xml:space="preserve">           </w:t>
      </w:r>
      <w:r w:rsidRPr="00023224">
        <w:rPr>
          <w:rFonts w:ascii="宋体" w:eastAsia="新宋体" w:hAnsi="宋体" w:cs="宋体"/>
          <w:sz w:val="24"/>
          <w:szCs w:val="24"/>
        </w:rPr>
        <w:t>企业名称（盖章）：</w:t>
      </w:r>
      <w:r w:rsidRPr="00023224">
        <w:rPr>
          <w:rFonts w:ascii="宋体" w:eastAsia="新宋体" w:hAnsi="宋体" w:cs="宋体"/>
          <w:sz w:val="24"/>
          <w:szCs w:val="24"/>
        </w:rPr>
        <w:t xml:space="preserve">   </w:t>
      </w:r>
    </w:p>
    <w:p w14:paraId="3B5B019E" w14:textId="77777777" w:rsidR="00023224" w:rsidRPr="00023224" w:rsidRDefault="00023224" w:rsidP="00023224">
      <w:pPr>
        <w:spacing w:line="360" w:lineRule="auto"/>
        <w:jc w:val="right"/>
        <w:rPr>
          <w:rFonts w:ascii="宋体" w:eastAsia="新宋体" w:hAnsi="宋体" w:cs="宋体"/>
          <w:sz w:val="24"/>
          <w:szCs w:val="24"/>
        </w:rPr>
      </w:pPr>
      <w:r w:rsidRPr="00023224">
        <w:rPr>
          <w:rFonts w:ascii="宋体" w:eastAsia="新宋体" w:hAnsi="宋体" w:cs="宋体"/>
          <w:sz w:val="24"/>
          <w:szCs w:val="24"/>
        </w:rPr>
        <w:t xml:space="preserve"> </w:t>
      </w:r>
      <w:r w:rsidRPr="00023224">
        <w:rPr>
          <w:rFonts w:ascii="宋体" w:eastAsia="新宋体" w:hAnsi="宋体" w:cs="宋体"/>
          <w:sz w:val="24"/>
          <w:szCs w:val="24"/>
        </w:rPr>
        <w:t>日期：</w:t>
      </w:r>
    </w:p>
    <w:p w14:paraId="2D59E896" w14:textId="77777777" w:rsidR="00023224" w:rsidRPr="00023224" w:rsidRDefault="00023224" w:rsidP="00023224">
      <w:pPr>
        <w:spacing w:line="360" w:lineRule="auto"/>
        <w:rPr>
          <w:rFonts w:ascii="宋体" w:eastAsia="新宋体" w:hAnsi="宋体" w:cs="宋体"/>
          <w:sz w:val="24"/>
          <w:szCs w:val="24"/>
        </w:rPr>
      </w:pPr>
    </w:p>
    <w:p w14:paraId="6D3C8254"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（二）、培训计划</w:t>
      </w:r>
    </w:p>
    <w:p w14:paraId="4560C76D"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1.培训总则</w:t>
      </w:r>
    </w:p>
    <w:p w14:paraId="2CCF84A1"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（1）我公司在用户所在地根据用户的需要，进行现场免费的技术培训，免费提供应用文献资料等技术支持，培训内容包括设备仪器的技术原理，操作数据处理，基本维护等培训时间与用户协商。</w:t>
      </w:r>
    </w:p>
    <w:p w14:paraId="301FDAC6"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（2）设备安装调试完毕后，我公司将提供一次用户现场培训。</w:t>
      </w:r>
    </w:p>
    <w:p w14:paraId="51189FF1"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（3）进行的所有培训均采用中文授课。</w:t>
      </w:r>
    </w:p>
    <w:p w14:paraId="38BCBB5D"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（4）我公司提供技术说明书及培训文字资料和讲义等相关用品，所有的资料均为中文或中英文双语。</w:t>
      </w:r>
    </w:p>
    <w:p w14:paraId="3B6CBE52" w14:textId="77777777" w:rsidR="00023224" w:rsidRPr="00023224" w:rsidRDefault="00023224" w:rsidP="00023224">
      <w:pPr>
        <w:rPr>
          <w:rFonts w:ascii="宋体" w:hAnsi="宋体" w:cs="宋体" w:hint="eastAsia"/>
          <w:sz w:val="24"/>
          <w:szCs w:val="24"/>
        </w:rPr>
      </w:pPr>
      <w:r w:rsidRPr="00023224">
        <w:rPr>
          <w:rFonts w:ascii="宋体" w:hAnsi="宋体" w:cs="宋体" w:hint="eastAsia"/>
          <w:b/>
          <w:bCs/>
          <w:sz w:val="24"/>
          <w:szCs w:val="24"/>
        </w:rPr>
        <w:t>★</w:t>
      </w:r>
      <w:r w:rsidRPr="00023224">
        <w:rPr>
          <w:rFonts w:ascii="宋体" w:hAnsi="宋体" w:cs="宋体" w:hint="eastAsia"/>
          <w:sz w:val="24"/>
          <w:szCs w:val="24"/>
        </w:rPr>
        <w:t>（5）安装时提供现场培训，使2名操作人员能完全独立操作仪器设备，（提供仪器中文操作说明书）。在质保期内免费提供操作人员的技术培训及解答应用技术问题。</w:t>
      </w:r>
    </w:p>
    <w:p w14:paraId="55CE19F8"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sz w:val="24"/>
          <w:szCs w:val="24"/>
        </w:rPr>
        <w:lastRenderedPageBreak/>
        <w:t>2、培训费用：所有培训费用（</w:t>
      </w:r>
      <w:proofErr w:type="gramStart"/>
      <w:r w:rsidRPr="00023224">
        <w:rPr>
          <w:rFonts w:ascii="宋体" w:hAnsi="宋体" w:cs="宋体" w:hint="eastAsia"/>
          <w:sz w:val="24"/>
          <w:szCs w:val="24"/>
        </w:rPr>
        <w:t>含培训</w:t>
      </w:r>
      <w:proofErr w:type="gramEnd"/>
      <w:r w:rsidRPr="00023224">
        <w:rPr>
          <w:rFonts w:ascii="宋体" w:hAnsi="宋体" w:cs="宋体" w:hint="eastAsia"/>
          <w:sz w:val="24"/>
          <w:szCs w:val="24"/>
        </w:rPr>
        <w:t>教材费）均为免费。</w:t>
      </w:r>
    </w:p>
    <w:p w14:paraId="5EC71230" w14:textId="77777777" w:rsidR="00023224" w:rsidRPr="00023224" w:rsidRDefault="00023224" w:rsidP="00023224">
      <w:pPr>
        <w:spacing w:line="360" w:lineRule="auto"/>
        <w:rPr>
          <w:rFonts w:ascii="宋体" w:hAnsi="宋体" w:cs="宋体" w:hint="eastAsia"/>
          <w:sz w:val="24"/>
          <w:szCs w:val="24"/>
        </w:rPr>
      </w:pPr>
      <w:r w:rsidRPr="00023224">
        <w:rPr>
          <w:rFonts w:ascii="宋体" w:hAnsi="宋体" w:cs="宋体" w:hint="eastAsia"/>
          <w:b/>
          <w:bCs/>
          <w:sz w:val="24"/>
          <w:szCs w:val="24"/>
        </w:rPr>
        <w:t>★五、实质性要求和条件：</w:t>
      </w:r>
      <w:r w:rsidRPr="00023224">
        <w:rPr>
          <w:rFonts w:ascii="宋体" w:hAnsi="宋体" w:cs="宋体" w:hint="eastAsia"/>
          <w:sz w:val="24"/>
          <w:szCs w:val="24"/>
        </w:rPr>
        <w:t>详见技术参数要求</w:t>
      </w:r>
    </w:p>
    <w:p w14:paraId="1611A623" w14:textId="77777777" w:rsidR="00023224" w:rsidRPr="00023224" w:rsidRDefault="00023224" w:rsidP="00023224">
      <w:pPr>
        <w:jc w:val="left"/>
        <w:rPr>
          <w:rFonts w:ascii="宋体" w:hAnsi="宋体" w:cs="宋体" w:hint="eastAsia"/>
          <w:b/>
          <w:bCs/>
          <w:sz w:val="24"/>
          <w:szCs w:val="24"/>
        </w:rPr>
      </w:pPr>
      <w:r w:rsidRPr="00023224">
        <w:rPr>
          <w:rFonts w:ascii="宋体" w:hAnsi="宋体" w:cs="宋体" w:hint="eastAsia"/>
          <w:b/>
          <w:bCs/>
          <w:sz w:val="24"/>
          <w:szCs w:val="24"/>
        </w:rPr>
        <w:t>六、其他要求：</w:t>
      </w:r>
    </w:p>
    <w:p w14:paraId="3E1F595E" w14:textId="77777777" w:rsidR="00023224" w:rsidRPr="00023224" w:rsidRDefault="00023224" w:rsidP="00023224">
      <w:pPr>
        <w:jc w:val="left"/>
        <w:rPr>
          <w:rFonts w:ascii="宋体" w:hAnsi="宋体" w:cs="宋体"/>
          <w:b/>
          <w:bCs/>
          <w:sz w:val="24"/>
          <w:szCs w:val="24"/>
        </w:rPr>
      </w:pPr>
      <w:r w:rsidRPr="00023224">
        <w:rPr>
          <w:rFonts w:ascii="宋体" w:hAnsi="宋体" w:cs="宋体" w:hint="eastAsia"/>
          <w:b/>
          <w:bCs/>
          <w:sz w:val="24"/>
          <w:szCs w:val="24"/>
        </w:rPr>
        <w:t>本项目现场踏勘要求</w:t>
      </w:r>
    </w:p>
    <w:p w14:paraId="53B43E05" w14:textId="77777777" w:rsidR="00023224" w:rsidRPr="00023224" w:rsidRDefault="00023224" w:rsidP="00023224">
      <w:pPr>
        <w:jc w:val="left"/>
      </w:pPr>
      <w:r w:rsidRPr="00023224">
        <w:rPr>
          <w:rFonts w:ascii="宋体" w:hAnsi="宋体" w:cs="宋体" w:hint="eastAsia"/>
          <w:sz w:val="24"/>
          <w:szCs w:val="24"/>
        </w:rPr>
        <w:t>1、踏勘现场所发生的费用有投标人自己承担；</w:t>
      </w:r>
      <w:r w:rsidRPr="00023224">
        <w:rPr>
          <w:rFonts w:ascii="宋体" w:hAnsi="宋体" w:cs="宋体" w:hint="eastAsia"/>
          <w:sz w:val="24"/>
          <w:szCs w:val="24"/>
        </w:rPr>
        <w:br/>
        <w:t>2、采购人向投标人提供的有关现场的资料和数据，是采购人现有的能使投标人利用的资料，采购人对投标人由此而做出的推论、理解和结论概不负责；</w:t>
      </w:r>
      <w:r w:rsidRPr="00023224">
        <w:rPr>
          <w:rFonts w:ascii="宋体" w:hAnsi="宋体" w:cs="宋体" w:hint="eastAsia"/>
          <w:sz w:val="24"/>
          <w:szCs w:val="24"/>
        </w:rPr>
        <w:br/>
        <w:t>3、投标人及其人员不得因踏勘不得使采购人及其人员承担有关的责任和蒙受损失；</w:t>
      </w:r>
      <w:r w:rsidRPr="00023224">
        <w:rPr>
          <w:rFonts w:ascii="宋体" w:hAnsi="宋体" w:cs="宋体" w:hint="eastAsia"/>
          <w:sz w:val="24"/>
          <w:szCs w:val="24"/>
        </w:rPr>
        <w:br/>
        <w:t>4、投标人应对有踏勘现场而造成的死亡、人身伤害、财产损失、损害以及任何其他损失、损害和引起的费用和开支承担责任；</w:t>
      </w:r>
      <w:r w:rsidRPr="00023224">
        <w:rPr>
          <w:rFonts w:ascii="宋体" w:hAnsi="宋体" w:cs="宋体" w:hint="eastAsia"/>
          <w:sz w:val="24"/>
          <w:szCs w:val="24"/>
        </w:rPr>
        <w:br/>
        <w:t>5、统一时间、地点由采购人组织参加踏勘，投标人单独签名，相互之间不得联系与沟通更不得向采购人送礼或者采购人收受贿赂。</w:t>
      </w:r>
    </w:p>
    <w:p w14:paraId="44BC1B9C" w14:textId="77777777" w:rsidR="00023224" w:rsidRPr="00023224" w:rsidRDefault="00023224" w:rsidP="00023224">
      <w:pPr>
        <w:keepNext/>
        <w:keepLines/>
        <w:spacing w:before="280" w:after="290" w:line="360" w:lineRule="auto"/>
        <w:outlineLvl w:val="3"/>
        <w:rPr>
          <w:rFonts w:ascii="新宋体" w:eastAsia="新宋体" w:hAnsi="新宋体"/>
          <w:sz w:val="24"/>
        </w:rPr>
      </w:pPr>
      <w:r w:rsidRPr="00023224">
        <w:rPr>
          <w:rFonts w:ascii="新宋体" w:eastAsia="新宋体" w:hAnsi="新宋体" w:hint="eastAsia"/>
          <w:b/>
          <w:bCs/>
          <w:kern w:val="0"/>
          <w:sz w:val="24"/>
          <w:szCs w:val="24"/>
        </w:rPr>
        <w:t>七、验收及合同付款规定</w:t>
      </w:r>
    </w:p>
    <w:p w14:paraId="7F7C08AF" w14:textId="77777777" w:rsidR="00023224" w:rsidRPr="00023224" w:rsidRDefault="00023224" w:rsidP="00023224">
      <w:pPr>
        <w:keepNext/>
        <w:keepLines/>
        <w:spacing w:before="260" w:after="260" w:line="360" w:lineRule="auto"/>
        <w:jc w:val="center"/>
        <w:outlineLvl w:val="2"/>
        <w:rPr>
          <w:rFonts w:ascii="新宋体" w:eastAsia="新宋体" w:hAnsi="新宋体" w:hint="eastAsia"/>
          <w:b/>
          <w:kern w:val="0"/>
          <w:sz w:val="24"/>
          <w:szCs w:val="24"/>
        </w:rPr>
      </w:pPr>
      <w:bookmarkStart w:id="2" w:name="_Toc76031645"/>
      <w:r w:rsidRPr="00023224">
        <w:rPr>
          <w:rFonts w:ascii="新宋体" w:eastAsia="新宋体" w:hAnsi="新宋体" w:hint="eastAsia"/>
          <w:b/>
          <w:kern w:val="0"/>
          <w:sz w:val="24"/>
          <w:szCs w:val="24"/>
        </w:rPr>
        <w:t>第三节 技术需求</w:t>
      </w:r>
      <w:bookmarkEnd w:id="2"/>
    </w:p>
    <w:p w14:paraId="546619AF" w14:textId="77777777" w:rsidR="00023224" w:rsidRPr="00023224" w:rsidRDefault="00023224" w:rsidP="00023224">
      <w:pPr>
        <w:rPr>
          <w:rFonts w:hint="eastAsia"/>
        </w:rPr>
      </w:pPr>
      <w:r w:rsidRPr="00023224">
        <w:rPr>
          <w:rFonts w:ascii="宋体" w:hAnsi="宋体" w:cs="宋体" w:hint="eastAsia"/>
          <w:sz w:val="24"/>
          <w:szCs w:val="24"/>
        </w:rPr>
        <w:t>货物需求一览表: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407"/>
        <w:gridCol w:w="1134"/>
        <w:gridCol w:w="5811"/>
      </w:tblGrid>
      <w:tr w:rsidR="00023224" w:rsidRPr="00023224" w14:paraId="7875FBB5" w14:textId="77777777" w:rsidTr="00550B94">
        <w:trPr>
          <w:trHeight w:val="516"/>
        </w:trPr>
        <w:tc>
          <w:tcPr>
            <w:tcW w:w="720" w:type="dxa"/>
            <w:tcBorders>
              <w:top w:val="single" w:sz="4" w:space="0" w:color="auto"/>
              <w:left w:val="single" w:sz="4" w:space="0" w:color="auto"/>
              <w:bottom w:val="single" w:sz="4" w:space="0" w:color="auto"/>
              <w:right w:val="single" w:sz="4" w:space="0" w:color="auto"/>
            </w:tcBorders>
            <w:vAlign w:val="center"/>
          </w:tcPr>
          <w:p w14:paraId="6BF42F01" w14:textId="77777777" w:rsidR="00023224" w:rsidRPr="00023224" w:rsidRDefault="00023224" w:rsidP="00023224">
            <w:pPr>
              <w:jc w:val="center"/>
              <w:rPr>
                <w:rFonts w:ascii="宋体" w:hAnsi="宋体" w:cs="宋体" w:hint="eastAsia"/>
                <w:sz w:val="24"/>
                <w:szCs w:val="24"/>
              </w:rPr>
            </w:pPr>
            <w:r w:rsidRPr="00023224">
              <w:rPr>
                <w:rFonts w:ascii="宋体" w:hAnsi="宋体" w:cs="宋体" w:hint="eastAsia"/>
                <w:sz w:val="24"/>
                <w:szCs w:val="24"/>
              </w:rPr>
              <w:t>序号</w:t>
            </w:r>
          </w:p>
        </w:tc>
        <w:tc>
          <w:tcPr>
            <w:tcW w:w="1407" w:type="dxa"/>
            <w:tcBorders>
              <w:top w:val="single" w:sz="4" w:space="0" w:color="auto"/>
              <w:left w:val="single" w:sz="4" w:space="0" w:color="auto"/>
              <w:bottom w:val="single" w:sz="4" w:space="0" w:color="auto"/>
              <w:right w:val="single" w:sz="4" w:space="0" w:color="auto"/>
            </w:tcBorders>
            <w:vAlign w:val="center"/>
          </w:tcPr>
          <w:p w14:paraId="11BC30CD" w14:textId="77777777" w:rsidR="00023224" w:rsidRPr="00023224" w:rsidRDefault="00023224" w:rsidP="00023224">
            <w:pPr>
              <w:jc w:val="center"/>
              <w:rPr>
                <w:rFonts w:ascii="宋体" w:hAnsi="宋体" w:cs="宋体" w:hint="eastAsia"/>
                <w:sz w:val="24"/>
                <w:szCs w:val="24"/>
              </w:rPr>
            </w:pPr>
            <w:r w:rsidRPr="00023224">
              <w:rPr>
                <w:rFonts w:ascii="宋体" w:hAnsi="宋体" w:cs="宋体" w:hint="eastAsia"/>
                <w:sz w:val="24"/>
                <w:szCs w:val="24"/>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7BA8F07A" w14:textId="77777777" w:rsidR="00023224" w:rsidRPr="00023224" w:rsidRDefault="00023224" w:rsidP="00023224">
            <w:pPr>
              <w:jc w:val="center"/>
              <w:rPr>
                <w:rFonts w:ascii="宋体" w:hAnsi="宋体" w:cs="宋体" w:hint="eastAsia"/>
                <w:sz w:val="24"/>
                <w:szCs w:val="24"/>
              </w:rPr>
            </w:pPr>
            <w:r w:rsidRPr="00023224">
              <w:rPr>
                <w:rFonts w:ascii="宋体" w:hAnsi="宋体" w:cs="宋体" w:hint="eastAsia"/>
                <w:sz w:val="24"/>
                <w:szCs w:val="24"/>
              </w:rPr>
              <w:t>总数量</w:t>
            </w:r>
          </w:p>
        </w:tc>
        <w:tc>
          <w:tcPr>
            <w:tcW w:w="5811" w:type="dxa"/>
            <w:tcBorders>
              <w:top w:val="single" w:sz="4" w:space="0" w:color="auto"/>
              <w:left w:val="single" w:sz="4" w:space="0" w:color="auto"/>
              <w:bottom w:val="single" w:sz="4" w:space="0" w:color="auto"/>
              <w:right w:val="single" w:sz="4" w:space="0" w:color="auto"/>
            </w:tcBorders>
            <w:vAlign w:val="center"/>
          </w:tcPr>
          <w:p w14:paraId="1B1E6784" w14:textId="77777777" w:rsidR="00023224" w:rsidRPr="00023224" w:rsidRDefault="00023224" w:rsidP="00023224">
            <w:pPr>
              <w:jc w:val="center"/>
              <w:rPr>
                <w:rFonts w:ascii="宋体" w:hAnsi="宋体" w:cs="宋体" w:hint="eastAsia"/>
                <w:sz w:val="24"/>
                <w:szCs w:val="24"/>
              </w:rPr>
            </w:pPr>
            <w:r w:rsidRPr="00023224">
              <w:rPr>
                <w:rFonts w:ascii="宋体" w:hAnsi="宋体" w:cs="宋体" w:hint="eastAsia"/>
                <w:sz w:val="24"/>
                <w:szCs w:val="24"/>
              </w:rPr>
              <w:t>技术参数要求</w:t>
            </w:r>
          </w:p>
        </w:tc>
      </w:tr>
      <w:tr w:rsidR="00023224" w:rsidRPr="00023224" w14:paraId="46A0E564" w14:textId="77777777" w:rsidTr="00550B94">
        <w:trPr>
          <w:trHeight w:val="654"/>
        </w:trPr>
        <w:tc>
          <w:tcPr>
            <w:tcW w:w="720" w:type="dxa"/>
            <w:tcBorders>
              <w:top w:val="single" w:sz="4" w:space="0" w:color="auto"/>
              <w:left w:val="single" w:sz="4" w:space="0" w:color="auto"/>
              <w:bottom w:val="single" w:sz="4" w:space="0" w:color="auto"/>
              <w:right w:val="single" w:sz="4" w:space="0" w:color="auto"/>
            </w:tcBorders>
            <w:vAlign w:val="center"/>
          </w:tcPr>
          <w:p w14:paraId="614636E7" w14:textId="77777777" w:rsidR="00023224" w:rsidRPr="00023224" w:rsidRDefault="00023224" w:rsidP="00023224">
            <w:pPr>
              <w:ind w:firstLineChars="50" w:firstLine="120"/>
              <w:rPr>
                <w:rFonts w:ascii="宋体" w:hAnsi="宋体" w:cs="宋体" w:hint="eastAsia"/>
                <w:sz w:val="24"/>
                <w:szCs w:val="24"/>
              </w:rPr>
            </w:pPr>
            <w:r w:rsidRPr="00023224">
              <w:rPr>
                <w:rFonts w:ascii="宋体" w:hAnsi="宋体" w:cs="宋体" w:hint="eastAsia"/>
                <w:sz w:val="24"/>
                <w:szCs w:val="24"/>
              </w:rPr>
              <w:t>1</w:t>
            </w:r>
          </w:p>
        </w:tc>
        <w:tc>
          <w:tcPr>
            <w:tcW w:w="1407" w:type="dxa"/>
            <w:tcBorders>
              <w:top w:val="single" w:sz="4" w:space="0" w:color="auto"/>
              <w:left w:val="single" w:sz="4" w:space="0" w:color="auto"/>
              <w:bottom w:val="single" w:sz="4" w:space="0" w:color="auto"/>
              <w:right w:val="single" w:sz="4" w:space="0" w:color="auto"/>
            </w:tcBorders>
            <w:vAlign w:val="center"/>
          </w:tcPr>
          <w:p w14:paraId="5DB52830"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货检、旅检进出境动植物产品冷处理设备（简称集装箱柜冷库）</w:t>
            </w:r>
          </w:p>
        </w:tc>
        <w:tc>
          <w:tcPr>
            <w:tcW w:w="1134" w:type="dxa"/>
            <w:tcBorders>
              <w:top w:val="single" w:sz="4" w:space="0" w:color="auto"/>
              <w:left w:val="single" w:sz="4" w:space="0" w:color="auto"/>
              <w:bottom w:val="single" w:sz="4" w:space="0" w:color="auto"/>
              <w:right w:val="single" w:sz="4" w:space="0" w:color="auto"/>
            </w:tcBorders>
            <w:vAlign w:val="center"/>
          </w:tcPr>
          <w:p w14:paraId="09D3A556" w14:textId="77777777" w:rsidR="00023224" w:rsidRPr="00023224" w:rsidRDefault="00023224" w:rsidP="00023224">
            <w:pPr>
              <w:ind w:firstLineChars="100" w:firstLine="240"/>
              <w:rPr>
                <w:rFonts w:ascii="宋体" w:hAnsi="宋体" w:cs="宋体" w:hint="eastAsia"/>
                <w:sz w:val="24"/>
                <w:szCs w:val="24"/>
              </w:rPr>
            </w:pPr>
            <w:r w:rsidRPr="00023224">
              <w:rPr>
                <w:rFonts w:ascii="宋体" w:hAnsi="宋体" w:cs="宋体" w:hint="eastAsia"/>
                <w:sz w:val="24"/>
                <w:szCs w:val="24"/>
              </w:rPr>
              <w:t>3个</w:t>
            </w:r>
          </w:p>
        </w:tc>
        <w:tc>
          <w:tcPr>
            <w:tcW w:w="5811" w:type="dxa"/>
            <w:tcBorders>
              <w:top w:val="single" w:sz="4" w:space="0" w:color="auto"/>
              <w:left w:val="single" w:sz="4" w:space="0" w:color="auto"/>
              <w:bottom w:val="single" w:sz="4" w:space="0" w:color="auto"/>
              <w:right w:val="single" w:sz="4" w:space="0" w:color="auto"/>
            </w:tcBorders>
          </w:tcPr>
          <w:p w14:paraId="177A9D4D"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主要技术参数：</w:t>
            </w:r>
          </w:p>
          <w:p w14:paraId="55F14A45"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1、规格大小：40尺2个、20尺1个</w:t>
            </w:r>
          </w:p>
          <w:p w14:paraId="24BB14DB"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2、配备货架：40尺冰库一个配货架，另外一个不配货架；20尺冰库需配备货架。</w:t>
            </w:r>
          </w:p>
          <w:p w14:paraId="381BDC97"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3、温控范围：-18℃~+25℃，可冷冻、可冷藏</w:t>
            </w:r>
            <w:r w:rsidRPr="00023224">
              <w:rPr>
                <w:rFonts w:ascii="宋体" w:hAnsi="宋体" w:cs="宋体" w:hint="eastAsia"/>
                <w:sz w:val="24"/>
                <w:szCs w:val="24"/>
              </w:rPr>
              <w:br/>
              <w:t>4、配备不间断智能测温记录终端。能自动存储和</w:t>
            </w:r>
            <w:proofErr w:type="gramStart"/>
            <w:r w:rsidRPr="00023224">
              <w:rPr>
                <w:rFonts w:ascii="宋体" w:hAnsi="宋体" w:cs="宋体" w:hint="eastAsia"/>
                <w:sz w:val="24"/>
                <w:szCs w:val="24"/>
              </w:rPr>
              <w:t>补传网络</w:t>
            </w:r>
            <w:proofErr w:type="gramEnd"/>
            <w:r w:rsidRPr="00023224">
              <w:rPr>
                <w:rFonts w:ascii="宋体" w:hAnsi="宋体" w:cs="宋体" w:hint="eastAsia"/>
                <w:sz w:val="24"/>
                <w:szCs w:val="24"/>
              </w:rPr>
              <w:t>通讯中断期间的数据到温度监测系统并自动补齐，确保数据连续。</w:t>
            </w:r>
          </w:p>
          <w:p w14:paraId="1FEA6E31"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5、电源：380V</w:t>
            </w:r>
          </w:p>
          <w:p w14:paraId="7F91FF66"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6、功率≥13.5KW、配备备用压缩机</w:t>
            </w:r>
          </w:p>
          <w:p w14:paraId="1EFFF5B3"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7、钢箱结构、箱体完好、外板不锈钢、强度高，美观耐用，易于修理。</w:t>
            </w:r>
          </w:p>
          <w:p w14:paraId="5C81A16D"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8、内底为铝型材T地板，通风槽。</w:t>
            </w:r>
          </w:p>
          <w:p w14:paraId="741AC4C9"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9、双开后门，无铆钉门板。</w:t>
            </w:r>
          </w:p>
          <w:p w14:paraId="41FC4C54"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10、喷绘优质LOGO（有海关logo）</w:t>
            </w:r>
          </w:p>
          <w:p w14:paraId="07090F5B"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一般技术参数：</w:t>
            </w:r>
          </w:p>
          <w:p w14:paraId="019ECB90"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 xml:space="preserve">1 采用物联网 WSN 技术设计，支持 GPRS 网络，应用2G以上全网通设计，数据达到秒级上报温度监测系统，以确保预警的及时，要求能自动重连网络。 </w:t>
            </w:r>
          </w:p>
          <w:p w14:paraId="43F3FAF3"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2、所有内置配置可以远程下载修改、升级，远程监测无线网关设备运行状态，发现故障自动上报服务器。</w:t>
            </w:r>
          </w:p>
          <w:p w14:paraId="01EF197E"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3、数据采集间隔10秒~12小时可自由设置，数据上传间隔可在1分钟~24小时内自由设置。</w:t>
            </w:r>
          </w:p>
          <w:p w14:paraId="4CB1B437"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lastRenderedPageBreak/>
              <w:t>▲4、具备外接电源和内置锂电池两种供电方式，外接电源支持5V~12V支流供电，</w:t>
            </w:r>
            <w:proofErr w:type="gramStart"/>
            <w:r w:rsidRPr="00023224">
              <w:rPr>
                <w:rFonts w:ascii="宋体" w:hAnsi="宋体" w:cs="宋体" w:hint="eastAsia"/>
                <w:sz w:val="24"/>
                <w:szCs w:val="24"/>
              </w:rPr>
              <w:t>标配</w:t>
            </w:r>
            <w:proofErr w:type="gramEnd"/>
            <w:r w:rsidRPr="00023224">
              <w:rPr>
                <w:rFonts w:ascii="宋体" w:hAnsi="宋体" w:cs="宋体" w:hint="eastAsia"/>
                <w:sz w:val="24"/>
                <w:szCs w:val="24"/>
              </w:rPr>
              <w:t>220V交流电适配器。内置锂电池≥6000mAh，使用寿命≥3年。外接电源断电后，内置电池可维持设备工作时间不少于20天。（需提供产品彩页或原厂说明书为证明材料，并加盖投标人公章）</w:t>
            </w:r>
          </w:p>
          <w:p w14:paraId="585B79B9"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5、配备4G以上制式高速数据流量卡，流量满足设备不少于 5 年使用，5年后续交费用无需换卡</w:t>
            </w:r>
          </w:p>
          <w:p w14:paraId="48599396"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6、配备指示灯，分别指示不同状态。</w:t>
            </w:r>
          </w:p>
          <w:p w14:paraId="2F7FB21E"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★7、</w:t>
            </w:r>
            <w:proofErr w:type="gramStart"/>
            <w:r w:rsidRPr="00023224">
              <w:rPr>
                <w:rFonts w:ascii="宋体" w:hAnsi="宋体" w:cs="宋体" w:hint="eastAsia"/>
                <w:sz w:val="24"/>
                <w:szCs w:val="24"/>
              </w:rPr>
              <w:t>设备本地自带声光</w:t>
            </w:r>
            <w:proofErr w:type="gramEnd"/>
            <w:r w:rsidRPr="00023224">
              <w:rPr>
                <w:rFonts w:ascii="宋体" w:hAnsi="宋体" w:cs="宋体" w:hint="eastAsia"/>
                <w:sz w:val="24"/>
                <w:szCs w:val="24"/>
              </w:rPr>
              <w:t>报警系统，支持超温报警、断电报警、支持系统</w:t>
            </w:r>
            <w:proofErr w:type="gramStart"/>
            <w:r w:rsidRPr="00023224">
              <w:rPr>
                <w:rFonts w:ascii="宋体" w:hAnsi="宋体" w:cs="宋体" w:hint="eastAsia"/>
                <w:sz w:val="24"/>
                <w:szCs w:val="24"/>
              </w:rPr>
              <w:t>的微信报警</w:t>
            </w:r>
            <w:proofErr w:type="gramEnd"/>
            <w:r w:rsidRPr="00023224">
              <w:rPr>
                <w:rFonts w:ascii="宋体" w:hAnsi="宋体" w:cs="宋体" w:hint="eastAsia"/>
                <w:sz w:val="24"/>
                <w:szCs w:val="24"/>
              </w:rPr>
              <w:t>、短信报警、电话语音报警。（需提供产品彩页或原厂说明书为证明材料，并加盖投标人公章）</w:t>
            </w:r>
          </w:p>
          <w:p w14:paraId="50E0ED75"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 xml:space="preserve">8、传输应答机制：能双向区分实时数据、历史数据、断点数据等数据类型，自动调整数据上传优先级，确保响应及时、数据连续；接收灵敏度：≤-127dBm。 </w:t>
            </w:r>
          </w:p>
          <w:p w14:paraId="6002830F"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9、基于无线射频网络，温湿度传感器与数据传输密封一体，可以</w:t>
            </w:r>
            <w:proofErr w:type="gramStart"/>
            <w:r w:rsidRPr="00023224">
              <w:rPr>
                <w:rFonts w:ascii="宋体" w:hAnsi="宋体" w:cs="宋体" w:hint="eastAsia"/>
                <w:sz w:val="24"/>
                <w:szCs w:val="24"/>
              </w:rPr>
              <w:t>布署</w:t>
            </w:r>
            <w:proofErr w:type="gramEnd"/>
            <w:r w:rsidRPr="00023224">
              <w:rPr>
                <w:rFonts w:ascii="宋体" w:hAnsi="宋体" w:cs="宋体" w:hint="eastAsia"/>
                <w:sz w:val="24"/>
                <w:szCs w:val="24"/>
              </w:rPr>
              <w:t>在不同区域。发射功率：≤17dBm。</w:t>
            </w:r>
          </w:p>
          <w:p w14:paraId="5B6AC352"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10、内置探头温湿度测量范围：-30～+65℃，1%～99%RH。探头测量准确度：≤±0.3℃（-40℃～40℃），≤±1℃（其它温度段），≤±3%RH（常温）。（正偏离：大于+65℃小于-30℃，负偏离：大于-30℃小于+65℃，无偏离：同时等于-30～+65℃，负偏离：大于99%RH小于1%RH，无偏离：同时等于1%～99%RH）</w:t>
            </w:r>
          </w:p>
          <w:p w14:paraId="29D3F7B5"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11、可外接温度探头，外置探头可测量温度范围：-200～+150℃。（负偏离：大于-200℃小于+150℃，无偏离：同时等于-200～+150℃。）</w:t>
            </w:r>
          </w:p>
          <w:p w14:paraId="43D2A934"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12、可自动检测电池剩余电量，低于指定电量后设备自动发送电量告警短信。</w:t>
            </w:r>
          </w:p>
          <w:p w14:paraId="03B2108D"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13、自</w:t>
            </w:r>
            <w:proofErr w:type="gramStart"/>
            <w:r w:rsidRPr="00023224">
              <w:rPr>
                <w:rFonts w:ascii="宋体" w:hAnsi="宋体" w:cs="宋体" w:hint="eastAsia"/>
                <w:sz w:val="24"/>
                <w:szCs w:val="24"/>
              </w:rPr>
              <w:t>带数据</w:t>
            </w:r>
            <w:proofErr w:type="gramEnd"/>
            <w:r w:rsidRPr="00023224">
              <w:rPr>
                <w:rFonts w:ascii="宋体" w:hAnsi="宋体" w:cs="宋体" w:hint="eastAsia"/>
                <w:sz w:val="24"/>
                <w:szCs w:val="24"/>
              </w:rPr>
              <w:t>存储功能，内存≥6万条记录，可自行存储接收的实时数据，确保网络不中断，网络断线后可以提供网络中断提醒功能，并在网络恢复时自动上传存储的数据。</w:t>
            </w:r>
          </w:p>
          <w:p w14:paraId="6131B0D6"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14、具备显示屏幕，显示屏具有温湿</w:t>
            </w:r>
            <w:proofErr w:type="gramStart"/>
            <w:r w:rsidRPr="00023224">
              <w:rPr>
                <w:rFonts w:ascii="宋体" w:hAnsi="宋体" w:cs="宋体" w:hint="eastAsia"/>
                <w:sz w:val="24"/>
                <w:szCs w:val="24"/>
              </w:rPr>
              <w:t>度显示</w:t>
            </w:r>
            <w:proofErr w:type="gramEnd"/>
            <w:r w:rsidRPr="00023224">
              <w:rPr>
                <w:rFonts w:ascii="宋体" w:hAnsi="宋体" w:cs="宋体" w:hint="eastAsia"/>
                <w:sz w:val="24"/>
                <w:szCs w:val="24"/>
              </w:rPr>
              <w:t>功能，可切换显示内、外探头温度信息。</w:t>
            </w:r>
          </w:p>
          <w:p w14:paraId="4A59E3C0"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15、温湿度监控记录仪外壳为抗腐蚀材料，拥有防水防尘等级需达到IP66及以上，每个监控仪均有唯一编码。</w:t>
            </w:r>
          </w:p>
          <w:p w14:paraId="758306B4"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16、采用云平台管理设备及相关数据，平台采用 B/S 架构，兼容多种浏览器，用户无需安装客户端软件即可实现温度数据的查看、数据统计分析功能、异常情况统计、最近报警记录、报警短信发送情况等，平台可同时管理的设备数量无上限。平台页面可直观查看到：设备或环境的名称、最新监控数据（温度、湿度），监控设备运营状态，通过各项数据快速了解各设备、</w:t>
            </w:r>
            <w:r w:rsidRPr="00023224">
              <w:rPr>
                <w:rFonts w:ascii="宋体" w:hAnsi="宋体" w:cs="宋体" w:hint="eastAsia"/>
                <w:sz w:val="24"/>
                <w:szCs w:val="24"/>
              </w:rPr>
              <w:lastRenderedPageBreak/>
              <w:t>环境及监控设备状态情况；可在设备管理模块新增、修改、删除监控设备、报警项目，设置被监控设备的基本信息（设备名称、品牌、型号、图片）、所属组织机构，标注被监控设备的目前运行状态；监测</w:t>
            </w:r>
            <w:proofErr w:type="gramStart"/>
            <w:r w:rsidRPr="00023224">
              <w:rPr>
                <w:rFonts w:ascii="宋体" w:hAnsi="宋体" w:cs="宋体" w:hint="eastAsia"/>
                <w:sz w:val="24"/>
                <w:szCs w:val="24"/>
              </w:rPr>
              <w:t>显示页可直观</w:t>
            </w:r>
            <w:proofErr w:type="gramEnd"/>
            <w:r w:rsidRPr="00023224">
              <w:rPr>
                <w:rFonts w:ascii="宋体" w:hAnsi="宋体" w:cs="宋体" w:hint="eastAsia"/>
                <w:sz w:val="24"/>
                <w:szCs w:val="24"/>
              </w:rPr>
              <w:t>查看到：设备或环境的温（湿）度，监控设备运营状态（正常、异常、电压值）等，通过各项数据快速了解各设备、环境及监控设备状态情况；可自定义监控设备排序，关键词快速检索功能，批量操作设备运行状态、报警状态和报警方式的复制、删除；异常报警可以同时短信推送告警，并可以分别设置。告警推送人可以设置为多位。数据管理设有查询日报报表，数据查询、数据曲线打印、数据导出等功能，查询、导出数据可按照所属组织、日期、时间节点、设备选择等自行设定。</w:t>
            </w:r>
          </w:p>
          <w:p w14:paraId="3EA50BF2"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17、用户拥有独立的平台账户，可在主账户下建立分管账户。支持电脑、手机APP、</w:t>
            </w:r>
            <w:proofErr w:type="gramStart"/>
            <w:r w:rsidRPr="00023224">
              <w:rPr>
                <w:rFonts w:ascii="宋体" w:hAnsi="宋体" w:cs="宋体" w:hint="eastAsia"/>
                <w:sz w:val="24"/>
                <w:szCs w:val="24"/>
              </w:rPr>
              <w:t>微信公众号</w:t>
            </w:r>
            <w:proofErr w:type="gramEnd"/>
            <w:r w:rsidRPr="00023224">
              <w:rPr>
                <w:rFonts w:ascii="宋体" w:hAnsi="宋体" w:cs="宋体" w:hint="eastAsia"/>
                <w:sz w:val="24"/>
                <w:szCs w:val="24"/>
              </w:rPr>
              <w:t>等多种访问方式，账户设置模块可设置客户详细信息、用户密码修订、上</w:t>
            </w:r>
            <w:proofErr w:type="gramStart"/>
            <w:r w:rsidRPr="00023224">
              <w:rPr>
                <w:rFonts w:ascii="宋体" w:hAnsi="宋体" w:cs="宋体" w:hint="eastAsia"/>
                <w:sz w:val="24"/>
                <w:szCs w:val="24"/>
              </w:rPr>
              <w:t>传用户</w:t>
            </w:r>
            <w:proofErr w:type="gramEnd"/>
            <w:r w:rsidRPr="00023224">
              <w:rPr>
                <w:rFonts w:ascii="宋体" w:hAnsi="宋体" w:cs="宋体" w:hint="eastAsia"/>
                <w:sz w:val="24"/>
                <w:szCs w:val="24"/>
              </w:rPr>
              <w:t>头像等功能，用户管理模块可以自主添加、修改二级用户，可对系统内用户按角色进行分类管理，赋予不同的查看、操作权限、密码重置等。</w:t>
            </w:r>
          </w:p>
          <w:p w14:paraId="5CC8139C"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18、质保期3年</w:t>
            </w:r>
          </w:p>
          <w:p w14:paraId="02A53991"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配置清单：</w:t>
            </w:r>
          </w:p>
          <w:p w14:paraId="179E26C0"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1、操作平台及配套设备一台</w:t>
            </w:r>
          </w:p>
          <w:p w14:paraId="29415AA3"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2、制冷风机一个</w:t>
            </w:r>
          </w:p>
          <w:p w14:paraId="4B3EE340" w14:textId="77777777" w:rsidR="00023224" w:rsidRPr="00023224" w:rsidRDefault="00023224" w:rsidP="00023224">
            <w:pPr>
              <w:rPr>
                <w:rFonts w:ascii="宋体" w:hAnsi="宋体" w:cs="宋体" w:hint="eastAsia"/>
                <w:sz w:val="24"/>
                <w:szCs w:val="24"/>
              </w:rPr>
            </w:pPr>
            <w:r w:rsidRPr="00023224">
              <w:rPr>
                <w:rFonts w:ascii="宋体" w:hAnsi="宋体" w:cs="宋体" w:hint="eastAsia"/>
                <w:sz w:val="24"/>
                <w:szCs w:val="24"/>
              </w:rPr>
              <w:t>3、温度监控系统一套</w:t>
            </w:r>
          </w:p>
        </w:tc>
      </w:tr>
    </w:tbl>
    <w:p w14:paraId="258D10AF" w14:textId="77777777" w:rsidR="00023224" w:rsidRPr="00023224" w:rsidRDefault="00023224" w:rsidP="00023224">
      <w:pPr>
        <w:spacing w:line="360" w:lineRule="auto"/>
        <w:rPr>
          <w:rFonts w:ascii="新宋体" w:eastAsia="新宋体" w:hAnsi="新宋体" w:hint="eastAsia"/>
          <w:b/>
          <w:bCs/>
          <w:sz w:val="24"/>
          <w:szCs w:val="24"/>
        </w:rPr>
      </w:pPr>
      <w:r w:rsidRPr="00023224">
        <w:rPr>
          <w:rFonts w:ascii="新宋体" w:eastAsia="新宋体" w:hAnsi="新宋体" w:hint="eastAsia"/>
          <w:b/>
          <w:bCs/>
          <w:sz w:val="24"/>
          <w:szCs w:val="24"/>
        </w:rPr>
        <w:lastRenderedPageBreak/>
        <w:t>备注：本章“★”符号的条款为实质性要求条款</w:t>
      </w:r>
      <w:r w:rsidRPr="00023224">
        <w:rPr>
          <w:rFonts w:ascii="新宋体" w:eastAsia="新宋体" w:hAnsi="新宋体"/>
          <w:b/>
          <w:bCs/>
          <w:sz w:val="24"/>
          <w:szCs w:val="24"/>
        </w:rPr>
        <w:t>(</w:t>
      </w:r>
      <w:r w:rsidRPr="00023224">
        <w:rPr>
          <w:rFonts w:ascii="新宋体" w:eastAsia="新宋体" w:hAnsi="新宋体" w:hint="eastAsia"/>
          <w:b/>
          <w:bCs/>
          <w:sz w:val="24"/>
          <w:szCs w:val="24"/>
        </w:rPr>
        <w:t>即重要条款</w:t>
      </w:r>
      <w:r w:rsidRPr="00023224">
        <w:rPr>
          <w:rFonts w:ascii="新宋体" w:eastAsia="新宋体" w:hAnsi="新宋体"/>
          <w:b/>
          <w:bCs/>
          <w:sz w:val="24"/>
          <w:szCs w:val="24"/>
        </w:rPr>
        <w:t>)</w:t>
      </w:r>
      <w:r w:rsidRPr="00023224">
        <w:rPr>
          <w:rFonts w:ascii="新宋体" w:eastAsia="新宋体" w:hAnsi="新宋体" w:hint="eastAsia"/>
          <w:b/>
          <w:bCs/>
          <w:sz w:val="24"/>
          <w:szCs w:val="24"/>
        </w:rPr>
        <w:t>，对其中任何一条的偏离，在评标时将其视为无效投标。</w:t>
      </w:r>
    </w:p>
    <w:p w14:paraId="48D5A4D6" w14:textId="77777777" w:rsidR="002A7053" w:rsidRPr="00023224" w:rsidRDefault="002A7053" w:rsidP="00023224">
      <w:bookmarkStart w:id="3" w:name="_GoBack"/>
      <w:bookmarkEnd w:id="3"/>
    </w:p>
    <w:sectPr w:rsidR="002A7053" w:rsidRPr="00023224">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F08F4" w14:textId="77777777" w:rsidR="002600D8" w:rsidRDefault="000E6446">
      <w:r>
        <w:separator/>
      </w:r>
    </w:p>
  </w:endnote>
  <w:endnote w:type="continuationSeparator" w:id="0">
    <w:p w14:paraId="7EA83A00" w14:textId="77777777" w:rsidR="002600D8" w:rsidRDefault="000E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2DD15" w14:textId="77777777" w:rsidR="002A7053" w:rsidRDefault="002A7053">
    <w:pPr>
      <w:tabs>
        <w:tab w:val="left" w:pos="2712"/>
      </w:tabs>
      <w:snapToGrid w:val="0"/>
      <w:spacing w:line="360" w:lineRule="auto"/>
      <w:rPr>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180B4" w14:textId="77777777" w:rsidR="002600D8" w:rsidRDefault="000E6446">
      <w:r>
        <w:separator/>
      </w:r>
    </w:p>
  </w:footnote>
  <w:footnote w:type="continuationSeparator" w:id="0">
    <w:p w14:paraId="799DEE38" w14:textId="77777777" w:rsidR="002600D8" w:rsidRDefault="000E6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92F08"/>
    <w:multiLevelType w:val="singleLevel"/>
    <w:tmpl w:val="8F292F08"/>
    <w:lvl w:ilvl="0">
      <w:start w:val="1"/>
      <w:numFmt w:val="decimal"/>
      <w:lvlText w:val="(%1)"/>
      <w:lvlJc w:val="left"/>
      <w:pPr>
        <w:ind w:left="425" w:hanging="425"/>
      </w:pPr>
      <w:rPr>
        <w:rFonts w:hint="default"/>
      </w:rPr>
    </w:lvl>
  </w:abstractNum>
  <w:abstractNum w:abstractNumId="1">
    <w:nsid w:val="D49F4CB7"/>
    <w:multiLevelType w:val="singleLevel"/>
    <w:tmpl w:val="D49F4CB7"/>
    <w:lvl w:ilvl="0">
      <w:start w:val="1"/>
      <w:numFmt w:val="decimal"/>
      <w:lvlText w:val="(%1)"/>
      <w:lvlJc w:val="left"/>
      <w:pPr>
        <w:ind w:left="425" w:hanging="425"/>
      </w:pPr>
      <w:rPr>
        <w:rFonts w:hint="default"/>
      </w:rPr>
    </w:lvl>
  </w:abstractNum>
  <w:abstractNum w:abstractNumId="2">
    <w:nsid w:val="DB1B6C99"/>
    <w:multiLevelType w:val="singleLevel"/>
    <w:tmpl w:val="DB1B6C99"/>
    <w:lvl w:ilvl="0">
      <w:start w:val="1"/>
      <w:numFmt w:val="decimal"/>
      <w:lvlText w:val="(%1)"/>
      <w:lvlJc w:val="left"/>
      <w:pPr>
        <w:ind w:left="425" w:hanging="425"/>
      </w:pPr>
      <w:rPr>
        <w:rFonts w:hint="default"/>
      </w:rPr>
    </w:lvl>
  </w:abstractNum>
  <w:abstractNum w:abstractNumId="3">
    <w:nsid w:val="00000011"/>
    <w:multiLevelType w:val="multilevel"/>
    <w:tmpl w:val="00000011"/>
    <w:lvl w:ilvl="0">
      <w:start w:val="1"/>
      <w:numFmt w:val="decimal"/>
      <w:lvlText w:val="%1."/>
      <w:lvlJc w:val="left"/>
      <w:pPr>
        <w:tabs>
          <w:tab w:val="left" w:pos="907"/>
        </w:tabs>
        <w:ind w:left="907" w:hanging="907"/>
      </w:pPr>
      <w:rPr>
        <w:rFonts w:ascii="Times New Roman" w:hAnsi="Times New Roman" w:cs="Times New Roman" w:hint="default"/>
        <w:b/>
        <w:sz w:val="21"/>
        <w:szCs w:val="21"/>
      </w:rPr>
    </w:lvl>
    <w:lvl w:ilvl="1">
      <w:start w:val="1"/>
      <w:numFmt w:val="decimal"/>
      <w:lvlText w:val="%1.%2."/>
      <w:lvlJc w:val="left"/>
      <w:pPr>
        <w:tabs>
          <w:tab w:val="left" w:pos="907"/>
        </w:tabs>
        <w:ind w:left="907" w:hanging="907"/>
      </w:pPr>
      <w:rPr>
        <w:rFonts w:ascii="Times New Roman" w:hAnsi="Times New Roman" w:cs="Times New Roman" w:hint="default"/>
        <w:b w:val="0"/>
        <w:sz w:val="21"/>
        <w:szCs w:val="21"/>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4">
    <w:nsid w:val="1D13BA7C"/>
    <w:multiLevelType w:val="singleLevel"/>
    <w:tmpl w:val="1D13BA7C"/>
    <w:lvl w:ilvl="0">
      <w:start w:val="1"/>
      <w:numFmt w:val="decimal"/>
      <w:lvlText w:val="(%1)"/>
      <w:lvlJc w:val="left"/>
      <w:pPr>
        <w:ind w:left="425" w:hanging="425"/>
      </w:pPr>
      <w:rPr>
        <w:rFonts w:hint="default"/>
      </w:rPr>
    </w:lvl>
  </w:abstractNum>
  <w:abstractNum w:abstractNumId="5">
    <w:nsid w:val="200CECB8"/>
    <w:multiLevelType w:val="singleLevel"/>
    <w:tmpl w:val="200CECB8"/>
    <w:lvl w:ilvl="0">
      <w:start w:val="1"/>
      <w:numFmt w:val="decimal"/>
      <w:lvlText w:val="(%1)"/>
      <w:lvlJc w:val="left"/>
      <w:pPr>
        <w:ind w:left="425" w:hanging="425"/>
      </w:pPr>
      <w:rPr>
        <w:rFonts w:hint="default"/>
      </w:rPr>
    </w:lvl>
  </w:abstractNum>
  <w:abstractNum w:abstractNumId="6">
    <w:nsid w:val="29927E7C"/>
    <w:multiLevelType w:val="multilevel"/>
    <w:tmpl w:val="29927E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AF58F0D"/>
    <w:multiLevelType w:val="singleLevel"/>
    <w:tmpl w:val="2AF58F0D"/>
    <w:lvl w:ilvl="0">
      <w:start w:val="1"/>
      <w:numFmt w:val="decimal"/>
      <w:lvlText w:val="(%1)"/>
      <w:lvlJc w:val="left"/>
      <w:pPr>
        <w:ind w:left="425" w:hanging="425"/>
      </w:pPr>
      <w:rPr>
        <w:rFonts w:hint="default"/>
      </w:rPr>
    </w:lvl>
  </w:abstractNum>
  <w:abstractNum w:abstractNumId="8">
    <w:nsid w:val="3B8F5B5A"/>
    <w:multiLevelType w:val="singleLevel"/>
    <w:tmpl w:val="3B8F5B5A"/>
    <w:lvl w:ilvl="0">
      <w:start w:val="1"/>
      <w:numFmt w:val="decimal"/>
      <w:lvlText w:val="(%1)"/>
      <w:lvlJc w:val="left"/>
      <w:pPr>
        <w:ind w:left="425" w:hanging="425"/>
      </w:pPr>
      <w:rPr>
        <w:rFonts w:hint="default"/>
      </w:rPr>
    </w:lvl>
  </w:abstractNum>
  <w:abstractNum w:abstractNumId="9">
    <w:nsid w:val="4478712F"/>
    <w:multiLevelType w:val="multilevel"/>
    <w:tmpl w:val="447871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8D1B41"/>
    <w:multiLevelType w:val="multilevel"/>
    <w:tmpl w:val="6D8D1B41"/>
    <w:lvl w:ilvl="0">
      <w:start w:val="1"/>
      <w:numFmt w:val="decimal"/>
      <w:lvlText w:val="%1."/>
      <w:lvlJc w:val="left"/>
      <w:pPr>
        <w:tabs>
          <w:tab w:val="left" w:pos="907"/>
        </w:tabs>
        <w:ind w:left="907" w:hanging="907"/>
      </w:pPr>
      <w:rPr>
        <w:rFonts w:ascii="Times New Roman" w:hAnsi="Times New Roman" w:cs="Times New Roman" w:hint="default"/>
        <w:b/>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ascii="Times New Roman" w:hAnsi="Times New Roman" w:cs="Times New Roman" w:hint="default"/>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11">
    <w:nsid w:val="6E88B901"/>
    <w:multiLevelType w:val="singleLevel"/>
    <w:tmpl w:val="6E88B901"/>
    <w:lvl w:ilvl="0">
      <w:start w:val="1"/>
      <w:numFmt w:val="decimal"/>
      <w:lvlText w:val="(%1)"/>
      <w:lvlJc w:val="left"/>
      <w:pPr>
        <w:ind w:left="425" w:hanging="425"/>
      </w:pPr>
      <w:rPr>
        <w:rFonts w:hint="default"/>
      </w:rPr>
    </w:lvl>
  </w:abstractNum>
  <w:abstractNum w:abstractNumId="12">
    <w:nsid w:val="79323507"/>
    <w:multiLevelType w:val="multilevel"/>
    <w:tmpl w:val="79323507"/>
    <w:lvl w:ilvl="0">
      <w:start w:val="1"/>
      <w:numFmt w:val="decimal"/>
      <w:lvlText w:val="(%1)"/>
      <w:lvlJc w:val="left"/>
      <w:pPr>
        <w:ind w:left="870" w:hanging="420"/>
      </w:pPr>
      <w:rPr>
        <w:rFonts w:hint="eastAsia"/>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10"/>
  </w:num>
  <w:num w:numId="2">
    <w:abstractNumId w:val="6"/>
  </w:num>
  <w:num w:numId="3">
    <w:abstractNumId w:val="3"/>
  </w:num>
  <w:num w:numId="4">
    <w:abstractNumId w:val="9"/>
  </w:num>
  <w:num w:numId="5">
    <w:abstractNumId w:val="7"/>
  </w:num>
  <w:num w:numId="6">
    <w:abstractNumId w:val="11"/>
  </w:num>
  <w:num w:numId="7">
    <w:abstractNumId w:val="2"/>
  </w:num>
  <w:num w:numId="8">
    <w:abstractNumId w:val="4"/>
  </w:num>
  <w:num w:numId="9">
    <w:abstractNumId w:val="0"/>
  </w:num>
  <w:num w:numId="10">
    <w:abstractNumId w:val="5"/>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23224"/>
    <w:rsid w:val="00035FDC"/>
    <w:rsid w:val="000E0AD6"/>
    <w:rsid w:val="000E24B2"/>
    <w:rsid w:val="000E6446"/>
    <w:rsid w:val="001E13C0"/>
    <w:rsid w:val="002600D8"/>
    <w:rsid w:val="00263955"/>
    <w:rsid w:val="002A7053"/>
    <w:rsid w:val="00374611"/>
    <w:rsid w:val="00391D2A"/>
    <w:rsid w:val="00584311"/>
    <w:rsid w:val="00634E4A"/>
    <w:rsid w:val="00677542"/>
    <w:rsid w:val="00720994"/>
    <w:rsid w:val="00767E90"/>
    <w:rsid w:val="007A27F3"/>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AC04D2"/>
    <w:rsid w:val="272C2AAA"/>
    <w:rsid w:val="3A43493D"/>
    <w:rsid w:val="634728BF"/>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kern w:val="2"/>
      <w:sz w:val="21"/>
      <w:szCs w:val="22"/>
    </w:rPr>
  </w:style>
  <w:style w:type="paragraph" w:styleId="1">
    <w:name w:val="heading 1"/>
    <w:basedOn w:val="3"/>
    <w:next w:val="a"/>
    <w:uiPriority w:val="99"/>
    <w:qFormat/>
    <w:pPr>
      <w:spacing w:before="340" w:after="330" w:line="578" w:lineRule="auto"/>
      <w:outlineLvl w:val="0"/>
    </w:pPr>
    <w:rPr>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paragraph" w:styleId="3">
    <w:name w:val="heading 3"/>
    <w:basedOn w:val="4"/>
    <w:next w:val="a"/>
    <w:uiPriority w:val="99"/>
    <w:qFormat/>
    <w:pPr>
      <w:spacing w:before="260" w:after="260" w:line="413" w:lineRule="auto"/>
      <w:outlineLvl w:val="2"/>
    </w:pPr>
    <w:rPr>
      <w:sz w:val="32"/>
    </w:rPr>
  </w:style>
  <w:style w:type="paragraph" w:styleId="4">
    <w:name w:val="heading 4"/>
    <w:basedOn w:val="a"/>
    <w:next w:val="a"/>
    <w:uiPriority w:val="9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9"/>
    <w:qFormat/>
    <w:pPr>
      <w:keepNext/>
      <w:keepLines/>
      <w:spacing w:before="280" w:after="290" w:line="376" w:lineRule="auto"/>
      <w:outlineLvl w:val="4"/>
    </w:pPr>
    <w:rPr>
      <w:b/>
      <w:bCs/>
      <w:sz w:val="28"/>
      <w:szCs w:val="28"/>
    </w:rPr>
  </w:style>
  <w:style w:type="paragraph" w:styleId="6">
    <w:name w:val="heading 6"/>
    <w:basedOn w:val="a"/>
    <w:next w:val="a"/>
    <w:uiPriority w:val="99"/>
    <w:qFormat/>
    <w:pPr>
      <w:keepNext/>
      <w:keepLines/>
      <w:spacing w:before="240" w:after="64" w:line="320" w:lineRule="auto"/>
      <w:outlineLvl w:val="5"/>
    </w:pPr>
    <w:rPr>
      <w:rFonts w:ascii="Calibri Light" w:hAnsi="Calibri Light"/>
      <w:b/>
      <w:bCs/>
      <w:sz w:val="24"/>
      <w:szCs w:val="24"/>
    </w:rPr>
  </w:style>
  <w:style w:type="paragraph" w:styleId="7">
    <w:name w:val="heading 7"/>
    <w:basedOn w:val="a"/>
    <w:next w:val="a"/>
    <w:uiPriority w:val="99"/>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列出段落 Char"/>
    <w:link w:val="a6"/>
    <w:uiPriority w:val="34"/>
    <w:qFormat/>
    <w:locked/>
  </w:style>
  <w:style w:type="paragraph" w:styleId="a6">
    <w:name w:val="List Paragraph"/>
    <w:basedOn w:val="a"/>
    <w:link w:val="Char2"/>
    <w:uiPriority w:val="34"/>
    <w:qFormat/>
    <w:pPr>
      <w:ind w:firstLine="420"/>
    </w:pPr>
  </w:style>
  <w:style w:type="paragraph" w:customStyle="1" w:styleId="20">
    <w:name w:val="正文 首行缩进:  2 字符"/>
    <w:basedOn w:val="a"/>
    <w:link w:val="2Char"/>
    <w:qFormat/>
    <w:pPr>
      <w:spacing w:line="360" w:lineRule="auto"/>
      <w:ind w:firstLineChars="200" w:firstLine="480"/>
    </w:pPr>
    <w:rPr>
      <w:rFonts w:ascii="Times New Roman" w:hAnsi="Times New Roman"/>
      <w:sz w:val="24"/>
      <w:szCs w:val="20"/>
      <w:lang w:val="zh-CN"/>
    </w:rPr>
  </w:style>
  <w:style w:type="character" w:customStyle="1" w:styleId="2Char">
    <w:name w:val="正文 首行缩进:  2 字符 Char"/>
    <w:link w:val="20"/>
    <w:qFormat/>
    <w:rPr>
      <w:rFonts w:ascii="Times New Roman" w:eastAsia="宋体" w:hAnsi="Times New Roman" w:cs="Times New Roman"/>
      <w:sz w:val="24"/>
      <w:szCs w:val="20"/>
      <w:lang w:val="zh-CN" w:eastAsia="zh-CN"/>
    </w:rPr>
  </w:style>
  <w:style w:type="character" w:customStyle="1" w:styleId="Char">
    <w:name w:val="批注文字 Char"/>
    <w:link w:val="a3"/>
    <w:qFormat/>
    <w:rPr>
      <w:rFonts w:ascii="Calibri" w:eastAsia="宋体" w:hAnsi="Calibri"/>
      <w:kern w:val="2"/>
      <w:sz w:val="21"/>
      <w:szCs w:val="22"/>
    </w:rPr>
  </w:style>
  <w:style w:type="character" w:customStyle="1" w:styleId="a7">
    <w:name w:val="批注文字 字符"/>
    <w:basedOn w:val="a0"/>
    <w:uiPriority w:val="99"/>
    <w:semiHidden/>
    <w:qFormat/>
    <w:rPr>
      <w:rFonts w:ascii="Calibri" w:eastAsia="宋体" w:hAnsi="Calibri"/>
      <w:kern w:val="2"/>
      <w:sz w:val="21"/>
      <w:szCs w:val="22"/>
    </w:rPr>
  </w:style>
  <w:style w:type="paragraph" w:customStyle="1" w:styleId="a8">
    <w:name w:val="正文（绿盟科技）"/>
    <w:qFormat/>
    <w:pPr>
      <w:spacing w:line="300" w:lineRule="auto"/>
    </w:pPr>
    <w:rPr>
      <w:rFonts w:ascii="Arial" w:eastAsia="宋体" w:hAnsi="Arial"/>
      <w:sz w:val="24"/>
      <w:szCs w:val="21"/>
    </w:rPr>
  </w:style>
  <w:style w:type="paragraph" w:customStyle="1" w:styleId="Style22">
    <w:name w:val="_Style 22"/>
    <w:basedOn w:val="a"/>
    <w:next w:val="a6"/>
    <w:uiPriority w:val="34"/>
    <w:qFormat/>
    <w:pPr>
      <w:ind w:firstLineChars="200" w:firstLine="420"/>
    </w:pPr>
  </w:style>
  <w:style w:type="paragraph" w:customStyle="1" w:styleId="210">
    <w:name w:val="样式 2 10 磅"/>
    <w:qFormat/>
    <w:rsid w:val="000E6446"/>
    <w:pPr>
      <w:widowControl w:val="0"/>
      <w:jc w:val="both"/>
    </w:pPr>
    <w:rPr>
      <w:rFonts w:ascii="Times New Roman" w:eastAsia="宋体"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kern w:val="2"/>
      <w:sz w:val="21"/>
      <w:szCs w:val="22"/>
    </w:rPr>
  </w:style>
  <w:style w:type="paragraph" w:styleId="1">
    <w:name w:val="heading 1"/>
    <w:basedOn w:val="3"/>
    <w:next w:val="a"/>
    <w:uiPriority w:val="99"/>
    <w:qFormat/>
    <w:pPr>
      <w:spacing w:before="340" w:after="330" w:line="578" w:lineRule="auto"/>
      <w:outlineLvl w:val="0"/>
    </w:pPr>
    <w:rPr>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paragraph" w:styleId="3">
    <w:name w:val="heading 3"/>
    <w:basedOn w:val="4"/>
    <w:next w:val="a"/>
    <w:uiPriority w:val="99"/>
    <w:qFormat/>
    <w:pPr>
      <w:spacing w:before="260" w:after="260" w:line="413" w:lineRule="auto"/>
      <w:outlineLvl w:val="2"/>
    </w:pPr>
    <w:rPr>
      <w:sz w:val="32"/>
    </w:rPr>
  </w:style>
  <w:style w:type="paragraph" w:styleId="4">
    <w:name w:val="heading 4"/>
    <w:basedOn w:val="a"/>
    <w:next w:val="a"/>
    <w:uiPriority w:val="9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9"/>
    <w:qFormat/>
    <w:pPr>
      <w:keepNext/>
      <w:keepLines/>
      <w:spacing w:before="280" w:after="290" w:line="376" w:lineRule="auto"/>
      <w:outlineLvl w:val="4"/>
    </w:pPr>
    <w:rPr>
      <w:b/>
      <w:bCs/>
      <w:sz w:val="28"/>
      <w:szCs w:val="28"/>
    </w:rPr>
  </w:style>
  <w:style w:type="paragraph" w:styleId="6">
    <w:name w:val="heading 6"/>
    <w:basedOn w:val="a"/>
    <w:next w:val="a"/>
    <w:uiPriority w:val="99"/>
    <w:qFormat/>
    <w:pPr>
      <w:keepNext/>
      <w:keepLines/>
      <w:spacing w:before="240" w:after="64" w:line="320" w:lineRule="auto"/>
      <w:outlineLvl w:val="5"/>
    </w:pPr>
    <w:rPr>
      <w:rFonts w:ascii="Calibri Light" w:hAnsi="Calibri Light"/>
      <w:b/>
      <w:bCs/>
      <w:sz w:val="24"/>
      <w:szCs w:val="24"/>
    </w:rPr>
  </w:style>
  <w:style w:type="paragraph" w:styleId="7">
    <w:name w:val="heading 7"/>
    <w:basedOn w:val="a"/>
    <w:next w:val="a"/>
    <w:uiPriority w:val="99"/>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列出段落 Char"/>
    <w:link w:val="a6"/>
    <w:uiPriority w:val="34"/>
    <w:qFormat/>
    <w:locked/>
  </w:style>
  <w:style w:type="paragraph" w:styleId="a6">
    <w:name w:val="List Paragraph"/>
    <w:basedOn w:val="a"/>
    <w:link w:val="Char2"/>
    <w:uiPriority w:val="34"/>
    <w:qFormat/>
    <w:pPr>
      <w:ind w:firstLine="420"/>
    </w:pPr>
  </w:style>
  <w:style w:type="paragraph" w:customStyle="1" w:styleId="20">
    <w:name w:val="正文 首行缩进:  2 字符"/>
    <w:basedOn w:val="a"/>
    <w:link w:val="2Char"/>
    <w:qFormat/>
    <w:pPr>
      <w:spacing w:line="360" w:lineRule="auto"/>
      <w:ind w:firstLineChars="200" w:firstLine="480"/>
    </w:pPr>
    <w:rPr>
      <w:rFonts w:ascii="Times New Roman" w:hAnsi="Times New Roman"/>
      <w:sz w:val="24"/>
      <w:szCs w:val="20"/>
      <w:lang w:val="zh-CN"/>
    </w:rPr>
  </w:style>
  <w:style w:type="character" w:customStyle="1" w:styleId="2Char">
    <w:name w:val="正文 首行缩进:  2 字符 Char"/>
    <w:link w:val="20"/>
    <w:qFormat/>
    <w:rPr>
      <w:rFonts w:ascii="Times New Roman" w:eastAsia="宋体" w:hAnsi="Times New Roman" w:cs="Times New Roman"/>
      <w:sz w:val="24"/>
      <w:szCs w:val="20"/>
      <w:lang w:val="zh-CN" w:eastAsia="zh-CN"/>
    </w:rPr>
  </w:style>
  <w:style w:type="character" w:customStyle="1" w:styleId="Char">
    <w:name w:val="批注文字 Char"/>
    <w:link w:val="a3"/>
    <w:qFormat/>
    <w:rPr>
      <w:rFonts w:ascii="Calibri" w:eastAsia="宋体" w:hAnsi="Calibri"/>
      <w:kern w:val="2"/>
      <w:sz w:val="21"/>
      <w:szCs w:val="22"/>
    </w:rPr>
  </w:style>
  <w:style w:type="character" w:customStyle="1" w:styleId="a7">
    <w:name w:val="批注文字 字符"/>
    <w:basedOn w:val="a0"/>
    <w:uiPriority w:val="99"/>
    <w:semiHidden/>
    <w:qFormat/>
    <w:rPr>
      <w:rFonts w:ascii="Calibri" w:eastAsia="宋体" w:hAnsi="Calibri"/>
      <w:kern w:val="2"/>
      <w:sz w:val="21"/>
      <w:szCs w:val="22"/>
    </w:rPr>
  </w:style>
  <w:style w:type="paragraph" w:customStyle="1" w:styleId="a8">
    <w:name w:val="正文（绿盟科技）"/>
    <w:qFormat/>
    <w:pPr>
      <w:spacing w:line="300" w:lineRule="auto"/>
    </w:pPr>
    <w:rPr>
      <w:rFonts w:ascii="Arial" w:eastAsia="宋体" w:hAnsi="Arial"/>
      <w:sz w:val="24"/>
      <w:szCs w:val="21"/>
    </w:rPr>
  </w:style>
  <w:style w:type="paragraph" w:customStyle="1" w:styleId="Style22">
    <w:name w:val="_Style 22"/>
    <w:basedOn w:val="a"/>
    <w:next w:val="a6"/>
    <w:uiPriority w:val="34"/>
    <w:qFormat/>
    <w:pPr>
      <w:ind w:firstLineChars="200" w:firstLine="420"/>
    </w:pPr>
  </w:style>
  <w:style w:type="paragraph" w:customStyle="1" w:styleId="210">
    <w:name w:val="样式 2 10 磅"/>
    <w:qFormat/>
    <w:rsid w:val="000E6446"/>
    <w:pPr>
      <w:widowControl w:val="0"/>
      <w:jc w:val="both"/>
    </w:pPr>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3396</Characters>
  <Application>Microsoft Office Word</Application>
  <DocSecurity>0</DocSecurity>
  <Lines>28</Lines>
  <Paragraphs>7</Paragraphs>
  <ScaleCrop>false</ScaleCrop>
  <Company>china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dc:creator>
  <cp:lastModifiedBy>2020</cp:lastModifiedBy>
  <cp:revision>30</cp:revision>
  <dcterms:created xsi:type="dcterms:W3CDTF">2018-07-14T05:06:00Z</dcterms:created>
  <dcterms:modified xsi:type="dcterms:W3CDTF">2022-07-28T09:31:00Z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