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0D" w:rsidRDefault="0008040D" w:rsidP="0008040D">
      <w:pPr>
        <w:pStyle w:val="2"/>
        <w:rPr>
          <w:rFonts w:ascii="新宋体" w:eastAsia="新宋体" w:hAnsi="新宋体" w:hint="eastAsia"/>
          <w:kern w:val="44"/>
          <w:sz w:val="30"/>
          <w:szCs w:val="30"/>
        </w:rPr>
      </w:pPr>
      <w:bookmarkStart w:id="0" w:name="_Toc128884461"/>
      <w:r>
        <w:rPr>
          <w:rFonts w:ascii="新宋体" w:eastAsia="新宋体" w:hAnsi="新宋体" w:hint="eastAsia"/>
          <w:kern w:val="44"/>
          <w:sz w:val="30"/>
          <w:szCs w:val="30"/>
        </w:rPr>
        <w:t>第二章  招标项目需求</w:t>
      </w:r>
    </w:p>
    <w:p w:rsidR="0008040D" w:rsidRDefault="0008040D" w:rsidP="0008040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889"/>
        <w:gridCol w:w="5837"/>
      </w:tblGrid>
      <w:tr w:rsidR="0008040D" w:rsidTr="00CE121F">
        <w:trPr>
          <w:cantSplit/>
          <w:trHeight w:val="20"/>
          <w:jc w:val="center"/>
        </w:trPr>
        <w:tc>
          <w:tcPr>
            <w:tcW w:w="827" w:type="dxa"/>
            <w:vAlign w:val="center"/>
          </w:tcPr>
          <w:p w:rsidR="0008040D" w:rsidRDefault="0008040D" w:rsidP="00CE121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8040D" w:rsidRDefault="0008040D" w:rsidP="00CE121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8040D" w:rsidRDefault="0008040D" w:rsidP="00CE121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08040D" w:rsidTr="00CE121F">
        <w:trPr>
          <w:cantSplit/>
          <w:trHeight w:val="20"/>
          <w:jc w:val="center"/>
        </w:trPr>
        <w:tc>
          <w:tcPr>
            <w:tcW w:w="827" w:type="dxa"/>
            <w:vAlign w:val="center"/>
          </w:tcPr>
          <w:p w:rsidR="0008040D" w:rsidRDefault="0008040D" w:rsidP="00CE121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8040D" w:rsidRDefault="0008040D" w:rsidP="00CE121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8040D" w:rsidTr="00CE121F">
        <w:trPr>
          <w:cantSplit/>
          <w:trHeight w:val="20"/>
          <w:jc w:val="center"/>
        </w:trPr>
        <w:tc>
          <w:tcPr>
            <w:tcW w:w="827" w:type="dxa"/>
            <w:vAlign w:val="center"/>
          </w:tcPr>
          <w:p w:rsidR="0008040D" w:rsidRDefault="0008040D" w:rsidP="00CE121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8040D" w:rsidTr="00CE121F">
        <w:trPr>
          <w:cantSplit/>
          <w:trHeight w:val="20"/>
          <w:jc w:val="center"/>
        </w:trPr>
        <w:tc>
          <w:tcPr>
            <w:tcW w:w="827" w:type="dxa"/>
            <w:vAlign w:val="center"/>
          </w:tcPr>
          <w:p w:rsidR="0008040D" w:rsidRDefault="0008040D" w:rsidP="00CE121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不允许</w:t>
            </w:r>
          </w:p>
        </w:tc>
      </w:tr>
      <w:tr w:rsidR="0008040D" w:rsidTr="00CE121F">
        <w:trPr>
          <w:cantSplit/>
          <w:trHeight w:val="20"/>
          <w:jc w:val="center"/>
        </w:trPr>
        <w:tc>
          <w:tcPr>
            <w:tcW w:w="827" w:type="dxa"/>
            <w:vAlign w:val="center"/>
          </w:tcPr>
          <w:p w:rsidR="0008040D" w:rsidRDefault="0008040D" w:rsidP="00CE121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，按照招</w:t>
            </w:r>
            <w:r w:rsidRPr="00D20AF4">
              <w:rPr>
                <w:rFonts w:ascii="新宋体" w:eastAsia="新宋体" w:hAnsi="新宋体" w:hint="eastAsia"/>
                <w:snapToGrid w:val="0"/>
                <w:szCs w:val="21"/>
                <w:lang w:val="zh-CN"/>
              </w:rPr>
              <w:t>标文件的要求提交纸质文件正本1份，副本4份，电子文件1份（WORD和PDF格式电子文档各1份）电子文档要求U盘，PDF格式有签字盖章，不留密码，无病毒，不压缩，密封提交，所有</w:t>
            </w:r>
            <w:r w:rsidRPr="00D20AF4">
              <w:rPr>
                <w:rFonts w:ascii="新宋体" w:eastAsia="新宋体" w:hAnsi="新宋体" w:cs="宋体" w:hint="eastAsia"/>
                <w:snapToGrid w:val="0"/>
                <w:szCs w:val="21"/>
                <w:lang w:val="zh-CN"/>
              </w:rPr>
              <w:t>应答文件</w:t>
            </w:r>
            <w:r w:rsidRPr="00D20AF4">
              <w:rPr>
                <w:rFonts w:ascii="新宋体" w:eastAsia="新宋体" w:hAnsi="新宋体"/>
                <w:snapToGrid w:val="0"/>
                <w:szCs w:val="21"/>
                <w:lang w:val="zh-CN"/>
              </w:rPr>
              <w:t>应于</w:t>
            </w:r>
            <w:r w:rsidRPr="00D20AF4">
              <w:rPr>
                <w:rFonts w:ascii="新宋体" w:eastAsia="新宋体" w:hAnsi="新宋体" w:hint="eastAsia"/>
                <w:snapToGrid w:val="0"/>
                <w:szCs w:val="21"/>
                <w:lang w:val="zh-CN"/>
              </w:rPr>
              <w:t>递交截止时间</w:t>
            </w:r>
            <w:r w:rsidRPr="00D20AF4">
              <w:rPr>
                <w:rFonts w:ascii="新宋体" w:eastAsia="新宋体" w:hAnsi="新宋体"/>
                <w:snapToGrid w:val="0"/>
                <w:szCs w:val="21"/>
                <w:lang w:val="zh-CN"/>
              </w:rPr>
              <w:t>之前</w:t>
            </w:r>
            <w:r w:rsidRPr="00D20AF4">
              <w:rPr>
                <w:rFonts w:ascii="新宋体" w:eastAsia="新宋体" w:hAnsi="新宋体" w:hint="eastAsia"/>
                <w:snapToGrid w:val="0"/>
                <w:szCs w:val="21"/>
                <w:lang w:val="zh-CN"/>
              </w:rPr>
              <w:t>送达招标文件规定的地址</w:t>
            </w:r>
            <w:r w:rsidRPr="00D20AF4">
              <w:rPr>
                <w:rFonts w:ascii="新宋体" w:eastAsia="新宋体" w:hAnsi="新宋体"/>
                <w:snapToGrid w:val="0"/>
                <w:szCs w:val="21"/>
                <w:lang w:val="zh-CN"/>
              </w:rPr>
              <w:t>。</w:t>
            </w:r>
          </w:p>
        </w:tc>
      </w:tr>
      <w:tr w:rsidR="0008040D" w:rsidTr="00CE121F">
        <w:trPr>
          <w:cantSplit/>
          <w:trHeight w:val="20"/>
          <w:jc w:val="center"/>
        </w:trPr>
        <w:tc>
          <w:tcPr>
            <w:tcW w:w="827" w:type="dxa"/>
            <w:vAlign w:val="center"/>
          </w:tcPr>
          <w:p w:rsidR="0008040D" w:rsidRDefault="0008040D" w:rsidP="00CE121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_____万元或合同金额的_____%，缴纳方式：/</w:t>
            </w:r>
          </w:p>
        </w:tc>
      </w:tr>
      <w:tr w:rsidR="0008040D" w:rsidTr="00CE121F">
        <w:trPr>
          <w:cantSplit/>
          <w:trHeight w:val="20"/>
          <w:jc w:val="center"/>
        </w:trPr>
        <w:tc>
          <w:tcPr>
            <w:tcW w:w="827" w:type="dxa"/>
            <w:vAlign w:val="center"/>
          </w:tcPr>
          <w:p w:rsidR="0008040D" w:rsidRDefault="0008040D" w:rsidP="00CE121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8040D" w:rsidRDefault="0008040D" w:rsidP="00CE121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FB1C4C">
              <w:rPr>
                <w:rFonts w:ascii="新宋体" w:eastAsia="新宋体" w:hAnsi="新宋体" w:hint="eastAsia"/>
                <w:szCs w:val="21"/>
              </w:rPr>
              <w:t>”的规定执行。招标代理服务收费以中标/成交通知书公布的中标金额为计算基准,按差额定率累进法计算,作为招标代理服务费。低于人民币陆仟元的，按陆仟元计取。</w:t>
            </w:r>
          </w:p>
        </w:tc>
      </w:tr>
    </w:tbl>
    <w:p w:rsidR="0008040D" w:rsidRDefault="0008040D" w:rsidP="0008040D">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08040D" w:rsidRDefault="0008040D" w:rsidP="0008040D">
      <w:pPr>
        <w:rPr>
          <w:b/>
        </w:rPr>
      </w:pPr>
    </w:p>
    <w:p w:rsidR="0008040D" w:rsidRDefault="0008040D" w:rsidP="0008040D">
      <w:pPr>
        <w:pStyle w:val="3"/>
        <w:rPr>
          <w:rFonts w:ascii="新宋体" w:eastAsia="新宋体" w:hAnsi="新宋体"/>
          <w:kern w:val="44"/>
          <w:szCs w:val="28"/>
        </w:rPr>
      </w:pPr>
      <w:r>
        <w:rPr>
          <w:rFonts w:ascii="新宋体" w:eastAsia="新宋体" w:hAnsi="新宋体" w:hint="eastAsia"/>
          <w:kern w:val="44"/>
          <w:szCs w:val="28"/>
        </w:rPr>
        <w:t>二、实质性条款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513"/>
      </w:tblGrid>
      <w:tr w:rsidR="0008040D" w:rsidRPr="00FB1C4C" w:rsidTr="00CE121F">
        <w:tc>
          <w:tcPr>
            <w:tcW w:w="1418" w:type="dxa"/>
          </w:tcPr>
          <w:p w:rsidR="0008040D" w:rsidRPr="00FB1C4C" w:rsidRDefault="0008040D" w:rsidP="00CE121F">
            <w:pPr>
              <w:adjustRightInd w:val="0"/>
              <w:snapToGrid w:val="0"/>
              <w:spacing w:line="276" w:lineRule="auto"/>
              <w:jc w:val="center"/>
              <w:rPr>
                <w:rFonts w:ascii="宋体" w:hAnsi="宋体"/>
                <w:kern w:val="0"/>
                <w:szCs w:val="21"/>
              </w:rPr>
            </w:pPr>
            <w:r w:rsidRPr="00FB1C4C">
              <w:rPr>
                <w:rFonts w:ascii="宋体" w:hAnsi="宋体" w:hint="eastAsia"/>
                <w:kern w:val="0"/>
                <w:szCs w:val="21"/>
              </w:rPr>
              <w:t>序号</w:t>
            </w:r>
          </w:p>
        </w:tc>
        <w:tc>
          <w:tcPr>
            <w:tcW w:w="7513" w:type="dxa"/>
          </w:tcPr>
          <w:p w:rsidR="0008040D" w:rsidRPr="00FB1C4C" w:rsidRDefault="0008040D" w:rsidP="00CE121F">
            <w:pPr>
              <w:adjustRightInd w:val="0"/>
              <w:snapToGrid w:val="0"/>
              <w:spacing w:line="276" w:lineRule="auto"/>
              <w:jc w:val="center"/>
              <w:rPr>
                <w:rFonts w:ascii="宋体" w:hAnsi="宋体"/>
                <w:kern w:val="0"/>
                <w:szCs w:val="21"/>
              </w:rPr>
            </w:pPr>
            <w:r w:rsidRPr="00FB1C4C">
              <w:rPr>
                <w:rFonts w:ascii="宋体" w:hAnsi="宋体" w:hint="eastAsia"/>
                <w:kern w:val="0"/>
                <w:szCs w:val="21"/>
              </w:rPr>
              <w:t>具体内容</w:t>
            </w:r>
          </w:p>
        </w:tc>
      </w:tr>
      <w:tr w:rsidR="0008040D" w:rsidRPr="00FB1C4C" w:rsidTr="00CE121F">
        <w:tc>
          <w:tcPr>
            <w:tcW w:w="1418" w:type="dxa"/>
          </w:tcPr>
          <w:p w:rsidR="0008040D" w:rsidRPr="00FB1C4C" w:rsidRDefault="0008040D" w:rsidP="00CE121F">
            <w:pPr>
              <w:adjustRightInd w:val="0"/>
              <w:snapToGrid w:val="0"/>
              <w:spacing w:line="276" w:lineRule="auto"/>
              <w:jc w:val="center"/>
              <w:rPr>
                <w:rFonts w:ascii="宋体" w:hAnsi="宋体"/>
                <w:kern w:val="0"/>
                <w:szCs w:val="21"/>
              </w:rPr>
            </w:pPr>
            <w:r w:rsidRPr="00FB1C4C">
              <w:rPr>
                <w:rFonts w:ascii="宋体" w:hAnsi="宋体" w:hint="eastAsia"/>
                <w:kern w:val="0"/>
                <w:szCs w:val="21"/>
              </w:rPr>
              <w:t>1</w:t>
            </w:r>
          </w:p>
        </w:tc>
        <w:tc>
          <w:tcPr>
            <w:tcW w:w="7513" w:type="dxa"/>
          </w:tcPr>
          <w:p w:rsidR="0008040D" w:rsidRPr="00FB1C4C" w:rsidRDefault="0008040D" w:rsidP="00CE121F">
            <w:pPr>
              <w:jc w:val="center"/>
              <w:rPr>
                <w:rFonts w:hint="eastAsia"/>
              </w:rPr>
            </w:pPr>
            <w:r w:rsidRPr="00FB1C4C">
              <w:rPr>
                <w:rFonts w:hint="eastAsia"/>
              </w:rPr>
              <w:t>投标人承诺完全满足本项目服务期限的要求；</w:t>
            </w:r>
          </w:p>
        </w:tc>
      </w:tr>
      <w:tr w:rsidR="0008040D" w:rsidRPr="00FB1C4C" w:rsidTr="00CE121F">
        <w:tc>
          <w:tcPr>
            <w:tcW w:w="1418" w:type="dxa"/>
          </w:tcPr>
          <w:p w:rsidR="0008040D" w:rsidRPr="00FB1C4C" w:rsidRDefault="0008040D" w:rsidP="00CE121F">
            <w:pPr>
              <w:adjustRightInd w:val="0"/>
              <w:snapToGrid w:val="0"/>
              <w:spacing w:line="276" w:lineRule="auto"/>
              <w:jc w:val="center"/>
              <w:rPr>
                <w:rFonts w:ascii="宋体" w:hAnsi="宋体"/>
                <w:kern w:val="0"/>
                <w:szCs w:val="21"/>
              </w:rPr>
            </w:pPr>
            <w:r w:rsidRPr="00FB1C4C">
              <w:rPr>
                <w:rFonts w:ascii="宋体" w:hAnsi="宋体" w:hint="eastAsia"/>
                <w:kern w:val="0"/>
                <w:szCs w:val="21"/>
              </w:rPr>
              <w:t>2</w:t>
            </w:r>
          </w:p>
        </w:tc>
        <w:tc>
          <w:tcPr>
            <w:tcW w:w="7513" w:type="dxa"/>
          </w:tcPr>
          <w:p w:rsidR="0008040D" w:rsidRPr="00FB1C4C" w:rsidRDefault="0008040D" w:rsidP="00CE121F">
            <w:pPr>
              <w:jc w:val="center"/>
              <w:rPr>
                <w:rFonts w:hint="eastAsia"/>
              </w:rPr>
            </w:pPr>
            <w:r w:rsidRPr="00FB1C4C">
              <w:rPr>
                <w:rFonts w:hint="eastAsia"/>
              </w:rPr>
              <w:t>投标人承诺完全接受本项目的付款方式；</w:t>
            </w:r>
          </w:p>
        </w:tc>
      </w:tr>
      <w:tr w:rsidR="0008040D" w:rsidRPr="00FB1C4C" w:rsidTr="00CE121F">
        <w:tc>
          <w:tcPr>
            <w:tcW w:w="1418" w:type="dxa"/>
          </w:tcPr>
          <w:p w:rsidR="0008040D" w:rsidRPr="00FB1C4C" w:rsidRDefault="0008040D" w:rsidP="00CE121F">
            <w:pPr>
              <w:adjustRightInd w:val="0"/>
              <w:snapToGrid w:val="0"/>
              <w:spacing w:line="276" w:lineRule="auto"/>
              <w:jc w:val="center"/>
              <w:rPr>
                <w:rFonts w:ascii="宋体" w:hAnsi="宋体"/>
                <w:kern w:val="0"/>
                <w:szCs w:val="21"/>
              </w:rPr>
            </w:pPr>
            <w:r w:rsidRPr="00FB1C4C">
              <w:rPr>
                <w:rFonts w:ascii="宋体" w:hAnsi="宋体" w:hint="eastAsia"/>
                <w:kern w:val="0"/>
                <w:szCs w:val="21"/>
              </w:rPr>
              <w:t>3</w:t>
            </w:r>
          </w:p>
        </w:tc>
        <w:tc>
          <w:tcPr>
            <w:tcW w:w="7513" w:type="dxa"/>
          </w:tcPr>
          <w:p w:rsidR="0008040D" w:rsidRPr="00FB1C4C" w:rsidRDefault="0008040D" w:rsidP="00CE121F">
            <w:pPr>
              <w:jc w:val="center"/>
            </w:pPr>
            <w:r w:rsidRPr="00FB1C4C">
              <w:rPr>
                <w:rFonts w:hint="eastAsia"/>
              </w:rPr>
              <w:t>投标人承诺完全接受本项目的固定合同总价的结算方式</w:t>
            </w:r>
          </w:p>
        </w:tc>
      </w:tr>
    </w:tbl>
    <w:p w:rsidR="0008040D" w:rsidRDefault="0008040D" w:rsidP="0008040D">
      <w:r>
        <w:rPr>
          <w:rFonts w:hint="eastAsia"/>
        </w:rPr>
        <w:t>注：上表所列内容为不可负偏离条款</w:t>
      </w:r>
    </w:p>
    <w:p w:rsidR="0008040D" w:rsidRDefault="0008040D" w:rsidP="0008040D">
      <w:pPr>
        <w:pStyle w:val="3"/>
        <w:rPr>
          <w:rFonts w:ascii="新宋体" w:eastAsia="新宋体" w:hAnsi="新宋体" w:hint="eastAsia"/>
          <w:kern w:val="44"/>
          <w:szCs w:val="28"/>
        </w:rPr>
      </w:pPr>
      <w:r>
        <w:rPr>
          <w:rFonts w:ascii="新宋体" w:eastAsia="新宋体" w:hAnsi="新宋体" w:hint="eastAsia"/>
          <w:kern w:val="44"/>
          <w:szCs w:val="28"/>
        </w:rPr>
        <w:t>三、招标项目概况</w:t>
      </w:r>
      <w:bookmarkEnd w:id="0"/>
    </w:p>
    <w:p w:rsidR="0008040D" w:rsidRDefault="0008040D" w:rsidP="0008040D">
      <w:pPr>
        <w:spacing w:line="360" w:lineRule="auto"/>
        <w:rPr>
          <w:rFonts w:ascii="新宋体" w:eastAsia="新宋体" w:hAnsi="新宋体" w:hint="eastAsia"/>
        </w:rPr>
      </w:pPr>
      <w:r>
        <w:rPr>
          <w:rFonts w:ascii="新宋体" w:eastAsia="新宋体" w:hAnsi="新宋体" w:hint="eastAsia"/>
        </w:rPr>
        <w:t xml:space="preserve">1、项目概况: </w:t>
      </w:r>
    </w:p>
    <w:p w:rsidR="0008040D" w:rsidRDefault="0008040D" w:rsidP="0008040D">
      <w:pPr>
        <w:spacing w:line="360" w:lineRule="auto"/>
        <w:rPr>
          <w:rFonts w:ascii="新宋体" w:eastAsia="新宋体" w:hAnsi="新宋体" w:hint="eastAsia"/>
        </w:rPr>
      </w:pPr>
      <w:r>
        <w:rPr>
          <w:rFonts w:ascii="新宋体" w:eastAsia="新宋体" w:hAnsi="新宋体" w:hint="eastAsia"/>
        </w:rPr>
        <w:t>2、</w:t>
      </w:r>
      <w:r>
        <w:rPr>
          <w:rFonts w:ascii="新宋体" w:eastAsia="新宋体" w:hAnsi="新宋体"/>
        </w:rPr>
        <w:t>预算</w:t>
      </w:r>
      <w:r>
        <w:rPr>
          <w:rFonts w:ascii="新宋体" w:eastAsia="新宋体" w:hAnsi="新宋体" w:hint="eastAsia"/>
        </w:rPr>
        <w:t>金额:</w:t>
      </w:r>
      <w:r w:rsidRPr="00FB1C4C">
        <w:rPr>
          <w:rFonts w:ascii="新宋体" w:eastAsia="新宋体" w:hAnsi="新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叁拾玖万贰仟肆佰伍拾柒</w:t>
      </w:r>
      <w:proofErr w:type="gramEnd"/>
      <w:r>
        <w:rPr>
          <w:rFonts w:ascii="新宋体" w:eastAsia="新宋体" w:hAnsi="新宋体" w:hint="eastAsia"/>
          <w:szCs w:val="21"/>
        </w:rPr>
        <w:t>元贰角叁分（392,457.23）</w:t>
      </w:r>
      <w:r>
        <w:rPr>
          <w:rFonts w:ascii="新宋体" w:eastAsia="新宋体" w:hAnsi="新宋体" w:hint="eastAsia"/>
        </w:rPr>
        <w:t>，</w:t>
      </w:r>
      <w:r>
        <w:rPr>
          <w:rFonts w:ascii="新宋体" w:eastAsia="新宋体" w:hAnsi="新宋体"/>
        </w:rPr>
        <w:t>最高投标限价</w:t>
      </w:r>
      <w:r>
        <w:rPr>
          <w:rFonts w:ascii="新宋体" w:eastAsia="新宋体" w:hAnsi="新宋体" w:hint="eastAsia"/>
        </w:rPr>
        <w:t>:</w:t>
      </w:r>
      <w:r w:rsidRPr="00FB1C4C">
        <w:rPr>
          <w:rFonts w:ascii="新宋体" w:eastAsia="新宋体" w:hAnsi="新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叁拾玖万贰仟肆佰伍拾柒</w:t>
      </w:r>
      <w:proofErr w:type="gramEnd"/>
      <w:r>
        <w:rPr>
          <w:rFonts w:ascii="新宋体" w:eastAsia="新宋体" w:hAnsi="新宋体" w:hint="eastAsia"/>
          <w:szCs w:val="21"/>
        </w:rPr>
        <w:t>元贰角叁分（392,457.23）</w:t>
      </w:r>
      <w:r>
        <w:rPr>
          <w:rFonts w:ascii="新宋体" w:eastAsia="新宋体" w:hAnsi="新宋体" w:hint="eastAsia"/>
        </w:rPr>
        <w:t xml:space="preserve"> </w:t>
      </w:r>
    </w:p>
    <w:p w:rsidR="0008040D" w:rsidRDefault="0008040D" w:rsidP="0008040D">
      <w:pPr>
        <w:spacing w:line="360" w:lineRule="auto"/>
        <w:rPr>
          <w:rFonts w:ascii="新宋体" w:eastAsia="新宋体" w:hAnsi="新宋体" w:hint="eastAsia"/>
        </w:rPr>
      </w:pPr>
      <w:r>
        <w:rPr>
          <w:rFonts w:ascii="新宋体" w:eastAsia="新宋体" w:hAnsi="新宋体" w:hint="eastAsia"/>
        </w:rPr>
        <w:lastRenderedPageBreak/>
        <w:t>3、项目实施地点：</w:t>
      </w:r>
      <w:r w:rsidRPr="00FB1C4C">
        <w:rPr>
          <w:rFonts w:ascii="新宋体" w:eastAsia="新宋体" w:hAnsi="新宋体" w:hint="eastAsia"/>
        </w:rPr>
        <w:t>深圳市</w:t>
      </w:r>
      <w:r>
        <w:rPr>
          <w:rFonts w:ascii="新宋体" w:eastAsia="新宋体" w:hAnsi="新宋体" w:hint="eastAsia"/>
        </w:rPr>
        <w:t xml:space="preserve"> </w:t>
      </w:r>
    </w:p>
    <w:p w:rsidR="0008040D" w:rsidRDefault="0008040D" w:rsidP="0008040D">
      <w:pPr>
        <w:spacing w:line="360" w:lineRule="auto"/>
        <w:rPr>
          <w:rFonts w:ascii="新宋体" w:eastAsia="新宋体" w:hAnsi="新宋体" w:hint="eastAsia"/>
          <w:kern w:val="0"/>
        </w:rPr>
      </w:pPr>
      <w:r>
        <w:rPr>
          <w:rFonts w:ascii="新宋体" w:eastAsia="新宋体" w:hAnsi="新宋体" w:hint="eastAsia"/>
        </w:rPr>
        <w:t>4、项目</w:t>
      </w:r>
      <w:r>
        <w:rPr>
          <w:rFonts w:ascii="新宋体" w:eastAsia="新宋体" w:hAnsi="新宋体" w:hint="eastAsia"/>
          <w:kern w:val="0"/>
        </w:rPr>
        <w:t>工期要求：</w:t>
      </w:r>
      <w:r>
        <w:rPr>
          <w:rFonts w:ascii="新宋体" w:eastAsia="新宋体" w:hAnsi="新宋体" w:hint="eastAsia"/>
        </w:rPr>
        <w:t>合同签订后</w:t>
      </w:r>
      <w:r w:rsidRPr="00FB1C4C">
        <w:rPr>
          <w:rFonts w:ascii="新宋体" w:eastAsia="新宋体" w:hAnsi="新宋体" w:hint="eastAsia"/>
        </w:rPr>
        <w:t>30个日历天</w:t>
      </w:r>
      <w:r>
        <w:rPr>
          <w:rFonts w:ascii="新宋体" w:eastAsia="新宋体" w:hAnsi="新宋体" w:hint="eastAsia"/>
        </w:rPr>
        <w:t>；</w:t>
      </w:r>
    </w:p>
    <w:p w:rsidR="0008040D" w:rsidRDefault="0008040D" w:rsidP="0008040D">
      <w:pPr>
        <w:spacing w:line="360" w:lineRule="auto"/>
        <w:rPr>
          <w:rFonts w:ascii="新宋体" w:eastAsia="新宋体" w:hAnsi="新宋体" w:hint="eastAsia"/>
        </w:rPr>
      </w:pPr>
      <w:r>
        <w:rPr>
          <w:rFonts w:ascii="新宋体" w:eastAsia="新宋体" w:hAnsi="新宋体" w:hint="eastAsia"/>
        </w:rPr>
        <w:t>5、合同方式：</w:t>
      </w:r>
    </w:p>
    <w:p w:rsidR="0008040D" w:rsidRDefault="0008040D" w:rsidP="0008040D">
      <w:pPr>
        <w:spacing w:line="360" w:lineRule="auto"/>
        <w:rPr>
          <w:rFonts w:ascii="新宋体" w:eastAsia="新宋体" w:hAnsi="新宋体" w:hint="eastAsia"/>
        </w:rPr>
      </w:pPr>
      <w:r>
        <w:rPr>
          <w:rFonts w:ascii="新宋体" w:eastAsia="新宋体" w:hAnsi="新宋体" w:hint="eastAsia"/>
        </w:rPr>
        <w:t xml:space="preserve">（1）固定单价合同，工程结算时，项目单价不做调整，按实际完成的工程量结算； </w:t>
      </w:r>
    </w:p>
    <w:p w:rsidR="0008040D" w:rsidRDefault="0008040D" w:rsidP="0008040D">
      <w:pPr>
        <w:spacing w:line="360" w:lineRule="auto"/>
        <w:rPr>
          <w:rFonts w:ascii="新宋体" w:eastAsia="新宋体" w:hAnsi="新宋体" w:hint="eastAsia"/>
        </w:rPr>
      </w:pPr>
      <w:r>
        <w:rPr>
          <w:rFonts w:ascii="新宋体" w:eastAsia="新宋体" w:hAnsi="新宋体" w:hint="eastAsia"/>
        </w:rPr>
        <w:t>（2）固定总价合同，工程结算时，结算不做调整；</w:t>
      </w:r>
    </w:p>
    <w:p w:rsidR="0008040D" w:rsidRPr="00B0110C" w:rsidRDefault="0008040D" w:rsidP="0008040D">
      <w:pPr>
        <w:spacing w:line="360" w:lineRule="auto"/>
        <w:rPr>
          <w:rFonts w:ascii="新宋体" w:eastAsia="新宋体" w:hAnsi="新宋体" w:hint="eastAsia"/>
        </w:rPr>
      </w:pPr>
      <w:r>
        <w:rPr>
          <w:rFonts w:ascii="新宋体" w:eastAsia="新宋体" w:hAnsi="新宋体" w:hint="eastAsia"/>
        </w:rPr>
        <w:t>本项目选用方式</w:t>
      </w:r>
      <w:r>
        <w:rPr>
          <w:rFonts w:ascii="新宋体" w:eastAsia="新宋体" w:hAnsi="新宋体" w:hint="eastAsia"/>
          <w:u w:val="single"/>
        </w:rPr>
        <w:t xml:space="preserve"> 2 </w:t>
      </w:r>
      <w:r>
        <w:rPr>
          <w:rFonts w:ascii="新宋体" w:eastAsia="新宋体" w:hAnsi="新宋体" w:hint="eastAsia"/>
        </w:rPr>
        <w:t>。</w:t>
      </w:r>
    </w:p>
    <w:p w:rsidR="0008040D" w:rsidRDefault="0008040D" w:rsidP="0008040D">
      <w:pPr>
        <w:pStyle w:val="3"/>
        <w:rPr>
          <w:rFonts w:ascii="新宋体" w:eastAsia="新宋体" w:hAnsi="新宋体" w:hint="eastAsia"/>
          <w:kern w:val="44"/>
          <w:szCs w:val="28"/>
        </w:rPr>
      </w:pPr>
      <w:r>
        <w:rPr>
          <w:rFonts w:ascii="新宋体" w:eastAsia="新宋体" w:hAnsi="新宋体" w:hint="eastAsia"/>
          <w:kern w:val="44"/>
          <w:szCs w:val="28"/>
        </w:rPr>
        <w:t>四、项目管理要求</w:t>
      </w:r>
    </w:p>
    <w:p w:rsidR="0008040D" w:rsidRDefault="0008040D" w:rsidP="0008040D">
      <w:pPr>
        <w:spacing w:line="360" w:lineRule="auto"/>
        <w:rPr>
          <w:rFonts w:ascii="新宋体" w:eastAsia="新宋体" w:hAnsi="新宋体"/>
        </w:rPr>
      </w:pPr>
      <w:r>
        <w:rPr>
          <w:rFonts w:ascii="新宋体" w:eastAsia="新宋体" w:hAnsi="新宋体"/>
        </w:rPr>
        <w:t>1、中标单位必须作好施工记录、隐蔽工程记录、施工资料的整理、竣工资料的编制等工作。</w:t>
      </w:r>
    </w:p>
    <w:p w:rsidR="0008040D" w:rsidRDefault="0008040D" w:rsidP="0008040D">
      <w:pPr>
        <w:spacing w:line="360" w:lineRule="auto"/>
        <w:rPr>
          <w:rFonts w:ascii="新宋体" w:eastAsia="新宋体" w:hAnsi="新宋体"/>
        </w:rPr>
      </w:pPr>
      <w:r>
        <w:rPr>
          <w:rFonts w:ascii="新宋体" w:eastAsia="新宋体" w:hAnsi="新宋体"/>
        </w:rPr>
        <w:t>2、中标单位必须在施工现场显眼位置设置正规施工警示牌、工程概况牌，标注“温馨提示”语言。靠近人行通道边（或建设方以为有必要的其他周边）必须用整齐美观的板材围护密封施工。</w:t>
      </w:r>
    </w:p>
    <w:p w:rsidR="0008040D" w:rsidRDefault="0008040D" w:rsidP="0008040D">
      <w:pPr>
        <w:spacing w:line="360" w:lineRule="auto"/>
        <w:rPr>
          <w:rFonts w:ascii="新宋体" w:eastAsia="新宋体" w:hAnsi="新宋体"/>
        </w:rPr>
      </w:pPr>
      <w:r>
        <w:rPr>
          <w:rFonts w:ascii="新宋体" w:eastAsia="新宋体" w:hAnsi="新宋体"/>
        </w:rPr>
        <w:t>3、中标单位施工必须达到有关部门规定的安全文明施工标准，服从</w:t>
      </w:r>
      <w:r>
        <w:rPr>
          <w:rFonts w:ascii="新宋体" w:eastAsia="新宋体" w:hAnsi="新宋体" w:hint="eastAsia"/>
        </w:rPr>
        <w:t>采购人的</w:t>
      </w:r>
      <w:r>
        <w:rPr>
          <w:rFonts w:ascii="新宋体" w:eastAsia="新宋体" w:hAnsi="新宋体"/>
        </w:rPr>
        <w:t>管理，避免干扰</w:t>
      </w:r>
      <w:r>
        <w:rPr>
          <w:rFonts w:ascii="新宋体" w:eastAsia="新宋体" w:hAnsi="新宋体" w:hint="eastAsia"/>
        </w:rPr>
        <w:t>采购人</w:t>
      </w:r>
      <w:r>
        <w:rPr>
          <w:rFonts w:ascii="新宋体" w:eastAsia="新宋体" w:hAnsi="新宋体"/>
        </w:rPr>
        <w:t>的正常工作秩序，认真做好施工现场防护、防火、噪音、用电等安全文明施工各项管理工作，承担相应一切责任，确保施工场地区域道路通畅，保持施工现场整洁，做到工完场清，达到国家卫生城市标准。</w:t>
      </w:r>
    </w:p>
    <w:p w:rsidR="0008040D" w:rsidRDefault="0008040D" w:rsidP="0008040D">
      <w:pPr>
        <w:spacing w:line="360" w:lineRule="auto"/>
        <w:rPr>
          <w:rFonts w:ascii="新宋体" w:eastAsia="新宋体" w:hAnsi="新宋体"/>
        </w:rPr>
      </w:pPr>
      <w:r>
        <w:rPr>
          <w:rFonts w:ascii="新宋体" w:eastAsia="新宋体" w:hAnsi="新宋体"/>
        </w:rPr>
        <w:t>4、中标单位必须在施工过程中注意自身及周边安全，做好现场及周边安全设施搭设，遵守有关安全保护规程，负责施工过程中的所有事故处理和费用。</w:t>
      </w:r>
    </w:p>
    <w:p w:rsidR="0008040D" w:rsidRDefault="0008040D" w:rsidP="0008040D">
      <w:pPr>
        <w:spacing w:line="360" w:lineRule="auto"/>
        <w:rPr>
          <w:rFonts w:ascii="新宋体" w:eastAsia="新宋体" w:hAnsi="新宋体"/>
        </w:rPr>
      </w:pPr>
      <w:r>
        <w:rPr>
          <w:rFonts w:ascii="新宋体" w:eastAsia="新宋体" w:hAnsi="新宋体"/>
        </w:rPr>
        <w:t>5、中标单位必须服从采购单位，监理公司的监督、指导并积极主动配合上述管理机构的工作。</w:t>
      </w:r>
    </w:p>
    <w:p w:rsidR="0008040D" w:rsidRDefault="0008040D" w:rsidP="0008040D">
      <w:pPr>
        <w:spacing w:line="360" w:lineRule="auto"/>
        <w:rPr>
          <w:rFonts w:ascii="新宋体" w:eastAsia="新宋体" w:hAnsi="新宋体"/>
        </w:rPr>
      </w:pPr>
      <w:r>
        <w:rPr>
          <w:rFonts w:ascii="新宋体" w:eastAsia="新宋体" w:hAnsi="新宋体"/>
        </w:rPr>
        <w:t>6、中标单位施工时须提供材料样板，经采购人最终确认后，方可进场使用，供应商所提供的样板或厂家应符合设计图纸要求及甲方确认要求，如供应商不能提供的可由采购人根据市场考察情况确认并实施。</w:t>
      </w:r>
    </w:p>
    <w:p w:rsidR="0008040D" w:rsidRDefault="0008040D" w:rsidP="0008040D">
      <w:pPr>
        <w:spacing w:line="360" w:lineRule="auto"/>
        <w:rPr>
          <w:rFonts w:ascii="新宋体" w:eastAsia="新宋体" w:hAnsi="新宋体"/>
        </w:rPr>
      </w:pPr>
      <w:r>
        <w:rPr>
          <w:rFonts w:ascii="新宋体" w:eastAsia="新宋体" w:hAnsi="新宋体"/>
        </w:rPr>
        <w:t>7、用在本工程的任何材料在使用前必须得到采购</w:t>
      </w:r>
      <w:r>
        <w:rPr>
          <w:rFonts w:ascii="新宋体" w:eastAsia="新宋体" w:hAnsi="新宋体" w:hint="eastAsia"/>
        </w:rPr>
        <w:t>人</w:t>
      </w:r>
      <w:r>
        <w:rPr>
          <w:rFonts w:ascii="新宋体" w:eastAsia="新宋体" w:hAnsi="新宋体"/>
        </w:rPr>
        <w:t>的批准，样品须在大批订货前送审。获准的样品存放在工地，作为以后验收材料的标准。样品和其包装，由中标人无偿提供。</w:t>
      </w:r>
    </w:p>
    <w:p w:rsidR="0008040D" w:rsidRDefault="0008040D" w:rsidP="0008040D">
      <w:pPr>
        <w:spacing w:line="360" w:lineRule="auto"/>
        <w:rPr>
          <w:rFonts w:ascii="新宋体" w:eastAsia="新宋体" w:hAnsi="新宋体"/>
        </w:rPr>
      </w:pPr>
      <w:r>
        <w:rPr>
          <w:rFonts w:ascii="新宋体" w:eastAsia="新宋体" w:hAnsi="新宋体"/>
        </w:rPr>
        <w:t>8、承包人在工程施工前，须全面检查工地情况，若发现错误须立刻通知工程师。若未能遵从此规定，使本工程的任何项目因此等错误或缺陷而错误地建造，则中标人须自费予以拆除及重建。</w:t>
      </w:r>
    </w:p>
    <w:p w:rsidR="0008040D" w:rsidRDefault="0008040D" w:rsidP="0008040D">
      <w:pPr>
        <w:spacing w:line="360" w:lineRule="auto"/>
        <w:rPr>
          <w:rFonts w:ascii="新宋体" w:eastAsia="新宋体" w:hAnsi="新宋体"/>
        </w:rPr>
      </w:pPr>
      <w:r>
        <w:rPr>
          <w:rFonts w:ascii="新宋体" w:eastAsia="新宋体" w:hAnsi="新宋体"/>
        </w:rPr>
        <w:t>9、实行项目经理负责制，并按投标文件配备项目管理班子。如未经采购人同意更换项目班</w:t>
      </w:r>
      <w:r>
        <w:rPr>
          <w:rFonts w:ascii="新宋体" w:eastAsia="新宋体" w:hAnsi="新宋体"/>
        </w:rPr>
        <w:lastRenderedPageBreak/>
        <w:t>子成员，采购人有权取消投标人的中标资格或单方面终止合同，由此造成的违约责任由承包人承担。</w:t>
      </w:r>
    </w:p>
    <w:p w:rsidR="0008040D" w:rsidRPr="00FB1C4C" w:rsidRDefault="0008040D" w:rsidP="0008040D">
      <w:pPr>
        <w:ind w:firstLineChars="200" w:firstLine="420"/>
        <w:rPr>
          <w:szCs w:val="21"/>
        </w:rPr>
      </w:pPr>
    </w:p>
    <w:p w:rsidR="0008040D" w:rsidRDefault="0008040D" w:rsidP="0008040D">
      <w:pPr>
        <w:pStyle w:val="3"/>
        <w:rPr>
          <w:rFonts w:ascii="新宋体" w:eastAsia="新宋体" w:hAnsi="新宋体" w:hint="eastAsia"/>
          <w:kern w:val="44"/>
          <w:szCs w:val="28"/>
        </w:rPr>
      </w:pPr>
      <w:r>
        <w:rPr>
          <w:rFonts w:ascii="新宋体" w:eastAsia="新宋体" w:hAnsi="新宋体" w:hint="eastAsia"/>
          <w:kern w:val="44"/>
          <w:szCs w:val="28"/>
        </w:rPr>
        <w:t>五、项目技术要求</w:t>
      </w:r>
    </w:p>
    <w:p w:rsidR="0008040D" w:rsidRDefault="0008040D" w:rsidP="0008040D">
      <w:pPr>
        <w:rPr>
          <w:rFonts w:hint="eastAsia"/>
        </w:rPr>
      </w:pP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工程项目中所有主要材料必须符合国家相关技术标准，保证本工程提供的材料是合格产品。</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一、光缆结构的选择：</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(1)本工程光缆拟采用共</w:t>
      </w:r>
      <w:r w:rsidRPr="00FB1C4C">
        <w:rPr>
          <w:rFonts w:ascii="新宋体" w:eastAsia="新宋体" w:hAnsi="新宋体" w:cs="宋体"/>
          <w:color w:val="000000"/>
          <w:szCs w:val="21"/>
        </w:rPr>
        <w:t>24</w:t>
      </w:r>
      <w:r w:rsidRPr="00FB1C4C">
        <w:rPr>
          <w:rFonts w:ascii="新宋体" w:eastAsia="新宋体" w:hAnsi="新宋体" w:cs="宋体" w:hint="eastAsia"/>
          <w:color w:val="000000"/>
          <w:szCs w:val="21"/>
        </w:rPr>
        <w:t>芯光缆。产品型号-GYT</w:t>
      </w:r>
      <w:r w:rsidRPr="00FB1C4C">
        <w:rPr>
          <w:rFonts w:ascii="新宋体" w:eastAsia="新宋体" w:hAnsi="新宋体" w:cs="宋体"/>
          <w:color w:val="000000"/>
          <w:szCs w:val="21"/>
        </w:rPr>
        <w:t>S</w:t>
      </w:r>
      <w:r w:rsidRPr="00FB1C4C">
        <w:rPr>
          <w:rFonts w:ascii="新宋体" w:eastAsia="新宋体" w:hAnsi="新宋体" w:cs="宋体" w:hint="eastAsia"/>
          <w:color w:val="000000"/>
          <w:szCs w:val="21"/>
        </w:rPr>
        <w:t>其单模光缆所有技术指标均应符合ITU-T G.652建议（所有光缆均</w:t>
      </w:r>
      <w:proofErr w:type="gramStart"/>
      <w:r w:rsidRPr="00FB1C4C">
        <w:rPr>
          <w:rFonts w:ascii="新宋体" w:eastAsia="新宋体" w:hAnsi="新宋体" w:cs="宋体" w:hint="eastAsia"/>
          <w:color w:val="000000"/>
          <w:szCs w:val="21"/>
        </w:rPr>
        <w:t>需要铠装保护型</w:t>
      </w:r>
      <w:proofErr w:type="gramEnd"/>
      <w:r w:rsidRPr="00FB1C4C">
        <w:rPr>
          <w:rFonts w:ascii="新宋体" w:eastAsia="新宋体" w:hAnsi="新宋体" w:cs="宋体" w:hint="eastAsia"/>
          <w:color w:val="000000"/>
          <w:szCs w:val="21"/>
        </w:rPr>
        <w:t xml:space="preserve">的）。 </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color w:val="000000"/>
          <w:szCs w:val="21"/>
        </w:rPr>
      </w:pPr>
      <w:r w:rsidRPr="00FB1C4C">
        <w:rPr>
          <w:rFonts w:ascii="新宋体" w:eastAsia="新宋体" w:hAnsi="新宋体" w:cs="宋体" w:hint="eastAsia"/>
          <w:color w:val="000000"/>
          <w:szCs w:val="21"/>
        </w:rPr>
        <w:t>(2) 光缆色谱: 光纤涂覆层表面应有全色色标，其颜色应选符合</w:t>
      </w:r>
      <w:r w:rsidRPr="00FB1C4C">
        <w:rPr>
          <w:rFonts w:ascii="新宋体" w:eastAsia="新宋体" w:hAnsi="新宋体" w:cs="宋体"/>
          <w:color w:val="000000"/>
          <w:szCs w:val="21"/>
        </w:rPr>
        <w:t>YD/T 901-2018《通信用层绞填充式室外光缆》</w:t>
      </w:r>
      <w:r w:rsidRPr="00FB1C4C">
        <w:rPr>
          <w:rFonts w:ascii="新宋体" w:eastAsia="新宋体" w:hAnsi="新宋体" w:cs="宋体" w:hint="eastAsia"/>
          <w:color w:val="000000"/>
          <w:szCs w:val="21"/>
        </w:rPr>
        <w:t xml:space="preserve"> “识别用全色谱”中规定的各种颜色。</w:t>
      </w:r>
    </w:p>
    <w:p w:rsidR="0008040D" w:rsidRPr="00FB1C4C" w:rsidRDefault="0008040D" w:rsidP="0008040D">
      <w:pPr>
        <w:pStyle w:val="a6"/>
        <w:spacing w:beforeLines="50" w:before="156" w:afterLines="50" w:after="156"/>
        <w:ind w:firstLineChars="0" w:firstLine="0"/>
        <w:jc w:val="center"/>
        <w:rPr>
          <w:rFonts w:ascii="新宋体" w:eastAsia="新宋体" w:hAnsi="新宋体"/>
          <w:color w:val="000000"/>
          <w:spacing w:val="0"/>
          <w:sz w:val="21"/>
          <w:szCs w:val="21"/>
        </w:rPr>
      </w:pPr>
      <w:r w:rsidRPr="00FB1C4C">
        <w:rPr>
          <w:rFonts w:ascii="新宋体" w:eastAsia="新宋体" w:hAnsi="新宋体" w:hint="eastAsia"/>
          <w:color w:val="000000"/>
          <w:spacing w:val="0"/>
          <w:sz w:val="21"/>
          <w:szCs w:val="21"/>
        </w:rPr>
        <w:t>识别用全色谱</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599"/>
        <w:gridCol w:w="599"/>
        <w:gridCol w:w="598"/>
        <w:gridCol w:w="599"/>
        <w:gridCol w:w="599"/>
        <w:gridCol w:w="599"/>
        <w:gridCol w:w="599"/>
        <w:gridCol w:w="599"/>
        <w:gridCol w:w="599"/>
        <w:gridCol w:w="599"/>
        <w:gridCol w:w="652"/>
        <w:gridCol w:w="691"/>
      </w:tblGrid>
      <w:tr w:rsidR="0008040D" w:rsidRPr="00FB1C4C" w:rsidTr="00CE121F">
        <w:trPr>
          <w:jc w:val="center"/>
        </w:trPr>
        <w:tc>
          <w:tcPr>
            <w:tcW w:w="437" w:type="pct"/>
          </w:tcPr>
          <w:p w:rsidR="0008040D" w:rsidRPr="00FB1C4C" w:rsidRDefault="0008040D" w:rsidP="00CE121F">
            <w:r w:rsidRPr="00FB1C4C">
              <w:rPr>
                <w:rFonts w:hint="eastAsia"/>
              </w:rPr>
              <w:t>序号</w:t>
            </w:r>
          </w:p>
        </w:tc>
        <w:tc>
          <w:tcPr>
            <w:tcW w:w="372" w:type="pct"/>
          </w:tcPr>
          <w:p w:rsidR="0008040D" w:rsidRPr="00FB1C4C" w:rsidRDefault="0008040D" w:rsidP="00CE121F">
            <w:r w:rsidRPr="00FB1C4C">
              <w:rPr>
                <w:rFonts w:hint="eastAsia"/>
              </w:rPr>
              <w:t>1</w:t>
            </w:r>
          </w:p>
        </w:tc>
        <w:tc>
          <w:tcPr>
            <w:tcW w:w="372" w:type="pct"/>
          </w:tcPr>
          <w:p w:rsidR="0008040D" w:rsidRPr="00FB1C4C" w:rsidRDefault="0008040D" w:rsidP="00CE121F">
            <w:r w:rsidRPr="00FB1C4C">
              <w:rPr>
                <w:rFonts w:hint="eastAsia"/>
              </w:rPr>
              <w:t>2</w:t>
            </w:r>
          </w:p>
        </w:tc>
        <w:tc>
          <w:tcPr>
            <w:tcW w:w="372" w:type="pct"/>
          </w:tcPr>
          <w:p w:rsidR="0008040D" w:rsidRPr="00FB1C4C" w:rsidRDefault="0008040D" w:rsidP="00CE121F">
            <w:r w:rsidRPr="00FB1C4C">
              <w:rPr>
                <w:rFonts w:hint="eastAsia"/>
              </w:rPr>
              <w:t>3</w:t>
            </w:r>
          </w:p>
        </w:tc>
        <w:tc>
          <w:tcPr>
            <w:tcW w:w="373" w:type="pct"/>
          </w:tcPr>
          <w:p w:rsidR="0008040D" w:rsidRPr="00FB1C4C" w:rsidRDefault="0008040D" w:rsidP="00CE121F">
            <w:r w:rsidRPr="00FB1C4C">
              <w:rPr>
                <w:rFonts w:hint="eastAsia"/>
              </w:rPr>
              <w:t>4</w:t>
            </w:r>
          </w:p>
        </w:tc>
        <w:tc>
          <w:tcPr>
            <w:tcW w:w="373" w:type="pct"/>
          </w:tcPr>
          <w:p w:rsidR="0008040D" w:rsidRPr="00FB1C4C" w:rsidRDefault="0008040D" w:rsidP="00CE121F">
            <w:r w:rsidRPr="00FB1C4C">
              <w:rPr>
                <w:rFonts w:hint="eastAsia"/>
              </w:rPr>
              <w:t>5</w:t>
            </w:r>
          </w:p>
        </w:tc>
        <w:tc>
          <w:tcPr>
            <w:tcW w:w="373" w:type="pct"/>
          </w:tcPr>
          <w:p w:rsidR="0008040D" w:rsidRPr="00FB1C4C" w:rsidRDefault="0008040D" w:rsidP="00CE121F">
            <w:r w:rsidRPr="00FB1C4C">
              <w:rPr>
                <w:rFonts w:hint="eastAsia"/>
              </w:rPr>
              <w:t>6</w:t>
            </w:r>
          </w:p>
        </w:tc>
        <w:tc>
          <w:tcPr>
            <w:tcW w:w="373" w:type="pct"/>
          </w:tcPr>
          <w:p w:rsidR="0008040D" w:rsidRPr="00FB1C4C" w:rsidRDefault="0008040D" w:rsidP="00CE121F">
            <w:r w:rsidRPr="00FB1C4C">
              <w:rPr>
                <w:rFonts w:hint="eastAsia"/>
              </w:rPr>
              <w:t>7</w:t>
            </w:r>
          </w:p>
        </w:tc>
        <w:tc>
          <w:tcPr>
            <w:tcW w:w="373" w:type="pct"/>
          </w:tcPr>
          <w:p w:rsidR="0008040D" w:rsidRPr="00FB1C4C" w:rsidRDefault="0008040D" w:rsidP="00CE121F">
            <w:r w:rsidRPr="00FB1C4C">
              <w:rPr>
                <w:rFonts w:hint="eastAsia"/>
              </w:rPr>
              <w:t>8</w:t>
            </w:r>
          </w:p>
        </w:tc>
        <w:tc>
          <w:tcPr>
            <w:tcW w:w="373" w:type="pct"/>
          </w:tcPr>
          <w:p w:rsidR="0008040D" w:rsidRPr="00FB1C4C" w:rsidRDefault="0008040D" w:rsidP="00CE121F">
            <w:r w:rsidRPr="00FB1C4C">
              <w:rPr>
                <w:rFonts w:hint="eastAsia"/>
              </w:rPr>
              <w:t>9</w:t>
            </w:r>
          </w:p>
        </w:tc>
        <w:tc>
          <w:tcPr>
            <w:tcW w:w="373" w:type="pct"/>
          </w:tcPr>
          <w:p w:rsidR="0008040D" w:rsidRPr="00FB1C4C" w:rsidRDefault="0008040D" w:rsidP="00CE121F">
            <w:r w:rsidRPr="00FB1C4C">
              <w:rPr>
                <w:rFonts w:hint="eastAsia"/>
              </w:rPr>
              <w:t>1</w:t>
            </w:r>
            <w:r w:rsidRPr="00FB1C4C">
              <w:t>0</w:t>
            </w:r>
          </w:p>
        </w:tc>
        <w:tc>
          <w:tcPr>
            <w:tcW w:w="406" w:type="pct"/>
          </w:tcPr>
          <w:p w:rsidR="0008040D" w:rsidRPr="00FB1C4C" w:rsidRDefault="0008040D" w:rsidP="00CE121F">
            <w:r w:rsidRPr="00FB1C4C">
              <w:rPr>
                <w:rFonts w:hint="eastAsia"/>
              </w:rPr>
              <w:t>1</w:t>
            </w:r>
            <w:r w:rsidRPr="00FB1C4C">
              <w:t>1</w:t>
            </w:r>
          </w:p>
        </w:tc>
        <w:tc>
          <w:tcPr>
            <w:tcW w:w="431" w:type="pct"/>
          </w:tcPr>
          <w:p w:rsidR="0008040D" w:rsidRPr="00FB1C4C" w:rsidRDefault="0008040D" w:rsidP="00CE121F">
            <w:r w:rsidRPr="00FB1C4C">
              <w:rPr>
                <w:rFonts w:hint="eastAsia"/>
              </w:rPr>
              <w:t>1</w:t>
            </w:r>
            <w:r w:rsidRPr="00FB1C4C">
              <w:t>2</w:t>
            </w:r>
          </w:p>
        </w:tc>
      </w:tr>
      <w:tr w:rsidR="0008040D" w:rsidRPr="00FB1C4C" w:rsidTr="00CE121F">
        <w:trPr>
          <w:jc w:val="center"/>
        </w:trPr>
        <w:tc>
          <w:tcPr>
            <w:tcW w:w="437" w:type="pct"/>
          </w:tcPr>
          <w:p w:rsidR="0008040D" w:rsidRPr="00FB1C4C" w:rsidRDefault="0008040D" w:rsidP="00CE121F">
            <w:r w:rsidRPr="00FB1C4C">
              <w:rPr>
                <w:rFonts w:hint="eastAsia"/>
              </w:rPr>
              <w:t>颜色</w:t>
            </w:r>
          </w:p>
        </w:tc>
        <w:tc>
          <w:tcPr>
            <w:tcW w:w="372" w:type="pct"/>
          </w:tcPr>
          <w:p w:rsidR="0008040D" w:rsidRPr="00FB1C4C" w:rsidRDefault="0008040D" w:rsidP="00CE121F">
            <w:r w:rsidRPr="00FB1C4C">
              <w:rPr>
                <w:rFonts w:hint="eastAsia"/>
              </w:rPr>
              <w:t>蓝</w:t>
            </w:r>
          </w:p>
        </w:tc>
        <w:tc>
          <w:tcPr>
            <w:tcW w:w="372" w:type="pct"/>
          </w:tcPr>
          <w:p w:rsidR="0008040D" w:rsidRPr="00FB1C4C" w:rsidRDefault="0008040D" w:rsidP="00CE121F">
            <w:r w:rsidRPr="00FB1C4C">
              <w:rPr>
                <w:rFonts w:hint="eastAsia"/>
              </w:rPr>
              <w:t>橙</w:t>
            </w:r>
          </w:p>
        </w:tc>
        <w:tc>
          <w:tcPr>
            <w:tcW w:w="372" w:type="pct"/>
          </w:tcPr>
          <w:p w:rsidR="0008040D" w:rsidRPr="00FB1C4C" w:rsidRDefault="0008040D" w:rsidP="00CE121F">
            <w:r w:rsidRPr="00FB1C4C">
              <w:rPr>
                <w:rFonts w:hint="eastAsia"/>
              </w:rPr>
              <w:t>绿</w:t>
            </w:r>
          </w:p>
        </w:tc>
        <w:tc>
          <w:tcPr>
            <w:tcW w:w="373" w:type="pct"/>
          </w:tcPr>
          <w:p w:rsidR="0008040D" w:rsidRPr="00FB1C4C" w:rsidRDefault="0008040D" w:rsidP="00CE121F">
            <w:r w:rsidRPr="00FB1C4C">
              <w:rPr>
                <w:rFonts w:hint="eastAsia"/>
              </w:rPr>
              <w:t>棕</w:t>
            </w:r>
          </w:p>
        </w:tc>
        <w:tc>
          <w:tcPr>
            <w:tcW w:w="373" w:type="pct"/>
          </w:tcPr>
          <w:p w:rsidR="0008040D" w:rsidRPr="00FB1C4C" w:rsidRDefault="0008040D" w:rsidP="00CE121F">
            <w:r w:rsidRPr="00FB1C4C">
              <w:rPr>
                <w:rFonts w:hint="eastAsia"/>
              </w:rPr>
              <w:t>灰</w:t>
            </w:r>
          </w:p>
        </w:tc>
        <w:tc>
          <w:tcPr>
            <w:tcW w:w="373" w:type="pct"/>
          </w:tcPr>
          <w:p w:rsidR="0008040D" w:rsidRPr="00FB1C4C" w:rsidRDefault="0008040D" w:rsidP="00CE121F">
            <w:r w:rsidRPr="00FB1C4C">
              <w:rPr>
                <w:rFonts w:hint="eastAsia"/>
              </w:rPr>
              <w:t>白</w:t>
            </w:r>
          </w:p>
        </w:tc>
        <w:tc>
          <w:tcPr>
            <w:tcW w:w="373" w:type="pct"/>
          </w:tcPr>
          <w:p w:rsidR="0008040D" w:rsidRPr="00FB1C4C" w:rsidRDefault="0008040D" w:rsidP="00CE121F">
            <w:r w:rsidRPr="00FB1C4C">
              <w:rPr>
                <w:rFonts w:hint="eastAsia"/>
              </w:rPr>
              <w:t>红</w:t>
            </w:r>
          </w:p>
        </w:tc>
        <w:tc>
          <w:tcPr>
            <w:tcW w:w="373" w:type="pct"/>
          </w:tcPr>
          <w:p w:rsidR="0008040D" w:rsidRPr="00FB1C4C" w:rsidRDefault="0008040D" w:rsidP="00CE121F">
            <w:r w:rsidRPr="00FB1C4C">
              <w:rPr>
                <w:rFonts w:hint="eastAsia"/>
              </w:rPr>
              <w:t>黑</w:t>
            </w:r>
          </w:p>
        </w:tc>
        <w:tc>
          <w:tcPr>
            <w:tcW w:w="373" w:type="pct"/>
          </w:tcPr>
          <w:p w:rsidR="0008040D" w:rsidRPr="00FB1C4C" w:rsidRDefault="0008040D" w:rsidP="00CE121F">
            <w:r w:rsidRPr="00FB1C4C">
              <w:rPr>
                <w:rFonts w:hint="eastAsia"/>
              </w:rPr>
              <w:t>黄</w:t>
            </w:r>
          </w:p>
        </w:tc>
        <w:tc>
          <w:tcPr>
            <w:tcW w:w="373" w:type="pct"/>
          </w:tcPr>
          <w:p w:rsidR="0008040D" w:rsidRPr="00FB1C4C" w:rsidRDefault="0008040D" w:rsidP="00CE121F">
            <w:r w:rsidRPr="00FB1C4C">
              <w:rPr>
                <w:rFonts w:hint="eastAsia"/>
              </w:rPr>
              <w:t>紫</w:t>
            </w:r>
          </w:p>
        </w:tc>
        <w:tc>
          <w:tcPr>
            <w:tcW w:w="406" w:type="pct"/>
          </w:tcPr>
          <w:p w:rsidR="0008040D" w:rsidRPr="00FB1C4C" w:rsidRDefault="0008040D" w:rsidP="00CE121F">
            <w:r w:rsidRPr="00FB1C4C">
              <w:rPr>
                <w:rFonts w:hint="eastAsia"/>
              </w:rPr>
              <w:t>粉红</w:t>
            </w:r>
          </w:p>
        </w:tc>
        <w:tc>
          <w:tcPr>
            <w:tcW w:w="431" w:type="pct"/>
          </w:tcPr>
          <w:p w:rsidR="0008040D" w:rsidRPr="00FB1C4C" w:rsidRDefault="0008040D" w:rsidP="00CE121F">
            <w:r w:rsidRPr="00FB1C4C">
              <w:rPr>
                <w:rFonts w:hint="eastAsia"/>
              </w:rPr>
              <w:t>青绿</w:t>
            </w:r>
          </w:p>
        </w:tc>
      </w:tr>
    </w:tbl>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(3)松套管的管外径和管壁厚度应符合</w:t>
      </w:r>
      <w:r w:rsidRPr="00FB1C4C">
        <w:rPr>
          <w:rFonts w:ascii="新宋体" w:eastAsia="新宋体" w:hAnsi="新宋体" w:cs="宋体"/>
          <w:color w:val="000000"/>
          <w:szCs w:val="21"/>
        </w:rPr>
        <w:t>YD/T 901-2018《通信用层绞填充式室外光缆》</w:t>
      </w:r>
      <w:r w:rsidRPr="00FB1C4C">
        <w:rPr>
          <w:rFonts w:ascii="新宋体" w:eastAsia="新宋体" w:hAnsi="新宋体" w:cs="宋体" w:hint="eastAsia"/>
          <w:color w:val="000000"/>
          <w:szCs w:val="21"/>
        </w:rPr>
        <w:t>相关规定。松套管应有全色标识别标色，并且不褪色不迁移。面向光缆A端看，在顺时针方向上松套管序号增大，松套管序号及其对应的颜色应符合“识别用全色谱表”规定。</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(4) 光纤特性指标:</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本工程使用光纤的特性指标如下表所示：</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衰减常数：</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3534"/>
      </w:tblGrid>
      <w:tr w:rsidR="0008040D" w:rsidRPr="00FB1C4C" w:rsidTr="00CE121F">
        <w:trPr>
          <w:jc w:val="center"/>
        </w:trPr>
        <w:tc>
          <w:tcPr>
            <w:tcW w:w="2727" w:type="pct"/>
            <w:vAlign w:val="center"/>
          </w:tcPr>
          <w:p w:rsidR="0008040D" w:rsidRPr="00FB1C4C" w:rsidRDefault="0008040D" w:rsidP="00CE121F">
            <w:pPr>
              <w:rPr>
                <w:rFonts w:hint="eastAsia"/>
              </w:rPr>
            </w:pPr>
            <w:r w:rsidRPr="00FB1C4C">
              <w:rPr>
                <w:rFonts w:hint="eastAsia"/>
              </w:rPr>
              <w:t>波长</w:t>
            </w:r>
          </w:p>
        </w:tc>
        <w:tc>
          <w:tcPr>
            <w:tcW w:w="2273" w:type="pct"/>
            <w:vAlign w:val="center"/>
          </w:tcPr>
          <w:p w:rsidR="0008040D" w:rsidRPr="00FB1C4C" w:rsidRDefault="0008040D" w:rsidP="00CE121F">
            <w:pPr>
              <w:rPr>
                <w:rFonts w:hint="eastAsia"/>
              </w:rPr>
            </w:pPr>
            <w:r w:rsidRPr="00FB1C4C">
              <w:rPr>
                <w:rFonts w:hint="eastAsia"/>
              </w:rPr>
              <w:t>衰减</w:t>
            </w:r>
          </w:p>
        </w:tc>
      </w:tr>
      <w:tr w:rsidR="0008040D" w:rsidRPr="00FB1C4C" w:rsidTr="00CE121F">
        <w:trPr>
          <w:jc w:val="center"/>
        </w:trPr>
        <w:tc>
          <w:tcPr>
            <w:tcW w:w="2727" w:type="pct"/>
            <w:vAlign w:val="center"/>
          </w:tcPr>
          <w:p w:rsidR="0008040D" w:rsidRPr="00FB1C4C" w:rsidRDefault="0008040D" w:rsidP="00CE121F">
            <w:pPr>
              <w:rPr>
                <w:rFonts w:hint="eastAsia"/>
              </w:rPr>
            </w:pPr>
            <w:r w:rsidRPr="00FB1C4C">
              <w:rPr>
                <w:rFonts w:hint="eastAsia"/>
              </w:rPr>
              <w:t>1310nm</w:t>
            </w:r>
          </w:p>
          <w:p w:rsidR="0008040D" w:rsidRPr="00FB1C4C" w:rsidRDefault="0008040D" w:rsidP="00CE121F">
            <w:pPr>
              <w:rPr>
                <w:rFonts w:hint="eastAsia"/>
              </w:rPr>
            </w:pPr>
            <w:r w:rsidRPr="00FB1C4C">
              <w:rPr>
                <w:rFonts w:hint="eastAsia"/>
              </w:rPr>
              <w:t>1550nm</w:t>
            </w:r>
          </w:p>
        </w:tc>
        <w:tc>
          <w:tcPr>
            <w:tcW w:w="2273" w:type="pct"/>
            <w:vAlign w:val="center"/>
          </w:tcPr>
          <w:p w:rsidR="0008040D" w:rsidRPr="00FB1C4C" w:rsidRDefault="0008040D" w:rsidP="00CE121F">
            <w:pPr>
              <w:rPr>
                <w:rFonts w:hint="eastAsia"/>
              </w:rPr>
            </w:pPr>
            <w:r w:rsidRPr="00FB1C4C">
              <w:rPr>
                <w:rFonts w:hint="eastAsia"/>
              </w:rPr>
              <w:t>≤</w:t>
            </w:r>
            <w:r w:rsidRPr="00FB1C4C">
              <w:rPr>
                <w:rFonts w:hint="eastAsia"/>
              </w:rPr>
              <w:t>0.36dB/km</w:t>
            </w:r>
          </w:p>
          <w:p w:rsidR="0008040D" w:rsidRPr="00FB1C4C" w:rsidRDefault="0008040D" w:rsidP="00CE121F">
            <w:pPr>
              <w:rPr>
                <w:rFonts w:hint="eastAsia"/>
              </w:rPr>
            </w:pPr>
            <w:r w:rsidRPr="00FB1C4C">
              <w:rPr>
                <w:rFonts w:hint="eastAsia"/>
              </w:rPr>
              <w:t>≤</w:t>
            </w:r>
            <w:r w:rsidRPr="00FB1C4C">
              <w:rPr>
                <w:rFonts w:hint="eastAsia"/>
              </w:rPr>
              <w:t>0.22dB/km</w:t>
            </w:r>
          </w:p>
        </w:tc>
      </w:tr>
    </w:tbl>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几何特征：</w:t>
      </w:r>
      <w:r w:rsidRPr="00FB1C4C">
        <w:rPr>
          <w:rFonts w:ascii="新宋体" w:eastAsia="新宋体" w:hAnsi="新宋体" w:cs="宋体" w:hint="eastAsia"/>
          <w:color w:val="000000"/>
          <w:szCs w:val="21"/>
        </w:rPr>
        <w:tab/>
      </w:r>
    </w:p>
    <w:tbl>
      <w:tblPr>
        <w:tblW w:w="457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1887"/>
        <w:gridCol w:w="1202"/>
        <w:gridCol w:w="2343"/>
      </w:tblGrid>
      <w:tr w:rsidR="0008040D" w:rsidRPr="00FB1C4C" w:rsidTr="00CE121F">
        <w:trPr>
          <w:cantSplit/>
          <w:trHeight w:val="690"/>
        </w:trPr>
        <w:tc>
          <w:tcPr>
            <w:tcW w:w="1520" w:type="pct"/>
            <w:tcBorders>
              <w:bottom w:val="single" w:sz="4" w:space="0" w:color="auto"/>
            </w:tcBorders>
            <w:vAlign w:val="center"/>
          </w:tcPr>
          <w:p w:rsidR="0008040D" w:rsidRPr="00FB1C4C" w:rsidRDefault="0008040D" w:rsidP="00CE121F">
            <w:pPr>
              <w:rPr>
                <w:rFonts w:hint="eastAsia"/>
              </w:rPr>
            </w:pPr>
            <w:r w:rsidRPr="00FB1C4C">
              <w:rPr>
                <w:rFonts w:hint="eastAsia"/>
              </w:rPr>
              <w:lastRenderedPageBreak/>
              <w:t>模场直径</w:t>
            </w:r>
          </w:p>
        </w:tc>
        <w:tc>
          <w:tcPr>
            <w:tcW w:w="1979" w:type="pct"/>
            <w:gridSpan w:val="2"/>
            <w:tcBorders>
              <w:bottom w:val="single" w:sz="4" w:space="0" w:color="auto"/>
            </w:tcBorders>
            <w:vAlign w:val="center"/>
          </w:tcPr>
          <w:p w:rsidR="0008040D" w:rsidRPr="00FB1C4C" w:rsidRDefault="0008040D" w:rsidP="00CE121F">
            <w:pPr>
              <w:rPr>
                <w:rFonts w:hint="eastAsia"/>
              </w:rPr>
            </w:pPr>
            <w:r w:rsidRPr="00FB1C4C">
              <w:rPr>
                <w:rFonts w:hint="eastAsia"/>
              </w:rPr>
              <w:t>1310nm</w:t>
            </w:r>
          </w:p>
        </w:tc>
        <w:tc>
          <w:tcPr>
            <w:tcW w:w="1501" w:type="pct"/>
            <w:tcBorders>
              <w:bottom w:val="single" w:sz="4" w:space="0" w:color="auto"/>
            </w:tcBorders>
            <w:vAlign w:val="center"/>
          </w:tcPr>
          <w:p w:rsidR="0008040D" w:rsidRPr="00FB1C4C" w:rsidRDefault="0008040D" w:rsidP="00CE121F">
            <w:pPr>
              <w:rPr>
                <w:rFonts w:hint="eastAsia"/>
              </w:rPr>
            </w:pPr>
            <w:r w:rsidRPr="00FB1C4C">
              <w:rPr>
                <w:rFonts w:hint="eastAsia"/>
              </w:rPr>
              <w:t>9.3</w:t>
            </w:r>
            <w:r w:rsidRPr="00FB1C4C">
              <w:rPr>
                <w:rFonts w:hint="eastAsia"/>
              </w:rPr>
              <w:t>±</w:t>
            </w:r>
            <w:r w:rsidRPr="00FB1C4C">
              <w:rPr>
                <w:rFonts w:hint="eastAsia"/>
              </w:rPr>
              <w:t>0.5um</w:t>
            </w:r>
          </w:p>
        </w:tc>
      </w:tr>
      <w:tr w:rsidR="0008040D" w:rsidRPr="00FB1C4C" w:rsidTr="00CE121F">
        <w:trPr>
          <w:cantSplit/>
        </w:trPr>
        <w:tc>
          <w:tcPr>
            <w:tcW w:w="2729" w:type="pct"/>
            <w:gridSpan w:val="2"/>
            <w:vAlign w:val="center"/>
          </w:tcPr>
          <w:p w:rsidR="0008040D" w:rsidRPr="00FB1C4C" w:rsidRDefault="0008040D" w:rsidP="00CE121F">
            <w:pPr>
              <w:rPr>
                <w:rFonts w:hint="eastAsia"/>
              </w:rPr>
            </w:pPr>
            <w:r w:rsidRPr="00FB1C4C">
              <w:rPr>
                <w:rFonts w:hint="eastAsia"/>
              </w:rPr>
              <w:t>模场</w:t>
            </w:r>
            <w:r w:rsidRPr="00FB1C4C">
              <w:rPr>
                <w:rFonts w:hint="eastAsia"/>
              </w:rPr>
              <w:t>/</w:t>
            </w:r>
            <w:r w:rsidRPr="00FB1C4C">
              <w:rPr>
                <w:rFonts w:hint="eastAsia"/>
              </w:rPr>
              <w:t>包层同心度偏差</w:t>
            </w:r>
          </w:p>
        </w:tc>
        <w:tc>
          <w:tcPr>
            <w:tcW w:w="2271" w:type="pct"/>
            <w:gridSpan w:val="2"/>
            <w:vAlign w:val="center"/>
          </w:tcPr>
          <w:p w:rsidR="0008040D" w:rsidRPr="00FB1C4C" w:rsidRDefault="0008040D" w:rsidP="00CE121F">
            <w:pPr>
              <w:rPr>
                <w:rFonts w:hint="eastAsia"/>
              </w:rPr>
            </w:pPr>
            <w:r w:rsidRPr="00FB1C4C">
              <w:rPr>
                <w:rFonts w:hint="eastAsia"/>
              </w:rPr>
              <w:t>≤</w:t>
            </w:r>
            <w:r w:rsidRPr="00FB1C4C">
              <w:rPr>
                <w:rFonts w:hint="eastAsia"/>
              </w:rPr>
              <w:t>0.8um</w:t>
            </w:r>
          </w:p>
        </w:tc>
      </w:tr>
      <w:tr w:rsidR="0008040D" w:rsidRPr="00FB1C4C" w:rsidTr="00CE121F">
        <w:trPr>
          <w:cantSplit/>
        </w:trPr>
        <w:tc>
          <w:tcPr>
            <w:tcW w:w="2729" w:type="pct"/>
            <w:gridSpan w:val="2"/>
            <w:vAlign w:val="center"/>
          </w:tcPr>
          <w:p w:rsidR="0008040D" w:rsidRPr="00FB1C4C" w:rsidRDefault="0008040D" w:rsidP="00CE121F">
            <w:pPr>
              <w:rPr>
                <w:rFonts w:hint="eastAsia"/>
              </w:rPr>
            </w:pPr>
            <w:r w:rsidRPr="00FB1C4C">
              <w:rPr>
                <w:rFonts w:hint="eastAsia"/>
              </w:rPr>
              <w:t>包层直径</w:t>
            </w:r>
          </w:p>
        </w:tc>
        <w:tc>
          <w:tcPr>
            <w:tcW w:w="2271" w:type="pct"/>
            <w:gridSpan w:val="2"/>
            <w:vAlign w:val="center"/>
          </w:tcPr>
          <w:p w:rsidR="0008040D" w:rsidRPr="00FB1C4C" w:rsidRDefault="0008040D" w:rsidP="00CE121F">
            <w:pPr>
              <w:rPr>
                <w:rFonts w:hint="eastAsia"/>
              </w:rPr>
            </w:pPr>
            <w:r w:rsidRPr="00FB1C4C">
              <w:rPr>
                <w:rFonts w:hint="eastAsia"/>
              </w:rPr>
              <w:t>125.0</w:t>
            </w:r>
            <w:r w:rsidRPr="00FB1C4C">
              <w:rPr>
                <w:rFonts w:hint="eastAsia"/>
              </w:rPr>
              <w:t>±</w:t>
            </w:r>
            <w:r w:rsidRPr="00FB1C4C">
              <w:rPr>
                <w:rFonts w:hint="eastAsia"/>
              </w:rPr>
              <w:t>1.0um</w:t>
            </w:r>
          </w:p>
        </w:tc>
      </w:tr>
      <w:tr w:rsidR="0008040D" w:rsidRPr="00FB1C4C" w:rsidTr="00CE121F">
        <w:trPr>
          <w:cantSplit/>
        </w:trPr>
        <w:tc>
          <w:tcPr>
            <w:tcW w:w="2729" w:type="pct"/>
            <w:gridSpan w:val="2"/>
            <w:vAlign w:val="center"/>
          </w:tcPr>
          <w:p w:rsidR="0008040D" w:rsidRPr="00FB1C4C" w:rsidRDefault="0008040D" w:rsidP="00CE121F">
            <w:pPr>
              <w:rPr>
                <w:rFonts w:hint="eastAsia"/>
              </w:rPr>
            </w:pPr>
            <w:r w:rsidRPr="00FB1C4C">
              <w:rPr>
                <w:rFonts w:hint="eastAsia"/>
              </w:rPr>
              <w:t>包层不圆度</w:t>
            </w:r>
          </w:p>
        </w:tc>
        <w:tc>
          <w:tcPr>
            <w:tcW w:w="2271" w:type="pct"/>
            <w:gridSpan w:val="2"/>
            <w:vAlign w:val="center"/>
          </w:tcPr>
          <w:p w:rsidR="0008040D" w:rsidRPr="00FB1C4C" w:rsidRDefault="0008040D" w:rsidP="00CE121F">
            <w:pPr>
              <w:rPr>
                <w:rFonts w:hint="eastAsia"/>
              </w:rPr>
            </w:pPr>
            <w:r w:rsidRPr="00FB1C4C">
              <w:rPr>
                <w:rFonts w:hint="eastAsia"/>
              </w:rPr>
              <w:t>≤</w:t>
            </w:r>
            <w:r w:rsidRPr="00FB1C4C">
              <w:rPr>
                <w:rFonts w:hint="eastAsia"/>
              </w:rPr>
              <w:t>1.0%</w:t>
            </w:r>
          </w:p>
        </w:tc>
      </w:tr>
    </w:tbl>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 xml:space="preserve">色散系数：      </w:t>
      </w:r>
    </w:p>
    <w:tbl>
      <w:tblPr>
        <w:tblW w:w="457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1"/>
        <w:gridCol w:w="3723"/>
      </w:tblGrid>
      <w:tr w:rsidR="0008040D" w:rsidRPr="00FB1C4C" w:rsidTr="00CE121F">
        <w:tc>
          <w:tcPr>
            <w:tcW w:w="2615" w:type="pct"/>
            <w:vAlign w:val="center"/>
          </w:tcPr>
          <w:p w:rsidR="0008040D" w:rsidRPr="00FB1C4C" w:rsidRDefault="0008040D" w:rsidP="00CE121F">
            <w:pPr>
              <w:rPr>
                <w:rFonts w:hint="eastAsia"/>
              </w:rPr>
            </w:pPr>
            <w:r w:rsidRPr="00FB1C4C">
              <w:rPr>
                <w:rFonts w:hint="eastAsia"/>
              </w:rPr>
              <w:t>1288</w:t>
            </w:r>
            <w:r w:rsidRPr="00FB1C4C">
              <w:rPr>
                <w:rFonts w:hint="eastAsia"/>
              </w:rPr>
              <w:t>～</w:t>
            </w:r>
            <w:r w:rsidRPr="00FB1C4C">
              <w:rPr>
                <w:rFonts w:hint="eastAsia"/>
              </w:rPr>
              <w:t>1339nm</w:t>
            </w:r>
          </w:p>
        </w:tc>
        <w:tc>
          <w:tcPr>
            <w:tcW w:w="2385" w:type="pct"/>
            <w:vAlign w:val="center"/>
          </w:tcPr>
          <w:p w:rsidR="0008040D" w:rsidRPr="00FB1C4C" w:rsidRDefault="0008040D" w:rsidP="00CE121F">
            <w:pPr>
              <w:rPr>
                <w:rFonts w:hint="eastAsia"/>
              </w:rPr>
            </w:pPr>
            <w:r w:rsidRPr="00FB1C4C">
              <w:rPr>
                <w:rFonts w:hint="eastAsia"/>
              </w:rPr>
              <w:t>≤</w:t>
            </w:r>
            <w:r w:rsidRPr="00FB1C4C">
              <w:rPr>
                <w:rFonts w:hint="eastAsia"/>
              </w:rPr>
              <w:t>3.5ps/(nm.km)</w:t>
            </w:r>
          </w:p>
        </w:tc>
      </w:tr>
      <w:tr w:rsidR="0008040D" w:rsidRPr="00FB1C4C" w:rsidTr="00CE121F">
        <w:tc>
          <w:tcPr>
            <w:tcW w:w="2615" w:type="pct"/>
            <w:vAlign w:val="center"/>
          </w:tcPr>
          <w:p w:rsidR="0008040D" w:rsidRPr="00FB1C4C" w:rsidRDefault="0008040D" w:rsidP="00CE121F">
            <w:pPr>
              <w:rPr>
                <w:rFonts w:hint="eastAsia"/>
              </w:rPr>
            </w:pPr>
            <w:r w:rsidRPr="00FB1C4C">
              <w:rPr>
                <w:rFonts w:hint="eastAsia"/>
              </w:rPr>
              <w:t>1271</w:t>
            </w:r>
            <w:r w:rsidRPr="00FB1C4C">
              <w:rPr>
                <w:rFonts w:hint="eastAsia"/>
              </w:rPr>
              <w:t>～</w:t>
            </w:r>
            <w:r w:rsidRPr="00FB1C4C">
              <w:rPr>
                <w:rFonts w:hint="eastAsia"/>
              </w:rPr>
              <w:t>1360nm</w:t>
            </w:r>
          </w:p>
        </w:tc>
        <w:tc>
          <w:tcPr>
            <w:tcW w:w="2385" w:type="pct"/>
            <w:vAlign w:val="center"/>
          </w:tcPr>
          <w:p w:rsidR="0008040D" w:rsidRPr="00FB1C4C" w:rsidRDefault="0008040D" w:rsidP="00CE121F">
            <w:pPr>
              <w:rPr>
                <w:rFonts w:hint="eastAsia"/>
              </w:rPr>
            </w:pPr>
            <w:r w:rsidRPr="00FB1C4C">
              <w:rPr>
                <w:rFonts w:hint="eastAsia"/>
              </w:rPr>
              <w:t>≤</w:t>
            </w:r>
            <w:r w:rsidRPr="00FB1C4C">
              <w:rPr>
                <w:rFonts w:hint="eastAsia"/>
              </w:rPr>
              <w:t>5.3ps/(nm.km)</w:t>
            </w:r>
          </w:p>
        </w:tc>
      </w:tr>
      <w:tr w:rsidR="0008040D" w:rsidRPr="00FB1C4C" w:rsidTr="00CE121F">
        <w:tc>
          <w:tcPr>
            <w:tcW w:w="2615" w:type="pct"/>
            <w:vAlign w:val="center"/>
          </w:tcPr>
          <w:p w:rsidR="0008040D" w:rsidRPr="00FB1C4C" w:rsidRDefault="0008040D" w:rsidP="00CE121F">
            <w:pPr>
              <w:rPr>
                <w:rFonts w:hint="eastAsia"/>
              </w:rPr>
            </w:pPr>
            <w:r w:rsidRPr="00FB1C4C">
              <w:rPr>
                <w:rFonts w:hint="eastAsia"/>
              </w:rPr>
              <w:t>零色散波长范围（</w:t>
            </w:r>
            <w:proofErr w:type="spellStart"/>
            <w:r w:rsidRPr="00FB1C4C">
              <w:rPr>
                <w:rFonts w:hint="eastAsia"/>
              </w:rPr>
              <w:t>lC</w:t>
            </w:r>
            <w:proofErr w:type="spellEnd"/>
            <w:r w:rsidRPr="00FB1C4C">
              <w:rPr>
                <w:rFonts w:hint="eastAsia"/>
              </w:rPr>
              <w:t>）</w:t>
            </w:r>
          </w:p>
        </w:tc>
        <w:tc>
          <w:tcPr>
            <w:tcW w:w="2385" w:type="pct"/>
            <w:vAlign w:val="center"/>
          </w:tcPr>
          <w:p w:rsidR="0008040D" w:rsidRPr="00FB1C4C" w:rsidRDefault="0008040D" w:rsidP="00CE121F">
            <w:pPr>
              <w:rPr>
                <w:rFonts w:hint="eastAsia"/>
              </w:rPr>
            </w:pPr>
            <w:r w:rsidRPr="00FB1C4C">
              <w:rPr>
                <w:rFonts w:hint="eastAsia"/>
              </w:rPr>
              <w:t>1310nm</w:t>
            </w:r>
            <w:r w:rsidRPr="00FB1C4C">
              <w:rPr>
                <w:rFonts w:hint="eastAsia"/>
              </w:rPr>
              <w:t>≤</w:t>
            </w:r>
            <w:r w:rsidRPr="00FB1C4C">
              <w:rPr>
                <w:rFonts w:hint="eastAsia"/>
              </w:rPr>
              <w:t>1c</w:t>
            </w:r>
            <w:r w:rsidRPr="00FB1C4C">
              <w:rPr>
                <w:rFonts w:hint="eastAsia"/>
              </w:rPr>
              <w:t>≤</w:t>
            </w:r>
            <w:r w:rsidRPr="00FB1C4C">
              <w:rPr>
                <w:rFonts w:hint="eastAsia"/>
              </w:rPr>
              <w:t>1324nm</w:t>
            </w:r>
          </w:p>
        </w:tc>
      </w:tr>
      <w:tr w:rsidR="0008040D" w:rsidRPr="00FB1C4C" w:rsidTr="00CE121F">
        <w:tc>
          <w:tcPr>
            <w:tcW w:w="2615" w:type="pct"/>
            <w:vAlign w:val="center"/>
          </w:tcPr>
          <w:p w:rsidR="0008040D" w:rsidRPr="00FB1C4C" w:rsidRDefault="0008040D" w:rsidP="00CE121F">
            <w:pPr>
              <w:rPr>
                <w:rFonts w:hint="eastAsia"/>
              </w:rPr>
            </w:pPr>
            <w:r w:rsidRPr="00FB1C4C">
              <w:rPr>
                <w:rFonts w:hint="eastAsia"/>
              </w:rPr>
              <w:t>最大零色散点斜率</w:t>
            </w:r>
          </w:p>
        </w:tc>
        <w:tc>
          <w:tcPr>
            <w:tcW w:w="2385" w:type="pct"/>
            <w:vAlign w:val="center"/>
          </w:tcPr>
          <w:p w:rsidR="0008040D" w:rsidRPr="00FB1C4C" w:rsidRDefault="0008040D" w:rsidP="00CE121F">
            <w:pPr>
              <w:rPr>
                <w:rFonts w:hint="eastAsia"/>
              </w:rPr>
            </w:pPr>
            <w:r w:rsidRPr="00FB1C4C">
              <w:rPr>
                <w:rFonts w:hint="eastAsia"/>
              </w:rPr>
              <w:t>≤</w:t>
            </w:r>
            <w:r w:rsidRPr="00FB1C4C">
              <w:rPr>
                <w:rFonts w:hint="eastAsia"/>
              </w:rPr>
              <w:t>0.0933ps/(nm*nm.km)</w:t>
            </w:r>
          </w:p>
        </w:tc>
      </w:tr>
    </w:tbl>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截止波长：</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1100nm≤λc≤1280nm （在2m光纤上测得）</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λcc＜1270nm （在20m光缆+2m光纤上测得）</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proofErr w:type="gramStart"/>
      <w:r w:rsidRPr="00FB1C4C">
        <w:rPr>
          <w:rFonts w:ascii="新宋体" w:eastAsia="新宋体" w:hAnsi="新宋体" w:cs="宋体" w:hint="eastAsia"/>
          <w:color w:val="000000"/>
          <w:szCs w:val="21"/>
        </w:rPr>
        <w:t>宏弯损耗</w:t>
      </w:r>
      <w:proofErr w:type="gramEnd"/>
      <w:r w:rsidRPr="00FB1C4C">
        <w:rPr>
          <w:rFonts w:ascii="新宋体" w:eastAsia="新宋体" w:hAnsi="新宋体" w:cs="宋体" w:hint="eastAsia"/>
          <w:color w:val="000000"/>
          <w:szCs w:val="21"/>
        </w:rPr>
        <w:t>：</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以37.5mm弯曲半径松绕100圈，在1550nm波长上测得弯曲附加损耗≤0.10dB。</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松套管内裸</w:t>
      </w:r>
      <w:proofErr w:type="gramStart"/>
      <w:r w:rsidRPr="00FB1C4C">
        <w:rPr>
          <w:rFonts w:ascii="新宋体" w:eastAsia="新宋体" w:hAnsi="新宋体" w:cs="宋体" w:hint="eastAsia"/>
          <w:color w:val="000000"/>
          <w:szCs w:val="21"/>
        </w:rPr>
        <w:t>纤</w:t>
      </w:r>
      <w:proofErr w:type="gramEnd"/>
      <w:r w:rsidRPr="00FB1C4C">
        <w:rPr>
          <w:rFonts w:ascii="新宋体" w:eastAsia="新宋体" w:hAnsi="新宋体" w:cs="宋体" w:hint="eastAsia"/>
          <w:color w:val="000000"/>
          <w:szCs w:val="21"/>
        </w:rPr>
        <w:t>有不褪色，不迁染的色谱标识。</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二、本工程传输距离及线路传输衰耗指标</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(1)光链路的S-R点之间实际衰耗值按下式计算：</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PS-R=L×</w:t>
      </w:r>
      <w:proofErr w:type="spellStart"/>
      <w:r w:rsidRPr="00FB1C4C">
        <w:rPr>
          <w:rFonts w:ascii="新宋体" w:eastAsia="新宋体" w:hAnsi="新宋体" w:cs="宋体" w:hint="eastAsia"/>
          <w:color w:val="000000"/>
          <w:szCs w:val="21"/>
        </w:rPr>
        <w:t>Ar</w:t>
      </w:r>
      <w:proofErr w:type="spellEnd"/>
      <w:r w:rsidRPr="00FB1C4C">
        <w:rPr>
          <w:rFonts w:ascii="新宋体" w:eastAsia="新宋体" w:hAnsi="新宋体" w:cs="宋体" w:hint="eastAsia"/>
          <w:color w:val="000000"/>
          <w:szCs w:val="21"/>
        </w:rPr>
        <w:t xml:space="preserve"> +ΣAS+ΣAC</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L×</w:t>
      </w:r>
      <w:proofErr w:type="spellStart"/>
      <w:r w:rsidRPr="00FB1C4C">
        <w:rPr>
          <w:rFonts w:ascii="新宋体" w:eastAsia="新宋体" w:hAnsi="新宋体" w:cs="宋体" w:hint="eastAsia"/>
          <w:color w:val="000000"/>
          <w:szCs w:val="21"/>
        </w:rPr>
        <w:t>Ar</w:t>
      </w:r>
      <w:proofErr w:type="spellEnd"/>
      <w:r w:rsidRPr="00FB1C4C">
        <w:rPr>
          <w:rFonts w:ascii="新宋体" w:eastAsia="新宋体" w:hAnsi="新宋体" w:cs="宋体" w:hint="eastAsia"/>
          <w:color w:val="000000"/>
          <w:szCs w:val="21"/>
        </w:rPr>
        <w:t>:光纤衰减（L：中继段长，</w:t>
      </w:r>
      <w:proofErr w:type="spellStart"/>
      <w:r w:rsidRPr="00FB1C4C">
        <w:rPr>
          <w:rFonts w:ascii="新宋体" w:eastAsia="新宋体" w:hAnsi="新宋体" w:cs="宋体" w:hint="eastAsia"/>
          <w:color w:val="000000"/>
          <w:szCs w:val="21"/>
        </w:rPr>
        <w:t>Ar</w:t>
      </w:r>
      <w:proofErr w:type="spellEnd"/>
      <w:r w:rsidRPr="00FB1C4C">
        <w:rPr>
          <w:rFonts w:ascii="新宋体" w:eastAsia="新宋体" w:hAnsi="新宋体" w:cs="宋体" w:hint="eastAsia"/>
          <w:color w:val="000000"/>
          <w:szCs w:val="21"/>
        </w:rPr>
        <w:t>光纤衰减1310nm波长时取0.36dB/Km; 1550nm波长时取0.22dB/Km）.</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ΣAS: 中继段光缆接头衰减</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ΣAC: S和R点之间活动连接器衰减</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PS-R: S-R点之间的衰耗值</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 xml:space="preserve">三、光缆敷设要求         </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(1)管道内光缆敷设要求：</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lastRenderedPageBreak/>
        <w:t>①本工程光缆在管孔占用原则的基础上，应保持同一光缆占用各段管道的管孔位置相对应。</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②在相邻人（手）</w:t>
      </w:r>
      <w:proofErr w:type="gramStart"/>
      <w:r w:rsidRPr="00FB1C4C">
        <w:rPr>
          <w:rFonts w:ascii="新宋体" w:eastAsia="新宋体" w:hAnsi="新宋体" w:cs="宋体" w:hint="eastAsia"/>
          <w:color w:val="000000"/>
          <w:szCs w:val="21"/>
        </w:rPr>
        <w:t>孔之间</w:t>
      </w:r>
      <w:proofErr w:type="gramEnd"/>
      <w:r w:rsidRPr="00FB1C4C">
        <w:rPr>
          <w:rFonts w:ascii="新宋体" w:eastAsia="新宋体" w:hAnsi="新宋体" w:cs="宋体" w:hint="eastAsia"/>
          <w:color w:val="000000"/>
          <w:szCs w:val="21"/>
        </w:rPr>
        <w:t>的管孔</w:t>
      </w:r>
      <w:proofErr w:type="gramStart"/>
      <w:r w:rsidRPr="00FB1C4C">
        <w:rPr>
          <w:rFonts w:ascii="新宋体" w:eastAsia="新宋体" w:hAnsi="新宋体" w:cs="宋体" w:hint="eastAsia"/>
          <w:color w:val="000000"/>
          <w:szCs w:val="21"/>
        </w:rPr>
        <w:t>内子管不能</w:t>
      </w:r>
      <w:proofErr w:type="gramEnd"/>
      <w:r w:rsidRPr="00FB1C4C">
        <w:rPr>
          <w:rFonts w:ascii="新宋体" w:eastAsia="新宋体" w:hAnsi="新宋体" w:cs="宋体" w:hint="eastAsia"/>
          <w:color w:val="000000"/>
          <w:szCs w:val="21"/>
        </w:rPr>
        <w:t>有接头，人孔内的管道两端子管伸出的预留长度为15cm-20cm，手孔内的管道两端子管伸出的预留长度为10cm-15cm。两端机房进局管道严禁布放子管。</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③管道光缆为减少接头宜整盘分二头布放，一次牵引长度不得大于1000米，若超过此长度时，应采取盘“8”字的方法分段牵引或每个人孔安排施工人员作中间辅助牵引，除确有困难外， 一般不应断开光缆增加接头。</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④管道光缆接头盒按一端进出线方式，接头盒安装在人孔内，离上覆30公分左右的位置，宜横向安装。接头盒用φ8mm膨胀螺丝固定卡固定。光缆余</w:t>
      </w:r>
      <w:proofErr w:type="gramStart"/>
      <w:r w:rsidRPr="00FB1C4C">
        <w:rPr>
          <w:rFonts w:ascii="新宋体" w:eastAsia="新宋体" w:hAnsi="新宋体" w:cs="宋体" w:hint="eastAsia"/>
          <w:color w:val="000000"/>
          <w:szCs w:val="21"/>
        </w:rPr>
        <w:t>长盘挂绑扎</w:t>
      </w:r>
      <w:proofErr w:type="gramEnd"/>
      <w:r w:rsidRPr="00FB1C4C">
        <w:rPr>
          <w:rFonts w:ascii="新宋体" w:eastAsia="新宋体" w:hAnsi="新宋体" w:cs="宋体" w:hint="eastAsia"/>
          <w:color w:val="000000"/>
          <w:szCs w:val="21"/>
        </w:rPr>
        <w:t>在人孔壁一侧上，不宜挂在电缆托板上。</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(2)楼内光缆敷设要求：</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①楼内光缆分为水平走线架及天棚内敷设，进入ODF机柜或壁挂式 终端盒内要绑扎固定好。</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②光缆沿走线架、槽道、通道等处敷设，要安装塑料软管保护，并在拐弯点（前、后）应予绑扎。上下走道或爬墙的绑扎部位，应垫胶管，避免光缆受侧压。</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③楼内机楼地下室端盘留20米。</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四、光缆线路防护措施</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(1)防雷、防强电</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光缆接头断开加强芯时，须保证两端光缆的电气连通性能。光缆成端时加强芯与终端设备（ODF或终端盒）上的接地装置相连通，以加强防雷、防强电功能。</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(2)防机械损伤</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①人孔内光缆采用φ30mm软塑喉管保护。</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②布放光缆的牵引力应不超过光缆允许张力的80%。瞬间最大牵引力不得超过光缆允许张力的100%。主要牵引力应加在光缆的加强件（芯）上。</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lastRenderedPageBreak/>
        <w:t>③光缆敷设安装的最小曲率半径应符合下列规定:</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 xml:space="preserve">  A．敷设过程中应不小于光缆外径的20倍.</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 xml:space="preserve">  B．安装固定后应不小于光缆外径的10倍.</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五、光缆敷设注意事项</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(1)光缆施工前须复核光缆路由的具体走向、敷设方式、光缆配盘及端别、路由长度。</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(2)光缆在人（手）井内敷设时，应将光缆沿井壁敷设，用尼龙扎带绑扎于托板上，排列整齐。</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(3)管道的管孔必须清洁干净，人井内挂两块塑料标志</w:t>
      </w:r>
      <w:proofErr w:type="gramStart"/>
      <w:r w:rsidRPr="00FB1C4C">
        <w:rPr>
          <w:rFonts w:ascii="新宋体" w:eastAsia="新宋体" w:hAnsi="新宋体" w:cs="宋体" w:hint="eastAsia"/>
          <w:color w:val="000000"/>
          <w:szCs w:val="21"/>
        </w:rPr>
        <w:t>牌一块</w:t>
      </w:r>
      <w:proofErr w:type="gramEnd"/>
      <w:r w:rsidRPr="00FB1C4C">
        <w:rPr>
          <w:rFonts w:ascii="新宋体" w:eastAsia="新宋体" w:hAnsi="新宋体" w:cs="宋体" w:hint="eastAsia"/>
          <w:color w:val="000000"/>
          <w:szCs w:val="21"/>
        </w:rPr>
        <w:t>铁牌，手井内挂一块塑料标志</w:t>
      </w:r>
      <w:proofErr w:type="gramStart"/>
      <w:r w:rsidRPr="00FB1C4C">
        <w:rPr>
          <w:rFonts w:ascii="新宋体" w:eastAsia="新宋体" w:hAnsi="新宋体" w:cs="宋体" w:hint="eastAsia"/>
          <w:color w:val="000000"/>
          <w:szCs w:val="21"/>
        </w:rPr>
        <w:t>牌一块</w:t>
      </w:r>
      <w:proofErr w:type="gramEnd"/>
      <w:r w:rsidRPr="00FB1C4C">
        <w:rPr>
          <w:rFonts w:ascii="新宋体" w:eastAsia="新宋体" w:hAnsi="新宋体" w:cs="宋体" w:hint="eastAsia"/>
          <w:color w:val="000000"/>
          <w:szCs w:val="21"/>
        </w:rPr>
        <w:t>铁牌。</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color w:val="000000"/>
          <w:szCs w:val="21"/>
        </w:rPr>
        <w:t>(4)</w:t>
      </w:r>
      <w:r w:rsidRPr="00FB1C4C">
        <w:rPr>
          <w:rFonts w:ascii="新宋体" w:eastAsia="新宋体" w:hAnsi="新宋体" w:cs="宋体" w:hint="eastAsia"/>
          <w:color w:val="000000"/>
          <w:szCs w:val="21"/>
        </w:rPr>
        <w:t>施工过程中应注意安全，并做好竣工资料，以便今后维护使用。</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color w:val="000000"/>
          <w:szCs w:val="21"/>
        </w:rPr>
        <w:t>(5)</w:t>
      </w:r>
      <w:r w:rsidRPr="00FB1C4C">
        <w:rPr>
          <w:rFonts w:ascii="新宋体" w:eastAsia="新宋体" w:hAnsi="新宋体" w:cs="宋体" w:hint="eastAsia"/>
          <w:color w:val="000000"/>
          <w:szCs w:val="21"/>
        </w:rPr>
        <w:t>光缆接续方法采用熔接法。做光缆接头和成端接头时应严格使用专用工具，严禁使用刀片法和火焰制作光纤端面。</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color w:val="000000"/>
          <w:szCs w:val="21"/>
        </w:rPr>
        <w:t>(6)</w:t>
      </w:r>
      <w:r w:rsidRPr="00FB1C4C">
        <w:rPr>
          <w:rFonts w:ascii="新宋体" w:eastAsia="新宋体" w:hAnsi="新宋体" w:cs="宋体" w:hint="eastAsia"/>
          <w:color w:val="000000"/>
          <w:szCs w:val="21"/>
        </w:rPr>
        <w:t>光缆开剥后，对光缆</w:t>
      </w:r>
      <w:proofErr w:type="gramStart"/>
      <w:r w:rsidRPr="00FB1C4C">
        <w:rPr>
          <w:rFonts w:ascii="新宋体" w:eastAsia="新宋体" w:hAnsi="新宋体" w:cs="宋体" w:hint="eastAsia"/>
          <w:color w:val="000000"/>
          <w:szCs w:val="21"/>
        </w:rPr>
        <w:t>端口及束管</w:t>
      </w:r>
      <w:proofErr w:type="gramEnd"/>
      <w:r w:rsidRPr="00FB1C4C">
        <w:rPr>
          <w:rFonts w:ascii="新宋体" w:eastAsia="新宋体" w:hAnsi="新宋体" w:cs="宋体" w:hint="eastAsia"/>
          <w:color w:val="000000"/>
          <w:szCs w:val="21"/>
        </w:rPr>
        <w:t>端口应</w:t>
      </w:r>
      <w:proofErr w:type="gramStart"/>
      <w:r w:rsidRPr="00FB1C4C">
        <w:rPr>
          <w:rFonts w:ascii="新宋体" w:eastAsia="新宋体" w:hAnsi="新宋体" w:cs="宋体" w:hint="eastAsia"/>
          <w:color w:val="000000"/>
          <w:szCs w:val="21"/>
        </w:rPr>
        <w:t>采取充胶密封</w:t>
      </w:r>
      <w:proofErr w:type="gramEnd"/>
      <w:r w:rsidRPr="00FB1C4C">
        <w:rPr>
          <w:rFonts w:ascii="新宋体" w:eastAsia="新宋体" w:hAnsi="新宋体" w:cs="宋体" w:hint="eastAsia"/>
          <w:color w:val="000000"/>
          <w:szCs w:val="21"/>
        </w:rPr>
        <w:t>措施。</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color w:val="000000"/>
          <w:szCs w:val="21"/>
        </w:rPr>
        <w:t>(7)</w:t>
      </w:r>
      <w:r w:rsidRPr="00FB1C4C">
        <w:rPr>
          <w:rFonts w:ascii="新宋体" w:eastAsia="新宋体" w:hAnsi="新宋体" w:cs="宋体" w:hint="eastAsia"/>
          <w:color w:val="000000"/>
          <w:szCs w:val="21"/>
        </w:rPr>
        <w:t>做光缆成端接头时，所有金属材料均应连通并与机架上的保护地线连接。</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六、项目施工及验收依据</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 xml:space="preserve">本工程项目验收采用国家信息通信行业标准 </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color w:val="000000"/>
          <w:szCs w:val="21"/>
        </w:rPr>
      </w:pPr>
      <w:r w:rsidRPr="00FB1C4C">
        <w:rPr>
          <w:rFonts w:ascii="新宋体" w:eastAsia="新宋体" w:hAnsi="新宋体" w:cs="宋体" w:hint="eastAsia"/>
          <w:color w:val="000000"/>
          <w:szCs w:val="21"/>
        </w:rPr>
        <w:t>GB 51158-2015《通信线路工程设计规范》（强制性标准）；</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color w:val="000000"/>
          <w:szCs w:val="21"/>
        </w:rPr>
      </w:pPr>
      <w:r w:rsidRPr="00FB1C4C">
        <w:rPr>
          <w:rFonts w:ascii="新宋体" w:eastAsia="新宋体" w:hAnsi="新宋体" w:cs="宋体" w:hint="eastAsia"/>
          <w:color w:val="000000"/>
          <w:szCs w:val="21"/>
        </w:rPr>
        <w:t>GB 51171-20</w:t>
      </w:r>
      <w:r w:rsidRPr="00FB1C4C">
        <w:rPr>
          <w:rFonts w:ascii="新宋体" w:eastAsia="新宋体" w:hAnsi="新宋体" w:cs="宋体"/>
          <w:color w:val="000000"/>
          <w:szCs w:val="21"/>
        </w:rPr>
        <w:t>21</w:t>
      </w:r>
      <w:r w:rsidRPr="00FB1C4C">
        <w:rPr>
          <w:rFonts w:ascii="新宋体" w:eastAsia="新宋体" w:hAnsi="新宋体" w:cs="宋体" w:hint="eastAsia"/>
          <w:color w:val="000000"/>
          <w:szCs w:val="21"/>
        </w:rPr>
        <w:t>《通信线路工程验收规范》（强制性标准）；</w:t>
      </w:r>
    </w:p>
    <w:p w:rsidR="0008040D" w:rsidRPr="00FB1C4C" w:rsidRDefault="0008040D" w:rsidP="0008040D">
      <w:pPr>
        <w:spacing w:beforeLines="50" w:before="156" w:afterLines="50" w:after="156" w:line="360" w:lineRule="auto"/>
        <w:ind w:firstLineChars="200" w:firstLine="420"/>
        <w:rPr>
          <w:rFonts w:ascii="新宋体" w:eastAsia="新宋体" w:hAnsi="新宋体" w:cs="宋体" w:hint="eastAsia"/>
          <w:color w:val="000000"/>
          <w:szCs w:val="21"/>
        </w:rPr>
      </w:pPr>
      <w:r w:rsidRPr="00FB1C4C">
        <w:rPr>
          <w:rFonts w:ascii="新宋体" w:eastAsia="新宋体" w:hAnsi="新宋体" w:cs="宋体" w:hint="eastAsia"/>
          <w:color w:val="000000"/>
          <w:szCs w:val="21"/>
        </w:rPr>
        <w:t>YD 5201-2014《通信建设工程安全生产操作规范》（强制性标准）</w:t>
      </w:r>
    </w:p>
    <w:p w:rsidR="0008040D" w:rsidRPr="00FB1C4C" w:rsidRDefault="0008040D" w:rsidP="0008040D">
      <w:pPr>
        <w:rPr>
          <w:rFonts w:hint="eastAsia"/>
        </w:rPr>
      </w:pPr>
    </w:p>
    <w:p w:rsidR="0008040D" w:rsidRDefault="0008040D" w:rsidP="0008040D">
      <w:pPr>
        <w:rPr>
          <w:rFonts w:hint="eastAsia"/>
        </w:rPr>
      </w:pPr>
    </w:p>
    <w:p w:rsidR="0008040D" w:rsidRDefault="0008040D" w:rsidP="0008040D">
      <w:pPr>
        <w:pStyle w:val="3"/>
        <w:rPr>
          <w:rFonts w:ascii="新宋体" w:eastAsia="新宋体" w:hAnsi="新宋体" w:hint="eastAsia"/>
          <w:kern w:val="44"/>
          <w:szCs w:val="28"/>
        </w:rPr>
      </w:pPr>
      <w:r>
        <w:rPr>
          <w:rFonts w:ascii="新宋体" w:eastAsia="新宋体" w:hAnsi="新宋体" w:hint="eastAsia"/>
          <w:kern w:val="44"/>
          <w:szCs w:val="28"/>
        </w:rPr>
        <w:t>六、图纸(见附件)</w:t>
      </w:r>
    </w:p>
    <w:p w:rsidR="0008040D" w:rsidRPr="00B0110C" w:rsidRDefault="0008040D" w:rsidP="0008040D">
      <w:pPr>
        <w:rPr>
          <w:rFonts w:hint="eastAsia"/>
        </w:rPr>
      </w:pPr>
    </w:p>
    <w:p w:rsidR="0008040D" w:rsidRDefault="0008040D" w:rsidP="0008040D">
      <w:pPr>
        <w:pStyle w:val="3"/>
        <w:rPr>
          <w:rFonts w:ascii="新宋体" w:eastAsia="新宋体" w:hAnsi="新宋体" w:hint="eastAsia"/>
          <w:kern w:val="44"/>
          <w:szCs w:val="28"/>
        </w:rPr>
      </w:pPr>
      <w:r>
        <w:rPr>
          <w:rFonts w:ascii="新宋体" w:eastAsia="新宋体" w:hAnsi="新宋体" w:hint="eastAsia"/>
          <w:kern w:val="44"/>
          <w:szCs w:val="28"/>
        </w:rPr>
        <w:lastRenderedPageBreak/>
        <w:t>七、工程量清单（见附件）</w:t>
      </w:r>
    </w:p>
    <w:p w:rsidR="0008040D" w:rsidRDefault="0008040D" w:rsidP="0008040D">
      <w:pPr>
        <w:pStyle w:val="a5"/>
        <w:spacing w:line="360" w:lineRule="auto"/>
        <w:rPr>
          <w:rFonts w:hAnsi="宋体" w:hint="eastAsia"/>
          <w:b/>
          <w:bCs/>
          <w:snapToGrid w:val="0"/>
          <w:kern w:val="0"/>
          <w:szCs w:val="21"/>
          <w:lang w:val="zh-CN"/>
        </w:rPr>
      </w:pPr>
      <w:r>
        <w:rPr>
          <w:rFonts w:hAnsi="宋体" w:hint="eastAsia"/>
          <w:b/>
          <w:bCs/>
          <w:snapToGrid w:val="0"/>
          <w:kern w:val="0"/>
          <w:szCs w:val="21"/>
          <w:lang w:val="zh-CN"/>
        </w:rPr>
        <w:t>说明：</w:t>
      </w:r>
    </w:p>
    <w:p w:rsidR="0008040D" w:rsidRDefault="0008040D" w:rsidP="0008040D">
      <w:pPr>
        <w:spacing w:line="360" w:lineRule="auto"/>
        <w:rPr>
          <w:rFonts w:ascii="新宋体" w:eastAsia="新宋体" w:hAnsi="新宋体" w:hint="eastAsia"/>
        </w:rPr>
      </w:pPr>
      <w:r>
        <w:rPr>
          <w:rFonts w:ascii="新宋体" w:eastAsia="新宋体" w:hAnsi="新宋体" w:hint="eastAsia"/>
        </w:rPr>
        <w:t>1、工程计价办法：综合单价法。</w:t>
      </w:r>
    </w:p>
    <w:p w:rsidR="0008040D" w:rsidRDefault="0008040D" w:rsidP="0008040D">
      <w:pPr>
        <w:spacing w:line="360" w:lineRule="auto"/>
        <w:rPr>
          <w:rFonts w:ascii="新宋体" w:eastAsia="新宋体" w:hAnsi="新宋体" w:hint="eastAsia"/>
        </w:rPr>
      </w:pPr>
      <w:r>
        <w:rPr>
          <w:rFonts w:ascii="新宋体" w:eastAsia="新宋体" w:hAnsi="新宋体" w:hint="eastAsia"/>
        </w:rPr>
        <w:t>2、工程量清单应与投标须知、合同条件、工程建设标准及技术要求和图纸等文件结合起来理解或解释。</w:t>
      </w:r>
    </w:p>
    <w:p w:rsidR="0008040D" w:rsidRDefault="0008040D" w:rsidP="0008040D">
      <w:pPr>
        <w:spacing w:line="360" w:lineRule="auto"/>
        <w:rPr>
          <w:rFonts w:ascii="新宋体" w:eastAsia="新宋体" w:hAnsi="新宋体" w:hint="eastAsia"/>
        </w:rPr>
      </w:pPr>
      <w:r>
        <w:rPr>
          <w:rFonts w:ascii="新宋体" w:eastAsia="新宋体" w:hAnsi="新宋体" w:hint="eastAsia"/>
        </w:rPr>
        <w:t>3、本工程量清单是采购人委托相关单位根据本招标文件中所提供的设计文件编制的。</w:t>
      </w:r>
    </w:p>
    <w:p w:rsidR="0008040D" w:rsidRDefault="0008040D" w:rsidP="0008040D">
      <w:pPr>
        <w:spacing w:line="360" w:lineRule="auto"/>
        <w:rPr>
          <w:rFonts w:ascii="新宋体" w:eastAsia="新宋体" w:hAnsi="新宋体" w:hint="eastAsia"/>
        </w:rPr>
      </w:pPr>
      <w:r>
        <w:rPr>
          <w:rFonts w:ascii="新宋体" w:eastAsia="新宋体" w:hAnsi="新宋体" w:hint="eastAsia"/>
        </w:rPr>
        <w:t>4、按照《建设工程工程量清单计价规范》的规定，“工程量清单格式”主要包括以下几个部分，但不局限于以下部分：</w:t>
      </w:r>
    </w:p>
    <w:p w:rsidR="0008040D" w:rsidRDefault="0008040D" w:rsidP="0008040D">
      <w:pPr>
        <w:spacing w:line="360" w:lineRule="auto"/>
        <w:rPr>
          <w:rFonts w:ascii="新宋体" w:eastAsia="新宋体" w:hAnsi="新宋体" w:hint="eastAsia"/>
        </w:rPr>
      </w:pPr>
      <w:r>
        <w:rPr>
          <w:rFonts w:ascii="新宋体" w:eastAsia="新宋体" w:hAnsi="新宋体" w:hint="eastAsia"/>
        </w:rPr>
        <w:t>⑴.清单封面；</w:t>
      </w:r>
    </w:p>
    <w:p w:rsidR="0008040D" w:rsidRDefault="0008040D" w:rsidP="0008040D">
      <w:pPr>
        <w:spacing w:line="360" w:lineRule="auto"/>
        <w:rPr>
          <w:rFonts w:ascii="新宋体" w:eastAsia="新宋体" w:hAnsi="新宋体" w:hint="eastAsia"/>
        </w:rPr>
      </w:pPr>
      <w:r>
        <w:rPr>
          <w:rFonts w:ascii="新宋体" w:eastAsia="新宋体" w:hAnsi="新宋体" w:hint="eastAsia"/>
        </w:rPr>
        <w:t>⑵.总说明；</w:t>
      </w:r>
    </w:p>
    <w:p w:rsidR="0008040D" w:rsidRDefault="0008040D" w:rsidP="0008040D">
      <w:pPr>
        <w:spacing w:line="360" w:lineRule="auto"/>
        <w:rPr>
          <w:rFonts w:ascii="新宋体" w:eastAsia="新宋体" w:hAnsi="新宋体" w:hint="eastAsia"/>
        </w:rPr>
      </w:pPr>
      <w:r>
        <w:rPr>
          <w:rFonts w:ascii="新宋体" w:eastAsia="新宋体" w:hAnsi="新宋体" w:hint="eastAsia"/>
        </w:rPr>
        <w:t>包括：工程概况、工程招标范围、工程量清单编制依据、工程质量、材料、施工的特殊要求、预留金及暂定金额的情况等。</w:t>
      </w:r>
    </w:p>
    <w:p w:rsidR="0008040D" w:rsidRDefault="0008040D" w:rsidP="0008040D">
      <w:pPr>
        <w:spacing w:line="360" w:lineRule="auto"/>
        <w:rPr>
          <w:rFonts w:ascii="新宋体" w:eastAsia="新宋体" w:hAnsi="新宋体" w:hint="eastAsia"/>
        </w:rPr>
      </w:pPr>
      <w:r>
        <w:rPr>
          <w:rFonts w:ascii="新宋体" w:eastAsia="新宋体" w:hAnsi="新宋体" w:hint="eastAsia"/>
        </w:rPr>
        <w:t>⑶. 工程项目/单项工程汇总表；</w:t>
      </w:r>
    </w:p>
    <w:p w:rsidR="0008040D" w:rsidRDefault="0008040D" w:rsidP="0008040D">
      <w:pPr>
        <w:spacing w:line="360" w:lineRule="auto"/>
        <w:rPr>
          <w:rFonts w:ascii="新宋体" w:eastAsia="新宋体" w:hAnsi="新宋体" w:hint="eastAsia"/>
        </w:rPr>
      </w:pPr>
      <w:r>
        <w:rPr>
          <w:rFonts w:ascii="新宋体" w:eastAsia="新宋体" w:hAnsi="新宋体" w:hint="eastAsia"/>
        </w:rPr>
        <w:t>指本次招标的工程项目所包含的单项工程及每个单项工程所包含的单位工程，只有一个单位工程时可不填此表。</w:t>
      </w:r>
    </w:p>
    <w:p w:rsidR="0008040D" w:rsidRDefault="0008040D" w:rsidP="0008040D">
      <w:pPr>
        <w:spacing w:line="360" w:lineRule="auto"/>
        <w:rPr>
          <w:rFonts w:ascii="新宋体" w:eastAsia="新宋体" w:hAnsi="新宋体" w:hint="eastAsia"/>
        </w:rPr>
      </w:pPr>
      <w:r>
        <w:rPr>
          <w:rFonts w:ascii="新宋体" w:eastAsia="新宋体" w:hAnsi="新宋体" w:hint="eastAsia"/>
        </w:rPr>
        <w:t>⑷.分部分项工程量清单；</w:t>
      </w:r>
    </w:p>
    <w:p w:rsidR="0008040D" w:rsidRDefault="0008040D" w:rsidP="0008040D">
      <w:pPr>
        <w:spacing w:line="360" w:lineRule="auto"/>
        <w:rPr>
          <w:rFonts w:ascii="新宋体" w:eastAsia="新宋体" w:hAnsi="新宋体" w:hint="eastAsia"/>
        </w:rPr>
      </w:pPr>
      <w:r>
        <w:rPr>
          <w:rFonts w:ascii="新宋体" w:eastAsia="新宋体" w:hAnsi="新宋体" w:hint="eastAsia"/>
        </w:rPr>
        <w:t>⑸. 措施项目清单汇总表；</w:t>
      </w:r>
    </w:p>
    <w:p w:rsidR="0008040D" w:rsidRDefault="0008040D" w:rsidP="0008040D">
      <w:pPr>
        <w:spacing w:line="360" w:lineRule="auto"/>
        <w:rPr>
          <w:rFonts w:ascii="新宋体" w:eastAsia="新宋体" w:hAnsi="新宋体"/>
        </w:rPr>
      </w:pPr>
      <w:r>
        <w:rPr>
          <w:rFonts w:ascii="新宋体" w:eastAsia="新宋体" w:hAnsi="新宋体" w:hint="eastAsia"/>
        </w:rPr>
        <w:t>⑹.</w:t>
      </w:r>
      <w:r>
        <w:rPr>
          <w:rFonts w:ascii="新宋体" w:eastAsia="新宋体" w:hAnsi="新宋体"/>
        </w:rPr>
        <w:t xml:space="preserve"> </w:t>
      </w:r>
      <w:r>
        <w:rPr>
          <w:rFonts w:ascii="新宋体" w:eastAsia="新宋体" w:hAnsi="新宋体" w:hint="eastAsia"/>
        </w:rPr>
        <w:t>措施项目清单（一）：指按分部分项工程量清单的方式采用综合单价计价的措施项目；</w:t>
      </w:r>
    </w:p>
    <w:p w:rsidR="0008040D" w:rsidRDefault="0008040D" w:rsidP="0008040D">
      <w:pPr>
        <w:spacing w:line="360" w:lineRule="auto"/>
        <w:rPr>
          <w:rFonts w:ascii="新宋体" w:eastAsia="新宋体" w:hAnsi="新宋体" w:hint="eastAsia"/>
        </w:rPr>
      </w:pPr>
      <w:r>
        <w:rPr>
          <w:rFonts w:ascii="新宋体" w:eastAsia="新宋体" w:hAnsi="新宋体" w:hint="eastAsia"/>
        </w:rPr>
        <w:t>⑺. 其他项目清单汇总表；</w:t>
      </w:r>
    </w:p>
    <w:p w:rsidR="0008040D" w:rsidRDefault="0008040D" w:rsidP="0008040D">
      <w:pPr>
        <w:spacing w:line="360" w:lineRule="auto"/>
        <w:rPr>
          <w:rFonts w:ascii="新宋体" w:eastAsia="新宋体" w:hAnsi="新宋体" w:hint="eastAsia"/>
        </w:rPr>
      </w:pPr>
      <w:r>
        <w:rPr>
          <w:rFonts w:ascii="新宋体" w:eastAsia="新宋体" w:hAnsi="新宋体" w:hint="eastAsia"/>
        </w:rPr>
        <w:t>该表分为采购人部分和投标人部分，采购人部分可采购人另行招标采购材料设备费用等，由采购人填写；投标人部分可包括总承包服务费、零星工作项目费等，由投标人根据工程情况，投标报价时填写。</w:t>
      </w:r>
    </w:p>
    <w:p w:rsidR="0008040D" w:rsidRDefault="0008040D" w:rsidP="0008040D">
      <w:pPr>
        <w:spacing w:line="360" w:lineRule="auto"/>
        <w:rPr>
          <w:rFonts w:ascii="新宋体" w:eastAsia="新宋体" w:hAnsi="新宋体"/>
        </w:rPr>
      </w:pPr>
      <w:r>
        <w:rPr>
          <w:rFonts w:ascii="新宋体" w:eastAsia="新宋体" w:hAnsi="新宋体" w:hint="eastAsia"/>
        </w:rPr>
        <w:t>(8)材料设备暂估价表；</w:t>
      </w:r>
    </w:p>
    <w:p w:rsidR="0008040D" w:rsidRDefault="0008040D" w:rsidP="0008040D">
      <w:pPr>
        <w:spacing w:line="360" w:lineRule="auto"/>
        <w:rPr>
          <w:rFonts w:ascii="新宋体" w:eastAsia="新宋体" w:hAnsi="新宋体"/>
        </w:rPr>
      </w:pPr>
      <w:r>
        <w:rPr>
          <w:rFonts w:ascii="新宋体" w:eastAsia="新宋体" w:hAnsi="新宋体" w:hint="eastAsia"/>
        </w:rPr>
        <w:t>(9)计日工表；</w:t>
      </w:r>
    </w:p>
    <w:p w:rsidR="0008040D" w:rsidRDefault="0008040D" w:rsidP="0008040D">
      <w:pPr>
        <w:spacing w:line="360" w:lineRule="auto"/>
        <w:rPr>
          <w:rFonts w:ascii="新宋体" w:eastAsia="新宋体" w:hAnsi="新宋体"/>
        </w:rPr>
      </w:pPr>
      <w:r>
        <w:rPr>
          <w:rFonts w:ascii="新宋体" w:eastAsia="新宋体" w:hAnsi="新宋体" w:hint="eastAsia"/>
        </w:rPr>
        <w:t>(10)总承包服务费表；</w:t>
      </w:r>
    </w:p>
    <w:p w:rsidR="0008040D" w:rsidRDefault="0008040D" w:rsidP="0008040D">
      <w:pPr>
        <w:spacing w:line="360" w:lineRule="auto"/>
        <w:rPr>
          <w:rFonts w:ascii="新宋体" w:eastAsia="新宋体" w:hAnsi="新宋体"/>
        </w:rPr>
      </w:pPr>
      <w:r>
        <w:rPr>
          <w:rFonts w:ascii="新宋体" w:eastAsia="新宋体" w:hAnsi="新宋体" w:hint="eastAsia"/>
        </w:rPr>
        <w:t>(11)发包人供应材料设备明细表：指招标人计划自行采购的材料设备的数量价格等情况。</w:t>
      </w:r>
    </w:p>
    <w:p w:rsidR="0008040D" w:rsidRDefault="0008040D" w:rsidP="0008040D">
      <w:pPr>
        <w:spacing w:line="360" w:lineRule="auto"/>
        <w:rPr>
          <w:rFonts w:ascii="新宋体" w:eastAsia="新宋体" w:hAnsi="新宋体"/>
        </w:rPr>
      </w:pPr>
      <w:r>
        <w:rPr>
          <w:rFonts w:ascii="新宋体" w:eastAsia="新宋体" w:hAnsi="新宋体" w:hint="eastAsia"/>
        </w:rPr>
        <w:t>(12)</w:t>
      </w:r>
      <w:proofErr w:type="gramStart"/>
      <w:r>
        <w:rPr>
          <w:rFonts w:ascii="新宋体" w:eastAsia="新宋体" w:hAnsi="新宋体" w:hint="eastAsia"/>
        </w:rPr>
        <w:t>规</w:t>
      </w:r>
      <w:proofErr w:type="gramEnd"/>
      <w:r>
        <w:rPr>
          <w:rFonts w:ascii="新宋体" w:eastAsia="新宋体" w:hAnsi="新宋体" w:hint="eastAsia"/>
        </w:rPr>
        <w:t>费、税金项目清单；</w:t>
      </w:r>
    </w:p>
    <w:p w:rsidR="0008040D" w:rsidRDefault="0008040D" w:rsidP="0008040D">
      <w:pPr>
        <w:spacing w:line="360" w:lineRule="auto"/>
        <w:rPr>
          <w:rFonts w:ascii="新宋体" w:eastAsia="新宋体" w:hAnsi="新宋体"/>
        </w:rPr>
      </w:pPr>
      <w:r>
        <w:rPr>
          <w:rFonts w:ascii="新宋体" w:eastAsia="新宋体" w:hAnsi="新宋体" w:hint="eastAsia"/>
        </w:rPr>
        <w:t>(13)暂列金额明细表；</w:t>
      </w:r>
    </w:p>
    <w:p w:rsidR="0008040D" w:rsidRDefault="0008040D" w:rsidP="0008040D">
      <w:pPr>
        <w:spacing w:line="360" w:lineRule="auto"/>
        <w:rPr>
          <w:rFonts w:ascii="新宋体" w:eastAsia="新宋体" w:hAnsi="新宋体"/>
        </w:rPr>
      </w:pPr>
      <w:r>
        <w:rPr>
          <w:rFonts w:ascii="新宋体" w:eastAsia="新宋体" w:hAnsi="新宋体" w:hint="eastAsia"/>
        </w:rPr>
        <w:t>(14)工程建设其他费：指招标人要求投标人完成的工程建设其他费项目。</w:t>
      </w:r>
    </w:p>
    <w:p w:rsidR="0008040D" w:rsidRDefault="0008040D" w:rsidP="0008040D">
      <w:pPr>
        <w:spacing w:line="360" w:lineRule="auto"/>
        <w:rPr>
          <w:rFonts w:ascii="新宋体" w:eastAsia="新宋体" w:hAnsi="新宋体" w:hint="eastAsia"/>
        </w:rPr>
      </w:pPr>
      <w:r>
        <w:rPr>
          <w:rFonts w:ascii="新宋体" w:eastAsia="新宋体" w:hAnsi="新宋体" w:hint="eastAsia"/>
        </w:rPr>
        <w:lastRenderedPageBreak/>
        <w:t>(15)设备及工器具购置费：指招标工程中包含的不计算营业税的设备名称、规格、数量等情况。</w:t>
      </w:r>
    </w:p>
    <w:p w:rsidR="0008040D" w:rsidRDefault="0008040D" w:rsidP="0008040D">
      <w:pPr>
        <w:spacing w:line="360" w:lineRule="auto"/>
        <w:rPr>
          <w:rFonts w:ascii="新宋体" w:eastAsia="新宋体" w:hAnsi="新宋体"/>
        </w:rPr>
      </w:pPr>
      <w:r>
        <w:rPr>
          <w:rFonts w:ascii="新宋体" w:eastAsia="新宋体" w:hAnsi="新宋体" w:hint="eastAsia"/>
        </w:rPr>
        <w:t>5、本工程要求采用的工程量计算规则，应作为本工程招投标双方进行工程招投标和结算计量、计价的共同依据。</w:t>
      </w:r>
    </w:p>
    <w:p w:rsidR="0008040D" w:rsidRDefault="0008040D" w:rsidP="0008040D">
      <w:pPr>
        <w:spacing w:line="360" w:lineRule="auto"/>
        <w:rPr>
          <w:rFonts w:ascii="新宋体" w:eastAsia="新宋体" w:hAnsi="新宋体" w:hint="eastAsia"/>
        </w:rPr>
      </w:pPr>
      <w:r>
        <w:rPr>
          <w:rFonts w:ascii="新宋体" w:eastAsia="新宋体" w:hAnsi="新宋体" w:hint="eastAsia"/>
        </w:rPr>
        <w:t>6、本工程要求采用的工程量计算规则是《13清单计价规范》及《13清单计价规范》补充规范（深圳2013）；</w:t>
      </w:r>
    </w:p>
    <w:p w:rsidR="0008040D" w:rsidRDefault="0008040D" w:rsidP="0008040D">
      <w:pPr>
        <w:spacing w:line="360" w:lineRule="auto"/>
        <w:rPr>
          <w:rFonts w:ascii="新宋体" w:eastAsia="新宋体" w:hAnsi="新宋体" w:hint="eastAsia"/>
        </w:rPr>
      </w:pPr>
      <w:r>
        <w:rPr>
          <w:rFonts w:ascii="新宋体" w:eastAsia="新宋体" w:hAnsi="新宋体" w:hint="eastAsia"/>
        </w:rPr>
        <w:t>7、对“分部分项工程量清单”的说明和报价要求</w:t>
      </w:r>
    </w:p>
    <w:p w:rsidR="0008040D" w:rsidRDefault="0008040D" w:rsidP="0008040D">
      <w:pPr>
        <w:spacing w:line="360" w:lineRule="auto"/>
        <w:rPr>
          <w:rFonts w:ascii="新宋体" w:eastAsia="新宋体" w:hAnsi="新宋体" w:hint="eastAsia"/>
        </w:rPr>
      </w:pPr>
      <w:r>
        <w:rPr>
          <w:rFonts w:ascii="新宋体" w:eastAsia="新宋体" w:hAnsi="新宋体" w:hint="eastAsia"/>
        </w:rPr>
        <w:t>⑴.该清单所列的</w:t>
      </w:r>
      <w:proofErr w:type="gramStart"/>
      <w:r>
        <w:rPr>
          <w:rFonts w:ascii="新宋体" w:eastAsia="新宋体" w:hAnsi="新宋体" w:hint="eastAsia"/>
        </w:rPr>
        <w:t>工程量系采购</w:t>
      </w:r>
      <w:proofErr w:type="gramEnd"/>
      <w:r>
        <w:rPr>
          <w:rFonts w:ascii="新宋体" w:eastAsia="新宋体" w:hAnsi="新宋体" w:hint="eastAsia"/>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08040D" w:rsidRDefault="0008040D" w:rsidP="0008040D">
      <w:pPr>
        <w:spacing w:line="360" w:lineRule="auto"/>
        <w:rPr>
          <w:rFonts w:ascii="新宋体" w:eastAsia="新宋体" w:hAnsi="新宋体"/>
        </w:rPr>
      </w:pPr>
      <w:r>
        <w:rPr>
          <w:rFonts w:ascii="新宋体" w:eastAsia="新宋体" w:hAnsi="新宋体" w:hint="eastAsia"/>
        </w:rPr>
        <w:t>⑵.该清单中所填入的综合单价和合价应包括直接成本（即人工、材料、机械）和费用（管理费、利润）、风险金等全部费用。但涉及到采购人自行采购的设备材料的项目</w:t>
      </w:r>
      <w:proofErr w:type="gramStart"/>
      <w:r>
        <w:rPr>
          <w:rFonts w:ascii="新宋体" w:eastAsia="新宋体" w:hAnsi="新宋体" w:hint="eastAsia"/>
        </w:rPr>
        <w:t>不</w:t>
      </w:r>
      <w:proofErr w:type="gramEnd"/>
      <w:r>
        <w:rPr>
          <w:rFonts w:ascii="新宋体" w:eastAsia="新宋体" w:hAnsi="新宋体" w:hint="eastAsia"/>
        </w:rPr>
        <w:t>得计入材料设备的价格。</w:t>
      </w:r>
    </w:p>
    <w:p w:rsidR="0008040D" w:rsidRDefault="0008040D" w:rsidP="0008040D">
      <w:pPr>
        <w:spacing w:line="360" w:lineRule="auto"/>
        <w:rPr>
          <w:rFonts w:ascii="新宋体" w:eastAsia="新宋体" w:hAnsi="新宋体" w:hint="eastAsia"/>
        </w:rPr>
      </w:pPr>
      <w:r>
        <w:rPr>
          <w:rFonts w:ascii="新宋体" w:eastAsia="新宋体" w:hAnsi="新宋体" w:hint="eastAsia"/>
        </w:rPr>
        <w:t>⑶. 该清单中不再重复或概括工程及材料的一般说明，在编制和填写工程量清单的每一项的综合单价和合价时应参考投标须知和合同条件的有关条款。</w:t>
      </w:r>
    </w:p>
    <w:p w:rsidR="0008040D" w:rsidRDefault="0008040D" w:rsidP="0008040D">
      <w:pPr>
        <w:spacing w:line="360" w:lineRule="auto"/>
        <w:rPr>
          <w:rFonts w:ascii="新宋体" w:eastAsia="新宋体" w:hAnsi="新宋体" w:hint="eastAsia"/>
        </w:rPr>
      </w:pPr>
      <w:r>
        <w:rPr>
          <w:rFonts w:ascii="新宋体" w:eastAsia="新宋体" w:hAnsi="新宋体" w:hint="eastAsia"/>
        </w:rPr>
        <w:t>⑷.该清单的各项</w:t>
      </w:r>
      <w:proofErr w:type="gramStart"/>
      <w:r>
        <w:rPr>
          <w:rFonts w:ascii="新宋体" w:eastAsia="新宋体" w:hAnsi="新宋体" w:hint="eastAsia"/>
        </w:rPr>
        <w:t>目说明</w:t>
      </w:r>
      <w:proofErr w:type="gramEnd"/>
      <w:r>
        <w:rPr>
          <w:rFonts w:ascii="新宋体" w:eastAsia="新宋体" w:hAnsi="新宋体" w:hint="eastAsia"/>
        </w:rPr>
        <w:t>中含有“暂定材料设备单价”的，应明确说明此单价是否包括运输费、采保费等费用。投标时投标人不得修改。结算时，应按本招标文件的合同条件中约定的方法调整。</w:t>
      </w:r>
    </w:p>
    <w:p w:rsidR="0008040D" w:rsidRDefault="0008040D" w:rsidP="0008040D">
      <w:pPr>
        <w:spacing w:line="360" w:lineRule="auto"/>
        <w:rPr>
          <w:rFonts w:ascii="新宋体" w:eastAsia="新宋体" w:hAnsi="新宋体" w:hint="eastAsia"/>
        </w:rPr>
      </w:pPr>
      <w:r>
        <w:rPr>
          <w:rFonts w:ascii="新宋体" w:eastAsia="新宋体" w:hAnsi="新宋体" w:hint="eastAsia"/>
        </w:rPr>
        <w:t>⑸.针对该清单，投标人报价时应提供 “分部分项工程量清单综合单价分析表”。</w:t>
      </w:r>
    </w:p>
    <w:p w:rsidR="0008040D" w:rsidRDefault="0008040D" w:rsidP="0008040D">
      <w:pPr>
        <w:spacing w:line="360" w:lineRule="auto"/>
        <w:rPr>
          <w:rFonts w:ascii="新宋体" w:eastAsia="新宋体" w:hAnsi="新宋体"/>
        </w:rPr>
      </w:pPr>
      <w:r>
        <w:rPr>
          <w:rFonts w:ascii="新宋体" w:eastAsia="新宋体" w:hAnsi="新宋体" w:hint="eastAsia"/>
        </w:rPr>
        <w:t>8、对</w:t>
      </w:r>
      <w:r>
        <w:rPr>
          <w:rFonts w:ascii="新宋体" w:eastAsia="新宋体" w:hAnsi="新宋体"/>
        </w:rPr>
        <w:t>“</w:t>
      </w:r>
      <w:r>
        <w:rPr>
          <w:rFonts w:ascii="新宋体" w:eastAsia="新宋体" w:hAnsi="新宋体" w:hint="eastAsia"/>
        </w:rPr>
        <w:t>措施项目清单</w:t>
      </w:r>
      <w:r>
        <w:rPr>
          <w:rFonts w:ascii="新宋体" w:eastAsia="新宋体" w:hAnsi="新宋体"/>
        </w:rPr>
        <w:t>”</w:t>
      </w:r>
      <w:r>
        <w:rPr>
          <w:rFonts w:ascii="新宋体" w:eastAsia="新宋体" w:hAnsi="新宋体" w:hint="eastAsia"/>
        </w:rPr>
        <w:t>的说明和报价要求：</w:t>
      </w:r>
    </w:p>
    <w:p w:rsidR="0008040D" w:rsidRDefault="0008040D" w:rsidP="0008040D">
      <w:pPr>
        <w:spacing w:line="360" w:lineRule="auto"/>
        <w:rPr>
          <w:rFonts w:ascii="新宋体" w:eastAsia="新宋体" w:hAnsi="新宋体" w:hint="eastAsia"/>
        </w:rPr>
      </w:pPr>
      <w:r>
        <w:rPr>
          <w:rFonts w:ascii="新宋体" w:eastAsia="新宋体" w:hAnsi="新宋体" w:hint="eastAsia"/>
        </w:rPr>
        <w:t>⑴</w:t>
      </w:r>
      <w:r>
        <w:rPr>
          <w:rFonts w:ascii="新宋体" w:eastAsia="新宋体" w:hAnsi="新宋体"/>
        </w:rPr>
        <w:t>.</w:t>
      </w:r>
      <w:r>
        <w:rPr>
          <w:rFonts w:ascii="新宋体" w:eastAsia="新宋体" w:hAnsi="新宋体" w:hint="eastAsia"/>
        </w:rPr>
        <w:t>该清单所列项目均以</w:t>
      </w:r>
      <w:r>
        <w:rPr>
          <w:rFonts w:ascii="新宋体" w:eastAsia="新宋体" w:hAnsi="新宋体"/>
        </w:rPr>
        <w:t>“</w:t>
      </w:r>
      <w:r>
        <w:rPr>
          <w:rFonts w:ascii="新宋体" w:eastAsia="新宋体" w:hAnsi="新宋体" w:hint="eastAsia"/>
        </w:rPr>
        <w:t>一项</w:t>
      </w:r>
      <w:r>
        <w:rPr>
          <w:rFonts w:ascii="新宋体" w:eastAsia="新宋体" w:hAnsi="新宋体"/>
        </w:rPr>
        <w:t>”</w:t>
      </w:r>
      <w:r>
        <w:rPr>
          <w:rFonts w:ascii="新宋体" w:eastAsia="新宋体" w:hAnsi="新宋体" w:hint="eastAsia"/>
        </w:rPr>
        <w:t>提出，是采购人根据一般情况估计的项目，投标人实际措施项目不同的，可以对具体列项内容进行调整。</w:t>
      </w:r>
    </w:p>
    <w:p w:rsidR="0008040D" w:rsidRDefault="0008040D" w:rsidP="0008040D">
      <w:pPr>
        <w:spacing w:line="360" w:lineRule="auto"/>
        <w:rPr>
          <w:rFonts w:ascii="新宋体" w:eastAsia="新宋体" w:hAnsi="新宋体"/>
        </w:rPr>
      </w:pPr>
      <w:r>
        <w:rPr>
          <w:rFonts w:ascii="新宋体" w:eastAsia="新宋体" w:hAnsi="新宋体" w:hint="eastAsia"/>
        </w:rPr>
        <w:t>⑵</w:t>
      </w:r>
      <w:r>
        <w:rPr>
          <w:rFonts w:ascii="新宋体" w:eastAsia="新宋体" w:hAnsi="新宋体"/>
        </w:rPr>
        <w:t>.</w:t>
      </w:r>
      <w:r>
        <w:rPr>
          <w:rFonts w:ascii="新宋体" w:eastAsia="新宋体" w:hAnsi="新宋体" w:hint="eastAsia"/>
        </w:rPr>
        <w:t xml:space="preserve"> 该清单中以“项”为单位的措施项目，投标人填报的价格应包括除</w:t>
      </w:r>
      <w:proofErr w:type="gramStart"/>
      <w:r>
        <w:rPr>
          <w:rFonts w:ascii="新宋体" w:eastAsia="新宋体" w:hAnsi="新宋体" w:hint="eastAsia"/>
        </w:rPr>
        <w:t>规</w:t>
      </w:r>
      <w:proofErr w:type="gramEnd"/>
      <w:r>
        <w:rPr>
          <w:rFonts w:ascii="新宋体" w:eastAsia="新宋体" w:hAnsi="新宋体" w:hint="eastAsia"/>
        </w:rPr>
        <w:t>费、税金外的全部费用。</w:t>
      </w:r>
    </w:p>
    <w:p w:rsidR="0008040D" w:rsidRDefault="0008040D" w:rsidP="0008040D">
      <w:pPr>
        <w:spacing w:line="360" w:lineRule="auto"/>
        <w:rPr>
          <w:rFonts w:ascii="新宋体" w:eastAsia="新宋体" w:hAnsi="新宋体"/>
        </w:rPr>
      </w:pPr>
      <w:r>
        <w:rPr>
          <w:rFonts w:ascii="新宋体" w:eastAsia="新宋体" w:hAnsi="新宋体" w:hint="eastAsia"/>
        </w:rPr>
        <w:t>措施项目中可以计算工程量的项目，投标人应根据招标人在“措施项目清单（一）”提供的工程量填报综合单价和合价。该清单所列的</w:t>
      </w:r>
      <w:proofErr w:type="gramStart"/>
      <w:r>
        <w:rPr>
          <w:rFonts w:ascii="新宋体" w:eastAsia="新宋体" w:hAnsi="新宋体" w:hint="eastAsia"/>
        </w:rPr>
        <w:t>工程量系招标</w:t>
      </w:r>
      <w:proofErr w:type="gramEnd"/>
      <w:r>
        <w:rPr>
          <w:rFonts w:ascii="新宋体" w:eastAsia="新宋体" w:hAnsi="新宋体" w:hint="eastAsia"/>
        </w:rPr>
        <w:t>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rsidR="0008040D" w:rsidRDefault="0008040D" w:rsidP="0008040D">
      <w:pPr>
        <w:spacing w:line="360" w:lineRule="auto"/>
        <w:rPr>
          <w:rFonts w:ascii="新宋体" w:eastAsia="新宋体" w:hAnsi="新宋体"/>
        </w:rPr>
      </w:pPr>
      <w:r>
        <w:rPr>
          <w:rFonts w:ascii="新宋体" w:eastAsia="新宋体" w:hAnsi="新宋体" w:hint="eastAsia"/>
        </w:rPr>
        <w:lastRenderedPageBreak/>
        <w:t>⑶.针对该清单，要求投标人报价时提供“措施项目清单与计价表（二）”。</w:t>
      </w:r>
    </w:p>
    <w:p w:rsidR="0008040D" w:rsidRDefault="0008040D" w:rsidP="0008040D">
      <w:pPr>
        <w:spacing w:line="360" w:lineRule="auto"/>
        <w:rPr>
          <w:rFonts w:ascii="新宋体" w:eastAsia="新宋体" w:hAnsi="新宋体"/>
        </w:rPr>
      </w:pPr>
      <w:r>
        <w:rPr>
          <w:rFonts w:ascii="新宋体" w:eastAsia="新宋体" w:hAnsi="新宋体" w:hint="eastAsia"/>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rsidR="0008040D" w:rsidRDefault="0008040D" w:rsidP="0008040D">
      <w:pPr>
        <w:spacing w:line="360" w:lineRule="auto"/>
        <w:rPr>
          <w:rFonts w:ascii="新宋体" w:eastAsia="新宋体" w:hAnsi="新宋体"/>
        </w:rPr>
      </w:pPr>
      <w:r>
        <w:rPr>
          <w:rFonts w:ascii="新宋体" w:eastAsia="新宋体" w:hAnsi="新宋体" w:hint="eastAsia"/>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rsidR="0008040D" w:rsidRDefault="0008040D" w:rsidP="0008040D">
      <w:pPr>
        <w:spacing w:line="360" w:lineRule="auto"/>
        <w:rPr>
          <w:rFonts w:ascii="新宋体" w:eastAsia="新宋体" w:hAnsi="新宋体"/>
        </w:rPr>
      </w:pPr>
      <w:r>
        <w:rPr>
          <w:rFonts w:ascii="新宋体" w:eastAsia="新宋体" w:hAnsi="新宋体" w:hint="eastAsia"/>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rsidR="0008040D" w:rsidRDefault="0008040D" w:rsidP="0008040D">
      <w:pPr>
        <w:spacing w:line="360" w:lineRule="auto"/>
        <w:rPr>
          <w:rFonts w:ascii="新宋体" w:eastAsia="新宋体" w:hAnsi="新宋体"/>
        </w:rPr>
      </w:pPr>
      <w:r>
        <w:rPr>
          <w:rFonts w:ascii="新宋体" w:eastAsia="新宋体" w:hAnsi="新宋体" w:hint="eastAsia"/>
        </w:rPr>
        <w:t>投标人应当按照本招标文件的规定，结合自身实际及施工组织设计或施工方案，确定投标工期，自主填报夜间施工费和赶工措施费，并计入投标总价。</w:t>
      </w:r>
    </w:p>
    <w:p w:rsidR="0008040D" w:rsidRDefault="0008040D" w:rsidP="0008040D">
      <w:pPr>
        <w:spacing w:line="360" w:lineRule="auto"/>
        <w:rPr>
          <w:rFonts w:ascii="新宋体" w:eastAsia="新宋体" w:hAnsi="新宋体"/>
        </w:rPr>
      </w:pPr>
      <w:r>
        <w:rPr>
          <w:rFonts w:ascii="新宋体" w:eastAsia="新宋体" w:hAnsi="新宋体" w:hint="eastAsia"/>
        </w:rPr>
        <w:t>9、对“其他项目清单”的说明和报价要求：</w:t>
      </w:r>
    </w:p>
    <w:p w:rsidR="0008040D" w:rsidRDefault="0008040D" w:rsidP="0008040D">
      <w:pPr>
        <w:spacing w:line="360" w:lineRule="auto"/>
        <w:rPr>
          <w:rFonts w:ascii="新宋体" w:eastAsia="新宋体" w:hAnsi="新宋体"/>
        </w:rPr>
      </w:pPr>
      <w:r>
        <w:rPr>
          <w:rFonts w:ascii="新宋体" w:eastAsia="新宋体" w:hAnsi="新宋体" w:hint="eastAsia"/>
        </w:rPr>
        <w:t>(1)材料设备暂估价指招标人提供的用于支付必然发生但暂时不能确定价格的材料、设备的清单。投标时，投标人应将材料设备</w:t>
      </w:r>
      <w:proofErr w:type="gramStart"/>
      <w:r>
        <w:rPr>
          <w:rFonts w:ascii="新宋体" w:eastAsia="新宋体" w:hAnsi="新宋体" w:hint="eastAsia"/>
        </w:rPr>
        <w:t>的暂估单价</w:t>
      </w:r>
      <w:proofErr w:type="gramEnd"/>
      <w:r>
        <w:rPr>
          <w:rFonts w:ascii="新宋体" w:eastAsia="新宋体" w:hAnsi="新宋体" w:hint="eastAsia"/>
        </w:rPr>
        <w:t>计入分部分项工程量清单综合单价报价中。结算时，按发、承包双方最终确认的价格调整价差，价差部分不计利润。</w:t>
      </w:r>
    </w:p>
    <w:p w:rsidR="0008040D" w:rsidRDefault="0008040D" w:rsidP="0008040D">
      <w:pPr>
        <w:spacing w:line="360" w:lineRule="auto"/>
        <w:rPr>
          <w:rFonts w:ascii="新宋体" w:eastAsia="新宋体" w:hAnsi="新宋体"/>
        </w:rPr>
      </w:pPr>
      <w:r>
        <w:rPr>
          <w:rFonts w:ascii="新宋体" w:eastAsia="新宋体" w:hAnsi="新宋体" w:hint="eastAsia"/>
        </w:rPr>
        <w:t>(2)计日工指招标人提出的施工图纸以外的</w:t>
      </w:r>
      <w:proofErr w:type="gramStart"/>
      <w:r>
        <w:rPr>
          <w:rFonts w:ascii="新宋体" w:eastAsia="新宋体" w:hAnsi="新宋体" w:hint="eastAsia"/>
        </w:rPr>
        <w:t>零星项目</w:t>
      </w:r>
      <w:proofErr w:type="gramEnd"/>
      <w:r>
        <w:rPr>
          <w:rFonts w:ascii="新宋体" w:eastAsia="新宋体" w:hAnsi="新宋体" w:hint="eastAsia"/>
        </w:rPr>
        <w:t>或工作。投标时，投标人应根据招标人提出的计日工表的要求自主确定综合单价，计算汇总后计入其他项目清单汇总表。</w:t>
      </w:r>
    </w:p>
    <w:p w:rsidR="0008040D" w:rsidRDefault="0008040D" w:rsidP="0008040D">
      <w:pPr>
        <w:spacing w:line="360" w:lineRule="auto"/>
        <w:rPr>
          <w:rFonts w:ascii="新宋体" w:eastAsia="新宋体" w:hAnsi="新宋体"/>
        </w:rPr>
      </w:pPr>
      <w:r>
        <w:rPr>
          <w:rFonts w:ascii="新宋体" w:eastAsia="新宋体" w:hAnsi="新宋体" w:hint="eastAsia"/>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rsidR="0008040D" w:rsidRDefault="0008040D" w:rsidP="0008040D">
      <w:pPr>
        <w:spacing w:line="360" w:lineRule="auto"/>
        <w:rPr>
          <w:rFonts w:ascii="新宋体" w:eastAsia="新宋体" w:hAnsi="新宋体" w:hint="eastAsia"/>
        </w:rPr>
      </w:pPr>
      <w:r>
        <w:rPr>
          <w:rFonts w:ascii="新宋体" w:eastAsia="新宋体" w:hAnsi="新宋体" w:hint="eastAsia"/>
        </w:rPr>
        <w:t>10、工程量清单作为本招标文件的组成部分，其准确性和完整性由招标人负责。如发现招标</w:t>
      </w:r>
      <w:r>
        <w:rPr>
          <w:rFonts w:ascii="新宋体" w:eastAsia="新宋体" w:hAnsi="新宋体" w:hint="eastAsia"/>
        </w:rPr>
        <w:lastRenderedPageBreak/>
        <w:t>人提供的工程量清单的项目及工程量与图纸实际不符时，除招标文件另有要求外，投标人应在答疑期间提出，采购人应进行复核并在网上发出修正。如没有做出修正，投标人仍应按</w:t>
      </w:r>
      <w:proofErr w:type="gramStart"/>
      <w:r>
        <w:rPr>
          <w:rFonts w:ascii="新宋体" w:eastAsia="新宋体" w:hAnsi="新宋体" w:hint="eastAsia"/>
        </w:rPr>
        <w:t>原提供</w:t>
      </w:r>
      <w:proofErr w:type="gramEnd"/>
      <w:r>
        <w:rPr>
          <w:rFonts w:ascii="新宋体" w:eastAsia="新宋体" w:hAnsi="新宋体" w:hint="eastAsia"/>
        </w:rPr>
        <w:t>的项目及工程量报价，并</w:t>
      </w:r>
      <w:proofErr w:type="gramStart"/>
      <w:r>
        <w:rPr>
          <w:rFonts w:ascii="新宋体" w:eastAsia="新宋体" w:hAnsi="新宋体" w:hint="eastAsia"/>
        </w:rPr>
        <w:t>将项差与</w:t>
      </w:r>
      <w:proofErr w:type="gramEnd"/>
      <w:r>
        <w:rPr>
          <w:rFonts w:ascii="新宋体" w:eastAsia="新宋体" w:hAnsi="新宋体" w:hint="eastAsia"/>
        </w:rPr>
        <w:t>量差体现在报价中，并在备注中注明，但不得对工程量清单进行修改。</w:t>
      </w:r>
    </w:p>
    <w:p w:rsidR="0008040D" w:rsidRDefault="0008040D" w:rsidP="0008040D">
      <w:pPr>
        <w:rPr>
          <w:rFonts w:ascii="宋体" w:hAnsi="宋体" w:hint="eastAsia"/>
          <w:szCs w:val="21"/>
        </w:rPr>
      </w:pPr>
    </w:p>
    <w:p w:rsidR="0008040D" w:rsidRDefault="0008040D" w:rsidP="0008040D">
      <w:pPr>
        <w:pStyle w:val="3"/>
        <w:rPr>
          <w:rFonts w:ascii="新宋体" w:eastAsia="新宋体" w:hAnsi="新宋体" w:hint="eastAsia"/>
          <w:kern w:val="44"/>
          <w:szCs w:val="28"/>
        </w:rPr>
      </w:pPr>
      <w:r>
        <w:rPr>
          <w:rFonts w:ascii="新宋体" w:eastAsia="新宋体" w:hAnsi="新宋体" w:hint="eastAsia"/>
          <w:kern w:val="44"/>
          <w:szCs w:val="28"/>
        </w:rPr>
        <w:t xml:space="preserve">八、项目商务要求 </w:t>
      </w:r>
    </w:p>
    <w:p w:rsidR="0008040D" w:rsidRDefault="0008040D" w:rsidP="0008040D">
      <w:pPr>
        <w:pStyle w:val="Default"/>
        <w:spacing w:line="360" w:lineRule="auto"/>
        <w:rPr>
          <w:rFonts w:hint="eastAsia"/>
          <w:b/>
          <w:color w:val="auto"/>
          <w:sz w:val="22"/>
          <w:szCs w:val="21"/>
        </w:rPr>
      </w:pPr>
      <w:r>
        <w:rPr>
          <w:rFonts w:hint="eastAsia"/>
          <w:b/>
          <w:color w:val="auto"/>
          <w:sz w:val="22"/>
          <w:szCs w:val="21"/>
        </w:rPr>
        <w:t>（一）付款方式</w:t>
      </w:r>
    </w:p>
    <w:p w:rsidR="0008040D" w:rsidRPr="000C02E8"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1、合同阶段付款方式：合同签订之后支付合同总价的30%；</w:t>
      </w:r>
    </w:p>
    <w:p w:rsidR="0008040D" w:rsidRPr="000C02E8"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2、项目验收付款方式：项目验收合格后支付至合同总价的97%；</w:t>
      </w:r>
    </w:p>
    <w:p w:rsidR="0008040D" w:rsidRPr="000C02E8"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3、光纤维修阶段付款方式：验收合格一年维修期满支付至结算价的100%。</w:t>
      </w:r>
    </w:p>
    <w:p w:rsidR="0008040D" w:rsidRPr="000C02E8"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4、乙方的收款信息如下：</w:t>
      </w:r>
    </w:p>
    <w:p w:rsidR="0008040D" w:rsidRPr="000C02E8"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(1)甲方款项支付到乙方指定账户视为甲方完成付款，乙方变更收款银行账户信息的，应及时通知甲方，否则由此导致的款项延期支付等责任均由乙方自行承担。</w:t>
      </w:r>
    </w:p>
    <w:p w:rsidR="0008040D"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(2)本合同中甲方支付时间是指甲方申请政府财政部门向乙方支付的时间，因财政审批等原因未及时付款的甲方不承担违约责任。</w:t>
      </w:r>
    </w:p>
    <w:p w:rsidR="0008040D" w:rsidRDefault="0008040D" w:rsidP="0008040D">
      <w:pPr>
        <w:pStyle w:val="Default"/>
        <w:spacing w:line="360" w:lineRule="auto"/>
        <w:rPr>
          <w:rFonts w:hint="eastAsia"/>
          <w:b/>
          <w:color w:val="auto"/>
          <w:sz w:val="22"/>
          <w:szCs w:val="21"/>
        </w:rPr>
      </w:pPr>
      <w:r>
        <w:rPr>
          <w:rFonts w:hint="eastAsia"/>
          <w:b/>
          <w:color w:val="auto"/>
          <w:sz w:val="22"/>
          <w:szCs w:val="21"/>
        </w:rPr>
        <w:t>（二）项目保修要求</w:t>
      </w:r>
    </w:p>
    <w:p w:rsidR="0008040D" w:rsidRPr="000C02E8"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验收标准：符合国家相关规定。</w:t>
      </w:r>
    </w:p>
    <w:p w:rsidR="0008040D" w:rsidRDefault="0008040D" w:rsidP="0008040D">
      <w:pPr>
        <w:pStyle w:val="Default"/>
        <w:spacing w:line="360" w:lineRule="auto"/>
        <w:rPr>
          <w:rFonts w:ascii="新宋体" w:eastAsia="新宋体" w:hAnsi="新宋体" w:cs="Times New Roman" w:hint="eastAsia"/>
          <w:color w:val="auto"/>
          <w:kern w:val="2"/>
          <w:sz w:val="21"/>
        </w:rPr>
      </w:pPr>
      <w:r w:rsidRPr="000C02E8">
        <w:rPr>
          <w:rFonts w:ascii="新宋体" w:eastAsia="新宋体" w:hAnsi="新宋体" w:cs="Times New Roman" w:hint="eastAsia"/>
          <w:color w:val="auto"/>
          <w:kern w:val="2"/>
          <w:sz w:val="21"/>
        </w:rPr>
        <w:t>服务响应时间：在项目验收合格</w:t>
      </w:r>
      <w:proofErr w:type="gramStart"/>
      <w:r w:rsidRPr="000C02E8">
        <w:rPr>
          <w:rFonts w:ascii="新宋体" w:eastAsia="新宋体" w:hAnsi="新宋体" w:cs="Times New Roman" w:hint="eastAsia"/>
          <w:color w:val="auto"/>
          <w:kern w:val="2"/>
          <w:sz w:val="21"/>
        </w:rPr>
        <w:t>后1年维保期间</w:t>
      </w:r>
      <w:proofErr w:type="gramEnd"/>
      <w:r w:rsidRPr="000C02E8">
        <w:rPr>
          <w:rFonts w:ascii="新宋体" w:eastAsia="新宋体" w:hAnsi="新宋体" w:cs="Times New Roman" w:hint="eastAsia"/>
          <w:color w:val="auto"/>
          <w:kern w:val="2"/>
          <w:sz w:val="21"/>
        </w:rPr>
        <w:t>，对于采购方的服务请求，投标方必须在接报后2小时内到达故障现场；7*24小时故障响应。</w:t>
      </w:r>
    </w:p>
    <w:p w:rsidR="0008040D" w:rsidRDefault="0008040D" w:rsidP="0008040D">
      <w:pPr>
        <w:pStyle w:val="Default"/>
        <w:spacing w:line="360" w:lineRule="auto"/>
        <w:rPr>
          <w:rFonts w:hint="eastAsia"/>
          <w:b/>
          <w:color w:val="auto"/>
          <w:sz w:val="22"/>
          <w:szCs w:val="21"/>
        </w:rPr>
      </w:pPr>
      <w:r>
        <w:rPr>
          <w:rFonts w:hint="eastAsia"/>
          <w:b/>
          <w:color w:val="auto"/>
          <w:sz w:val="22"/>
          <w:szCs w:val="21"/>
        </w:rPr>
        <w:t>（三）质量考核验收标准及违约金</w:t>
      </w:r>
    </w:p>
    <w:p w:rsidR="0008040D" w:rsidRDefault="0008040D" w:rsidP="0008040D">
      <w:pPr>
        <w:spacing w:line="360" w:lineRule="auto"/>
        <w:rPr>
          <w:rFonts w:ascii="新宋体" w:eastAsia="新宋体" w:hAnsi="新宋体"/>
        </w:rPr>
      </w:pPr>
      <w:r>
        <w:rPr>
          <w:rFonts w:ascii="新宋体" w:eastAsia="新宋体" w:hAnsi="新宋体" w:hint="eastAsia"/>
        </w:rPr>
        <w:t>1、质量考核验收标准：</w:t>
      </w:r>
      <w:r w:rsidRPr="000C02E8">
        <w:rPr>
          <w:rFonts w:ascii="新宋体" w:eastAsia="新宋体" w:hAnsi="新宋体" w:hint="eastAsia"/>
        </w:rPr>
        <w:t>符合国家相关规定</w:t>
      </w:r>
    </w:p>
    <w:p w:rsidR="0008040D" w:rsidRDefault="0008040D" w:rsidP="0008040D">
      <w:pPr>
        <w:spacing w:line="360" w:lineRule="auto"/>
        <w:rPr>
          <w:rFonts w:ascii="新宋体" w:eastAsia="新宋体" w:hAnsi="新宋体" w:hint="eastAsia"/>
        </w:rPr>
      </w:pPr>
      <w:r>
        <w:rPr>
          <w:rFonts w:ascii="新宋体" w:eastAsia="新宋体" w:hAnsi="新宋体" w:hint="eastAsia"/>
        </w:rPr>
        <w:t>2、违约金：无</w:t>
      </w:r>
    </w:p>
    <w:p w:rsidR="0008040D" w:rsidRDefault="0008040D" w:rsidP="0008040D">
      <w:pPr>
        <w:pStyle w:val="3"/>
        <w:spacing w:line="360" w:lineRule="auto"/>
        <w:rPr>
          <w:rFonts w:ascii="新宋体" w:eastAsia="新宋体" w:hAnsi="新宋体" w:hint="eastAsia"/>
          <w:kern w:val="44"/>
          <w:szCs w:val="28"/>
        </w:rPr>
      </w:pPr>
      <w:r>
        <w:rPr>
          <w:rFonts w:ascii="新宋体" w:eastAsia="新宋体" w:hAnsi="新宋体" w:hint="eastAsia"/>
          <w:kern w:val="44"/>
          <w:szCs w:val="28"/>
        </w:rPr>
        <w:t>九、投标报价</w:t>
      </w:r>
    </w:p>
    <w:p w:rsidR="0008040D" w:rsidRDefault="0008040D" w:rsidP="0008040D">
      <w:pPr>
        <w:spacing w:line="360" w:lineRule="auto"/>
        <w:rPr>
          <w:rFonts w:ascii="新宋体" w:eastAsia="新宋体" w:hAnsi="新宋体"/>
        </w:rPr>
      </w:pPr>
      <w:r w:rsidRPr="00CE09F3">
        <w:rPr>
          <w:rFonts w:ascii="新宋体" w:eastAsia="新宋体" w:hAnsi="新宋体" w:hint="eastAsia"/>
          <w:highlight w:val="yellow"/>
        </w:rPr>
        <w:t>1、本工程的投标</w:t>
      </w:r>
      <w:bookmarkStart w:id="2" w:name="工程量清单计价方式"/>
      <w:r w:rsidRPr="00CE09F3">
        <w:rPr>
          <w:rFonts w:ascii="新宋体" w:eastAsia="新宋体" w:hAnsi="新宋体" w:hint="eastAsia"/>
          <w:highlight w:val="yellow"/>
        </w:rPr>
        <w:t>报价按固定总价的方式</w:t>
      </w:r>
      <w:bookmarkEnd w:id="2"/>
      <w:r w:rsidRPr="00CE09F3">
        <w:rPr>
          <w:rFonts w:ascii="新宋体" w:eastAsia="新宋体" w:hAnsi="新宋体" w:hint="eastAsia"/>
          <w:highlight w:val="yellow"/>
        </w:rPr>
        <w:t>进行报价；</w:t>
      </w:r>
    </w:p>
    <w:p w:rsidR="0008040D" w:rsidRDefault="0008040D" w:rsidP="0008040D">
      <w:pPr>
        <w:spacing w:line="360" w:lineRule="auto"/>
        <w:rPr>
          <w:rFonts w:ascii="新宋体" w:eastAsia="新宋体" w:hAnsi="新宋体"/>
        </w:rPr>
      </w:pPr>
      <w:r>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w:t>
      </w:r>
      <w:r>
        <w:rPr>
          <w:rFonts w:ascii="新宋体" w:eastAsia="新宋体" w:hAnsi="新宋体" w:hint="eastAsia"/>
        </w:rPr>
        <w:lastRenderedPageBreak/>
        <w:t>提交相关证明材料；投标人不能证明其报价合理性的，评标委员会应当将其作为无效投标处理。</w:t>
      </w:r>
    </w:p>
    <w:p w:rsidR="0008040D" w:rsidRDefault="0008040D" w:rsidP="0008040D">
      <w:pPr>
        <w:spacing w:line="360" w:lineRule="auto"/>
        <w:rPr>
          <w:rFonts w:ascii="新宋体" w:eastAsia="新宋体" w:hAnsi="新宋体"/>
        </w:rPr>
      </w:pPr>
      <w:r>
        <w:rPr>
          <w:rFonts w:ascii="新宋体" w:eastAsia="新宋体" w:hAnsi="新宋体" w:hint="eastAsia"/>
        </w:rPr>
        <w:t>3、投标人的投标报价，应是本项目招标范围和招标文件及合同条款上所列的各项内容中所述的全部，不得以任何理由予以重复，并以投标人在工程量清单中提出的综合单价或总价为依据；</w:t>
      </w:r>
    </w:p>
    <w:p w:rsidR="0008040D" w:rsidRDefault="0008040D" w:rsidP="0008040D">
      <w:pPr>
        <w:spacing w:line="360" w:lineRule="auto"/>
        <w:rPr>
          <w:rFonts w:ascii="新宋体" w:eastAsia="新宋体" w:hAnsi="新宋体"/>
        </w:rPr>
      </w:pPr>
      <w:r>
        <w:rPr>
          <w:rFonts w:ascii="新宋体" w:eastAsia="新宋体" w:hAnsi="新宋体" w:hint="eastAsia"/>
        </w:rPr>
        <w:t>4、除非政府集中采购机构通过修改招标文件予以更正，否则，投标人应毫无例外地按工程量清单中列出的工程项目和数量填报综合单价和合价。投标人未</w:t>
      </w:r>
      <w:proofErr w:type="gramStart"/>
      <w:r>
        <w:rPr>
          <w:rFonts w:ascii="新宋体" w:eastAsia="新宋体" w:hAnsi="新宋体" w:hint="eastAsia"/>
        </w:rPr>
        <w:t>填综合</w:t>
      </w:r>
      <w:proofErr w:type="gramEnd"/>
      <w:r>
        <w:rPr>
          <w:rFonts w:ascii="新宋体" w:eastAsia="新宋体" w:hAnsi="新宋体" w:hint="eastAsia"/>
        </w:rPr>
        <w:t>单价或合价的项目，在实施后，将不得以支付，并视作该项费用已包括在其它有价款的综合单价或合价内；</w:t>
      </w:r>
    </w:p>
    <w:p w:rsidR="0008040D" w:rsidRDefault="0008040D" w:rsidP="0008040D">
      <w:pPr>
        <w:spacing w:line="360" w:lineRule="auto"/>
        <w:rPr>
          <w:rFonts w:ascii="新宋体" w:eastAsia="新宋体" w:hAnsi="新宋体"/>
        </w:rPr>
      </w:pPr>
      <w:r>
        <w:rPr>
          <w:rFonts w:ascii="新宋体" w:eastAsia="新宋体" w:hAnsi="新宋体" w:hint="eastAsia"/>
        </w:rPr>
        <w:t>5、投标人应先到工地踏勘以充分了解工地的位置、情况、道路、储存空间、装卸限制及任何其它足以影响投标报价的情况，任何因忽视或误解工地情况而导致的索赔或工期延长申请将不获批准；</w:t>
      </w:r>
    </w:p>
    <w:p w:rsidR="0008040D" w:rsidRDefault="0008040D" w:rsidP="0008040D">
      <w:pPr>
        <w:spacing w:line="360" w:lineRule="auto"/>
        <w:rPr>
          <w:rFonts w:ascii="新宋体" w:eastAsia="新宋体" w:hAnsi="新宋体" w:hint="eastAsia"/>
        </w:rPr>
      </w:pPr>
      <w:r>
        <w:rPr>
          <w:rFonts w:ascii="新宋体" w:eastAsia="新宋体" w:hAnsi="新宋体" w:hint="eastAsia"/>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rsidR="0008040D" w:rsidRDefault="0008040D" w:rsidP="0008040D">
      <w:pPr>
        <w:spacing w:line="360" w:lineRule="auto"/>
        <w:rPr>
          <w:rFonts w:ascii="新宋体" w:eastAsia="新宋体" w:hAnsi="新宋体"/>
        </w:rPr>
      </w:pPr>
      <w:r>
        <w:rPr>
          <w:rFonts w:ascii="新宋体" w:eastAsia="新宋体" w:hAnsi="新宋体" w:hint="eastAsia"/>
        </w:rPr>
        <w:t>7、投标人投标报价总额一经中标后，即作为中标单位与采购单位签订该项目合同的总价。合同方式见第一章相关条款。</w:t>
      </w:r>
    </w:p>
    <w:p w:rsidR="0008040D" w:rsidRDefault="0008040D" w:rsidP="0008040D">
      <w:pPr>
        <w:spacing w:line="360" w:lineRule="auto"/>
        <w:rPr>
          <w:rFonts w:ascii="新宋体" w:eastAsia="新宋体" w:hAnsi="新宋体" w:hint="eastAsia"/>
        </w:rPr>
      </w:pPr>
      <w:r>
        <w:rPr>
          <w:rFonts w:ascii="新宋体" w:eastAsia="新宋体" w:hAnsi="新宋体" w:hint="eastAsia"/>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08040D" w:rsidRDefault="0008040D" w:rsidP="0008040D">
      <w:pPr>
        <w:spacing w:line="360" w:lineRule="auto"/>
        <w:rPr>
          <w:rFonts w:ascii="新宋体" w:eastAsia="新宋体" w:hAnsi="新宋体" w:hint="eastAsia"/>
        </w:rPr>
      </w:pPr>
      <w:r>
        <w:rPr>
          <w:rFonts w:ascii="新宋体" w:eastAsia="新宋体" w:hAnsi="新宋体" w:hint="eastAsia"/>
        </w:rPr>
        <w:t>（2）如本项目采用固定单价合同。工程量清单所列的</w:t>
      </w:r>
      <w:proofErr w:type="gramStart"/>
      <w:r>
        <w:rPr>
          <w:rFonts w:ascii="新宋体" w:eastAsia="新宋体" w:hAnsi="新宋体" w:hint="eastAsia"/>
        </w:rPr>
        <w:t>工程量系采购</w:t>
      </w:r>
      <w:proofErr w:type="gramEnd"/>
      <w:r>
        <w:rPr>
          <w:rFonts w:ascii="新宋体" w:eastAsia="新宋体" w:hAnsi="新宋体" w:hint="eastAsia"/>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08040D" w:rsidRDefault="0008040D" w:rsidP="0008040D">
      <w:pPr>
        <w:spacing w:line="360" w:lineRule="auto"/>
        <w:rPr>
          <w:rFonts w:ascii="新宋体" w:eastAsia="新宋体" w:hAnsi="新宋体"/>
        </w:rPr>
      </w:pPr>
      <w:r>
        <w:rPr>
          <w:rFonts w:ascii="新宋体" w:eastAsia="新宋体" w:hAnsi="新宋体" w:hint="eastAsia"/>
        </w:rPr>
        <w:t>（3）投标人的投标报价必须充分考虑到在施工中实施的施工组织设计对工程造价的影响,并在投标报价中反映出来。</w:t>
      </w:r>
    </w:p>
    <w:p w:rsidR="0008040D" w:rsidRDefault="0008040D" w:rsidP="0008040D">
      <w:pPr>
        <w:spacing w:line="360" w:lineRule="auto"/>
        <w:rPr>
          <w:rFonts w:ascii="新宋体" w:eastAsia="新宋体" w:hAnsi="新宋体" w:hint="eastAsia"/>
        </w:rPr>
      </w:pPr>
      <w:r>
        <w:rPr>
          <w:rFonts w:ascii="新宋体" w:eastAsia="新宋体" w:hAnsi="新宋体" w:hint="eastAsia"/>
        </w:rPr>
        <w:t>8、本项目不接受总价优惠折扣形式的报价，投标人应将对项目的优惠直接在清单报价中体现出来。</w:t>
      </w:r>
    </w:p>
    <w:p w:rsidR="0008040D" w:rsidRDefault="0008040D" w:rsidP="0008040D">
      <w:pPr>
        <w:spacing w:line="360" w:lineRule="auto"/>
        <w:rPr>
          <w:rFonts w:ascii="新宋体" w:eastAsia="新宋体" w:hAnsi="新宋体" w:hint="eastAsia"/>
        </w:rPr>
      </w:pPr>
      <w:r>
        <w:rPr>
          <w:rFonts w:ascii="新宋体" w:eastAsia="新宋体" w:hAnsi="新宋体" w:hint="eastAsia"/>
        </w:rPr>
        <w:t>9、采购单位委托承包人办理的保险事项：</w:t>
      </w:r>
      <w:bookmarkStart w:id="3" w:name="发包人委托承包人办理的保险事项"/>
      <w:r>
        <w:rPr>
          <w:rFonts w:ascii="新宋体" w:eastAsia="新宋体" w:hAnsi="新宋体" w:hint="eastAsia"/>
        </w:rPr>
        <w:t>建设工程一切险和第三者责任险，所需的保险费</w:t>
      </w:r>
      <w:r>
        <w:rPr>
          <w:rFonts w:ascii="新宋体" w:eastAsia="新宋体" w:hAnsi="新宋体" w:hint="eastAsia"/>
        </w:rPr>
        <w:lastRenderedPageBreak/>
        <w:t>应包含在投标价中</w:t>
      </w:r>
      <w:bookmarkEnd w:id="3"/>
      <w:r>
        <w:rPr>
          <w:rFonts w:ascii="新宋体" w:eastAsia="新宋体" w:hAnsi="新宋体" w:hint="eastAsia"/>
        </w:rPr>
        <w:t>，施工中若发生安全事故，一切责任及费用由投标方负责。</w:t>
      </w:r>
    </w:p>
    <w:p w:rsidR="0008040D" w:rsidRDefault="0008040D" w:rsidP="0008040D">
      <w:pPr>
        <w:spacing w:line="360" w:lineRule="auto"/>
        <w:rPr>
          <w:rFonts w:ascii="新宋体" w:eastAsia="新宋体" w:hAnsi="新宋体" w:hint="eastAsia"/>
        </w:rPr>
      </w:pPr>
      <w:r>
        <w:rPr>
          <w:rFonts w:ascii="新宋体" w:eastAsia="新宋体" w:hAnsi="新宋体" w:hint="eastAsia"/>
        </w:rPr>
        <w:t>10、工程完工后，投标方应恢复修建前的原有状态（工程量按实计算），并通过监理单位和采购单位验收，满足政府管理部门的规定和要求。</w:t>
      </w:r>
    </w:p>
    <w:p w:rsidR="0008040D" w:rsidRDefault="0008040D" w:rsidP="0008040D">
      <w:pPr>
        <w:spacing w:line="360" w:lineRule="auto"/>
        <w:rPr>
          <w:rFonts w:ascii="新宋体" w:eastAsia="新宋体" w:hAnsi="新宋体" w:hint="eastAsia"/>
        </w:rPr>
      </w:pPr>
      <w:r>
        <w:rPr>
          <w:rFonts w:ascii="新宋体" w:eastAsia="新宋体" w:hAnsi="新宋体" w:hint="eastAsia"/>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08040D" w:rsidRDefault="0008040D" w:rsidP="0008040D">
      <w:pPr>
        <w:spacing w:line="360" w:lineRule="auto"/>
        <w:rPr>
          <w:rFonts w:ascii="新宋体" w:eastAsia="新宋体" w:hAnsi="新宋体" w:hint="eastAsia"/>
        </w:rPr>
      </w:pPr>
      <w:r>
        <w:rPr>
          <w:rFonts w:ascii="新宋体" w:eastAsia="新宋体" w:hAnsi="新宋体" w:hint="eastAsia"/>
        </w:rPr>
        <w:t>12、一切与施工相关的检验实验费（政府有关部门规定由建设单位支付的检验实验费除外）已含在投标价中。</w:t>
      </w:r>
    </w:p>
    <w:p w:rsidR="0008040D" w:rsidRDefault="0008040D" w:rsidP="0008040D">
      <w:pPr>
        <w:spacing w:line="360" w:lineRule="auto"/>
        <w:rPr>
          <w:rFonts w:ascii="新宋体" w:eastAsia="新宋体" w:hAnsi="新宋体" w:hint="eastAsia"/>
        </w:rPr>
      </w:pPr>
      <w:r>
        <w:rPr>
          <w:rFonts w:ascii="新宋体" w:eastAsia="新宋体" w:hAnsi="新宋体" w:hint="eastAsia"/>
        </w:rPr>
        <w:t>13、承包人的交通维护方案必须保证施工期间的交通组织符合深圳市公安交通管理的有关规定，保证小区车辆运行通畅和施工安全，其费用已含在投标价中。</w:t>
      </w:r>
    </w:p>
    <w:p w:rsidR="005B3673" w:rsidRPr="0008040D" w:rsidRDefault="005B3673">
      <w:bookmarkStart w:id="4" w:name="_GoBack"/>
      <w:bookmarkEnd w:id="4"/>
    </w:p>
    <w:sectPr w:rsidR="005B3673" w:rsidRPr="000804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0D" w:rsidRDefault="0008040D" w:rsidP="0008040D">
      <w:r>
        <w:separator/>
      </w:r>
    </w:p>
  </w:endnote>
  <w:endnote w:type="continuationSeparator" w:id="0">
    <w:p w:rsidR="0008040D" w:rsidRDefault="0008040D" w:rsidP="0008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0D" w:rsidRDefault="0008040D" w:rsidP="0008040D">
      <w:r>
        <w:separator/>
      </w:r>
    </w:p>
  </w:footnote>
  <w:footnote w:type="continuationSeparator" w:id="0">
    <w:p w:rsidR="0008040D" w:rsidRDefault="0008040D" w:rsidP="00080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27"/>
    <w:rsid w:val="0008040D"/>
    <w:rsid w:val="002F2C27"/>
    <w:rsid w:val="005B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0D"/>
    <w:pPr>
      <w:widowControl w:val="0"/>
      <w:jc w:val="both"/>
    </w:pPr>
    <w:rPr>
      <w:rFonts w:ascii="Times New Roman" w:eastAsia="宋体" w:hAnsi="Times New Roman" w:cs="Times New Roman"/>
      <w:szCs w:val="24"/>
    </w:rPr>
  </w:style>
  <w:style w:type="paragraph" w:styleId="2">
    <w:name w:val="heading 2"/>
    <w:basedOn w:val="3"/>
    <w:next w:val="4"/>
    <w:link w:val="2Char"/>
    <w:qFormat/>
    <w:rsid w:val="0008040D"/>
    <w:pPr>
      <w:adjustRightInd w:val="0"/>
      <w:jc w:val="center"/>
      <w:textAlignment w:val="baseline"/>
      <w:outlineLvl w:val="1"/>
    </w:pPr>
    <w:rPr>
      <w:kern w:val="0"/>
      <w:sz w:val="24"/>
      <w:szCs w:val="20"/>
    </w:rPr>
  </w:style>
  <w:style w:type="paragraph" w:styleId="3">
    <w:name w:val="heading 3"/>
    <w:basedOn w:val="4"/>
    <w:next w:val="a"/>
    <w:link w:val="3Char1"/>
    <w:qFormat/>
    <w:rsid w:val="0008040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8040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4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040D"/>
    <w:rPr>
      <w:sz w:val="18"/>
      <w:szCs w:val="18"/>
    </w:rPr>
  </w:style>
  <w:style w:type="paragraph" w:styleId="a4">
    <w:name w:val="footer"/>
    <w:basedOn w:val="a"/>
    <w:link w:val="Char0"/>
    <w:uiPriority w:val="99"/>
    <w:unhideWhenUsed/>
    <w:rsid w:val="000804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040D"/>
    <w:rPr>
      <w:sz w:val="18"/>
      <w:szCs w:val="18"/>
    </w:rPr>
  </w:style>
  <w:style w:type="character" w:customStyle="1" w:styleId="2Char">
    <w:name w:val="标题 2 Char"/>
    <w:basedOn w:val="a0"/>
    <w:link w:val="2"/>
    <w:qFormat/>
    <w:rsid w:val="0008040D"/>
    <w:rPr>
      <w:rFonts w:ascii="宋体" w:eastAsia="宋体" w:hAnsi="宋体" w:cs="Times New Roman"/>
      <w:b/>
      <w:bCs/>
      <w:kern w:val="0"/>
      <w:sz w:val="24"/>
      <w:szCs w:val="20"/>
    </w:rPr>
  </w:style>
  <w:style w:type="character" w:customStyle="1" w:styleId="3Char">
    <w:name w:val="标题 3 Char"/>
    <w:basedOn w:val="a0"/>
    <w:uiPriority w:val="9"/>
    <w:semiHidden/>
    <w:rsid w:val="0008040D"/>
    <w:rPr>
      <w:rFonts w:ascii="Times New Roman" w:eastAsia="宋体" w:hAnsi="Times New Roman" w:cs="Times New Roman"/>
      <w:b/>
      <w:bCs/>
      <w:sz w:val="32"/>
      <w:szCs w:val="32"/>
    </w:rPr>
  </w:style>
  <w:style w:type="character" w:customStyle="1" w:styleId="3Char1">
    <w:name w:val="标题 3 Char1"/>
    <w:link w:val="3"/>
    <w:qFormat/>
    <w:rsid w:val="0008040D"/>
    <w:rPr>
      <w:rFonts w:ascii="宋体" w:eastAsia="宋体" w:hAnsi="宋体" w:cs="Times New Roman"/>
      <w:b/>
      <w:bCs/>
      <w:sz w:val="28"/>
      <w:szCs w:val="32"/>
    </w:rPr>
  </w:style>
  <w:style w:type="paragraph" w:styleId="a5">
    <w:name w:val="Plain Text"/>
    <w:basedOn w:val="a"/>
    <w:link w:val="Char1"/>
    <w:rsid w:val="0008040D"/>
    <w:rPr>
      <w:rFonts w:ascii="宋体" w:hAnsi="Courier New"/>
      <w:szCs w:val="20"/>
    </w:rPr>
  </w:style>
  <w:style w:type="character" w:customStyle="1" w:styleId="Char1">
    <w:name w:val="纯文本 Char"/>
    <w:basedOn w:val="a0"/>
    <w:link w:val="a5"/>
    <w:rsid w:val="0008040D"/>
    <w:rPr>
      <w:rFonts w:ascii="宋体" w:eastAsia="宋体" w:hAnsi="Courier New" w:cs="Times New Roman"/>
      <w:szCs w:val="20"/>
    </w:rPr>
  </w:style>
  <w:style w:type="paragraph" w:customStyle="1" w:styleId="Default">
    <w:name w:val="Default"/>
    <w:rsid w:val="0008040D"/>
    <w:pPr>
      <w:widowControl w:val="0"/>
      <w:autoSpaceDE w:val="0"/>
      <w:autoSpaceDN w:val="0"/>
      <w:adjustRightInd w:val="0"/>
    </w:pPr>
    <w:rPr>
      <w:rFonts w:ascii="宋体" w:eastAsia="宋体" w:hAnsi="宋体" w:cs="宋体"/>
      <w:color w:val="000000"/>
      <w:kern w:val="0"/>
      <w:sz w:val="24"/>
      <w:szCs w:val="24"/>
    </w:rPr>
  </w:style>
  <w:style w:type="paragraph" w:customStyle="1" w:styleId="a6">
    <w:name w:val="无缩进正文"/>
    <w:link w:val="Char2"/>
    <w:qFormat/>
    <w:rsid w:val="0008040D"/>
    <w:pPr>
      <w:widowControl w:val="0"/>
      <w:spacing w:line="360" w:lineRule="auto"/>
      <w:ind w:firstLineChars="200" w:firstLine="560"/>
    </w:pPr>
    <w:rPr>
      <w:rFonts w:ascii="宋体" w:eastAsia="宋体" w:hAnsi="宋体" w:cs="Times New Roman"/>
      <w:spacing w:val="20"/>
      <w:sz w:val="24"/>
      <w:szCs w:val="24"/>
    </w:rPr>
  </w:style>
  <w:style w:type="character" w:customStyle="1" w:styleId="Char2">
    <w:name w:val="无缩进正文 Char"/>
    <w:link w:val="a6"/>
    <w:qFormat/>
    <w:rsid w:val="0008040D"/>
    <w:rPr>
      <w:rFonts w:ascii="宋体" w:eastAsia="宋体" w:hAnsi="宋体" w:cs="Times New Roman"/>
      <w:spacing w:val="20"/>
      <w:sz w:val="24"/>
      <w:szCs w:val="24"/>
    </w:rPr>
  </w:style>
  <w:style w:type="character" w:customStyle="1" w:styleId="4Char">
    <w:name w:val="标题 4 Char"/>
    <w:basedOn w:val="a0"/>
    <w:link w:val="4"/>
    <w:uiPriority w:val="9"/>
    <w:semiHidden/>
    <w:rsid w:val="0008040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0D"/>
    <w:pPr>
      <w:widowControl w:val="0"/>
      <w:jc w:val="both"/>
    </w:pPr>
    <w:rPr>
      <w:rFonts w:ascii="Times New Roman" w:eastAsia="宋体" w:hAnsi="Times New Roman" w:cs="Times New Roman"/>
      <w:szCs w:val="24"/>
    </w:rPr>
  </w:style>
  <w:style w:type="paragraph" w:styleId="2">
    <w:name w:val="heading 2"/>
    <w:basedOn w:val="3"/>
    <w:next w:val="4"/>
    <w:link w:val="2Char"/>
    <w:qFormat/>
    <w:rsid w:val="0008040D"/>
    <w:pPr>
      <w:adjustRightInd w:val="0"/>
      <w:jc w:val="center"/>
      <w:textAlignment w:val="baseline"/>
      <w:outlineLvl w:val="1"/>
    </w:pPr>
    <w:rPr>
      <w:kern w:val="0"/>
      <w:sz w:val="24"/>
      <w:szCs w:val="20"/>
    </w:rPr>
  </w:style>
  <w:style w:type="paragraph" w:styleId="3">
    <w:name w:val="heading 3"/>
    <w:basedOn w:val="4"/>
    <w:next w:val="a"/>
    <w:link w:val="3Char1"/>
    <w:qFormat/>
    <w:rsid w:val="0008040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8040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4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040D"/>
    <w:rPr>
      <w:sz w:val="18"/>
      <w:szCs w:val="18"/>
    </w:rPr>
  </w:style>
  <w:style w:type="paragraph" w:styleId="a4">
    <w:name w:val="footer"/>
    <w:basedOn w:val="a"/>
    <w:link w:val="Char0"/>
    <w:uiPriority w:val="99"/>
    <w:unhideWhenUsed/>
    <w:rsid w:val="000804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040D"/>
    <w:rPr>
      <w:sz w:val="18"/>
      <w:szCs w:val="18"/>
    </w:rPr>
  </w:style>
  <w:style w:type="character" w:customStyle="1" w:styleId="2Char">
    <w:name w:val="标题 2 Char"/>
    <w:basedOn w:val="a0"/>
    <w:link w:val="2"/>
    <w:qFormat/>
    <w:rsid w:val="0008040D"/>
    <w:rPr>
      <w:rFonts w:ascii="宋体" w:eastAsia="宋体" w:hAnsi="宋体" w:cs="Times New Roman"/>
      <w:b/>
      <w:bCs/>
      <w:kern w:val="0"/>
      <w:sz w:val="24"/>
      <w:szCs w:val="20"/>
    </w:rPr>
  </w:style>
  <w:style w:type="character" w:customStyle="1" w:styleId="3Char">
    <w:name w:val="标题 3 Char"/>
    <w:basedOn w:val="a0"/>
    <w:uiPriority w:val="9"/>
    <w:semiHidden/>
    <w:rsid w:val="0008040D"/>
    <w:rPr>
      <w:rFonts w:ascii="Times New Roman" w:eastAsia="宋体" w:hAnsi="Times New Roman" w:cs="Times New Roman"/>
      <w:b/>
      <w:bCs/>
      <w:sz w:val="32"/>
      <w:szCs w:val="32"/>
    </w:rPr>
  </w:style>
  <w:style w:type="character" w:customStyle="1" w:styleId="3Char1">
    <w:name w:val="标题 3 Char1"/>
    <w:link w:val="3"/>
    <w:qFormat/>
    <w:rsid w:val="0008040D"/>
    <w:rPr>
      <w:rFonts w:ascii="宋体" w:eastAsia="宋体" w:hAnsi="宋体" w:cs="Times New Roman"/>
      <w:b/>
      <w:bCs/>
      <w:sz w:val="28"/>
      <w:szCs w:val="32"/>
    </w:rPr>
  </w:style>
  <w:style w:type="paragraph" w:styleId="a5">
    <w:name w:val="Plain Text"/>
    <w:basedOn w:val="a"/>
    <w:link w:val="Char1"/>
    <w:rsid w:val="0008040D"/>
    <w:rPr>
      <w:rFonts w:ascii="宋体" w:hAnsi="Courier New"/>
      <w:szCs w:val="20"/>
    </w:rPr>
  </w:style>
  <w:style w:type="character" w:customStyle="1" w:styleId="Char1">
    <w:name w:val="纯文本 Char"/>
    <w:basedOn w:val="a0"/>
    <w:link w:val="a5"/>
    <w:rsid w:val="0008040D"/>
    <w:rPr>
      <w:rFonts w:ascii="宋体" w:eastAsia="宋体" w:hAnsi="Courier New" w:cs="Times New Roman"/>
      <w:szCs w:val="20"/>
    </w:rPr>
  </w:style>
  <w:style w:type="paragraph" w:customStyle="1" w:styleId="Default">
    <w:name w:val="Default"/>
    <w:rsid w:val="0008040D"/>
    <w:pPr>
      <w:widowControl w:val="0"/>
      <w:autoSpaceDE w:val="0"/>
      <w:autoSpaceDN w:val="0"/>
      <w:adjustRightInd w:val="0"/>
    </w:pPr>
    <w:rPr>
      <w:rFonts w:ascii="宋体" w:eastAsia="宋体" w:hAnsi="宋体" w:cs="宋体"/>
      <w:color w:val="000000"/>
      <w:kern w:val="0"/>
      <w:sz w:val="24"/>
      <w:szCs w:val="24"/>
    </w:rPr>
  </w:style>
  <w:style w:type="paragraph" w:customStyle="1" w:styleId="a6">
    <w:name w:val="无缩进正文"/>
    <w:link w:val="Char2"/>
    <w:qFormat/>
    <w:rsid w:val="0008040D"/>
    <w:pPr>
      <w:widowControl w:val="0"/>
      <w:spacing w:line="360" w:lineRule="auto"/>
      <w:ind w:firstLineChars="200" w:firstLine="560"/>
    </w:pPr>
    <w:rPr>
      <w:rFonts w:ascii="宋体" w:eastAsia="宋体" w:hAnsi="宋体" w:cs="Times New Roman"/>
      <w:spacing w:val="20"/>
      <w:sz w:val="24"/>
      <w:szCs w:val="24"/>
    </w:rPr>
  </w:style>
  <w:style w:type="character" w:customStyle="1" w:styleId="Char2">
    <w:name w:val="无缩进正文 Char"/>
    <w:link w:val="a6"/>
    <w:qFormat/>
    <w:rsid w:val="0008040D"/>
    <w:rPr>
      <w:rFonts w:ascii="宋体" w:eastAsia="宋体" w:hAnsi="宋体" w:cs="Times New Roman"/>
      <w:spacing w:val="20"/>
      <w:sz w:val="24"/>
      <w:szCs w:val="24"/>
    </w:rPr>
  </w:style>
  <w:style w:type="character" w:customStyle="1" w:styleId="4Char">
    <w:name w:val="标题 4 Char"/>
    <w:basedOn w:val="a0"/>
    <w:link w:val="4"/>
    <w:uiPriority w:val="9"/>
    <w:semiHidden/>
    <w:rsid w:val="0008040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2022-07-26T08:03:00Z</dcterms:created>
  <dcterms:modified xsi:type="dcterms:W3CDTF">2022-07-26T08:03:00Z</dcterms:modified>
</cp:coreProperties>
</file>