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新宋体" w:hAnsi="新宋体" w:eastAsia="新宋体"/>
        </w:rPr>
      </w:pPr>
    </w:p>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ind w:left="630" w:hanging="630" w:hangingChars="300"/>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szCs w:val="21"/>
        </w:rPr>
        <w:t>人民币贰拾万元（¥200,000.00）</w:t>
      </w:r>
      <w:r>
        <w:rPr>
          <w:rFonts w:hint="eastAsia" w:ascii="新宋体" w:hAnsi="新宋体" w:eastAsia="新宋体"/>
          <w:szCs w:val="21"/>
        </w:rPr>
        <w:br w:type="textWrapping"/>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rPr>
        <w:t>人民币贰拾万元（¥200,000.00）</w:t>
      </w:r>
    </w:p>
    <w:p>
      <w:pPr>
        <w:rPr>
          <w:rFonts w:ascii="新宋体" w:hAnsi="新宋体" w:eastAsia="新宋体"/>
          <w:b/>
          <w:bCs/>
          <w:szCs w:val="21"/>
        </w:rPr>
      </w:pPr>
      <w:r>
        <w:rPr>
          <w:rFonts w:hint="eastAsia" w:ascii="新宋体" w:hAnsi="新宋体" w:eastAsia="新宋体" w:cs="宋体"/>
          <w:szCs w:val="21"/>
        </w:rPr>
        <w:t>（二）项目概况: 针对现有业务系统按照“科学、规范、实用”的原则，以现有系统环境为基础，以用户需求为导向，提供完善的系统运维服务，对</w:t>
      </w:r>
      <w:bookmarkStart w:id="2" w:name="_Hlk98253398"/>
      <w:r>
        <w:rPr>
          <w:rFonts w:hint="eastAsia" w:ascii="新宋体" w:hAnsi="新宋体" w:eastAsia="新宋体" w:cs="宋体"/>
          <w:szCs w:val="21"/>
        </w:rPr>
        <w:t>深圳市龙华区人民检察院</w:t>
      </w:r>
      <w:bookmarkEnd w:id="2"/>
      <w:r>
        <w:rPr>
          <w:rFonts w:hint="eastAsia" w:ascii="新宋体" w:hAnsi="新宋体" w:eastAsia="新宋体" w:cs="宋体"/>
          <w:szCs w:val="21"/>
        </w:rPr>
        <w:t>智慧检务移动应用平台进行代码维护、数据维护以及日常运行维护,项目金额为二十万元人民币。</w:t>
      </w: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pStyle w:val="3"/>
        <w:spacing w:before="120" w:after="120"/>
        <w:rPr>
          <w:sz w:val="24"/>
          <w:szCs w:val="24"/>
        </w:rPr>
      </w:pPr>
      <w:r>
        <w:rPr>
          <w:rFonts w:hint="eastAsia"/>
          <w:sz w:val="24"/>
          <w:szCs w:val="24"/>
        </w:rPr>
        <w:t>（一）项目背景</w:t>
      </w:r>
    </w:p>
    <w:p>
      <w:pPr>
        <w:ind w:firstLine="420" w:firstLineChars="200"/>
        <w:rPr>
          <w:rFonts w:ascii="宋体" w:hAnsi="宋体" w:cs="宋体"/>
          <w:bCs/>
          <w:szCs w:val="21"/>
        </w:rPr>
      </w:pPr>
      <w:bookmarkStart w:id="3" w:name="_Hlk57215760"/>
      <w:r>
        <w:rPr>
          <w:rFonts w:hint="eastAsia" w:ascii="宋体" w:hAnsi="宋体" w:cs="宋体"/>
          <w:bCs/>
          <w:szCs w:val="21"/>
        </w:rPr>
        <w:t>近年来，随着各类应用系统的推广规模、建设速度迅猛发展，系统维护所需要的人员数量、技术水平都不断提升。与此同时，对相关运维技术人员的综合素质、业务处理效率、规范性、可追溯性、可分析性要求也越来越高。因此，需要更有效利用现有资源，建立高效、规范的一体化运行维护体系，提高信息化应用系统运行维护服务水平，确保信息化应用系统的稳定安全运行。</w:t>
      </w:r>
    </w:p>
    <w:p>
      <w:pPr>
        <w:ind w:firstLine="420" w:firstLineChars="200"/>
      </w:pPr>
      <w:r>
        <w:rPr>
          <w:rFonts w:hint="eastAsia" w:ascii="宋体" w:hAnsi="宋体" w:cs="宋体"/>
          <w:bCs/>
          <w:szCs w:val="21"/>
        </w:rPr>
        <w:t>为进一步加强深圳市龙华区人民检察院信息化管理和运行维护模式，构建一体化运维服务标准，纠正软件系统在使用过程中发现的功能问题，在使用过程中提出的新的功能及性能要求，深圳市龙华区人民检察院计划通过对外采购运维服务的方式与外部技术单位合作，保障多个系统的稳定、集约、高效、低成本的运行及后期必要的功能提升服务。</w:t>
      </w:r>
      <w:bookmarkEnd w:id="3"/>
    </w:p>
    <w:p>
      <w:pPr>
        <w:pStyle w:val="3"/>
        <w:spacing w:before="120" w:after="120"/>
        <w:rPr>
          <w:sz w:val="24"/>
          <w:szCs w:val="24"/>
        </w:rPr>
      </w:pPr>
      <w:r>
        <w:rPr>
          <w:rFonts w:hint="eastAsia"/>
          <w:sz w:val="24"/>
          <w:szCs w:val="24"/>
        </w:rPr>
        <w:t>（二）项目内容</w:t>
      </w:r>
    </w:p>
    <w:p>
      <w:pPr>
        <w:ind w:firstLine="420" w:firstLineChars="200"/>
        <w:rPr>
          <w:rFonts w:ascii="宋体" w:hAnsi="宋体" w:cs="宋体"/>
          <w:bCs/>
          <w:szCs w:val="21"/>
        </w:rPr>
      </w:pPr>
      <w:r>
        <w:rPr>
          <w:rFonts w:hint="eastAsia"/>
        </w:rPr>
        <w:t>针对现有业务系统</w:t>
      </w:r>
      <w:r>
        <w:rPr>
          <w:rFonts w:hint="eastAsia" w:ascii="宋体" w:hAnsi="宋体" w:cs="宋体"/>
          <w:bCs/>
          <w:szCs w:val="21"/>
        </w:rPr>
        <w:t>按照“科学、规范、实用”的原则，以现有系统环境为基础，以用户需求为导向，提供完善的系统运维服务，对深圳市龙华区人民检察院</w:t>
      </w:r>
      <w:r>
        <w:t>智慧检务移动应用平台</w:t>
      </w:r>
      <w:r>
        <w:rPr>
          <w:rFonts w:hint="eastAsia" w:ascii="宋体" w:hAnsi="宋体" w:cs="宋体"/>
          <w:bCs/>
          <w:szCs w:val="21"/>
        </w:rPr>
        <w:t>进行代码维护、数据维护以及日常运行维护,项目金额为二十万元人民币。</w:t>
      </w:r>
    </w:p>
    <w:p/>
    <w:p>
      <w:pPr>
        <w:rPr>
          <w:b/>
          <w:bCs/>
        </w:rPr>
      </w:pPr>
      <w:r>
        <w:rPr>
          <w:rFonts w:hint="eastAsia"/>
          <w:b/>
          <w:bCs/>
        </w:rPr>
        <w:t>深圳市龙华区人民检察院现有业务系统列表：</w:t>
      </w:r>
    </w:p>
    <w:p>
      <w:pPr>
        <w:pStyle w:val="8"/>
        <w:numPr>
          <w:ilvl w:val="0"/>
          <w:numId w:val="1"/>
        </w:numPr>
        <w:ind w:firstLineChars="0"/>
        <w:rPr>
          <w:sz w:val="24"/>
          <w:szCs w:val="24"/>
        </w:rPr>
      </w:pPr>
      <w:r>
        <w:rPr>
          <w:rFonts w:hint="eastAsia"/>
          <w:szCs w:val="21"/>
        </w:rPr>
        <w:t>基础运营子系统</w:t>
      </w:r>
      <w:r>
        <w:rPr>
          <w:rFonts w:hint="eastAsia"/>
          <w:sz w:val="24"/>
          <w:szCs w:val="24"/>
        </w:rPr>
        <w:tab/>
      </w:r>
    </w:p>
    <w:p>
      <w:pPr>
        <w:pStyle w:val="8"/>
        <w:numPr>
          <w:ilvl w:val="0"/>
          <w:numId w:val="2"/>
        </w:numPr>
        <w:ind w:firstLineChars="0"/>
      </w:pPr>
      <w:r>
        <w:rPr>
          <w:rFonts w:hint="eastAsia"/>
        </w:rPr>
        <w:t>组织架构管理</w:t>
      </w:r>
    </w:p>
    <w:p>
      <w:pPr>
        <w:pStyle w:val="8"/>
        <w:numPr>
          <w:ilvl w:val="0"/>
          <w:numId w:val="2"/>
        </w:numPr>
        <w:ind w:firstLineChars="0"/>
      </w:pPr>
      <w:r>
        <w:rPr>
          <w:rFonts w:hint="eastAsia"/>
        </w:rPr>
        <w:t>组织用户管理</w:t>
      </w:r>
    </w:p>
    <w:p>
      <w:pPr>
        <w:pStyle w:val="8"/>
        <w:numPr>
          <w:ilvl w:val="0"/>
          <w:numId w:val="2"/>
        </w:numPr>
        <w:ind w:firstLineChars="0"/>
      </w:pPr>
      <w:r>
        <w:rPr>
          <w:rFonts w:hint="eastAsia"/>
        </w:rPr>
        <w:t>角色权限管理</w:t>
      </w:r>
    </w:p>
    <w:p>
      <w:pPr>
        <w:pStyle w:val="8"/>
        <w:numPr>
          <w:ilvl w:val="0"/>
          <w:numId w:val="2"/>
        </w:numPr>
        <w:ind w:firstLineChars="0"/>
      </w:pPr>
      <w:r>
        <w:rPr>
          <w:rFonts w:hint="eastAsia"/>
        </w:rPr>
        <w:t>角色授权管理</w:t>
      </w:r>
    </w:p>
    <w:p>
      <w:pPr>
        <w:pStyle w:val="8"/>
        <w:numPr>
          <w:ilvl w:val="0"/>
          <w:numId w:val="2"/>
        </w:numPr>
        <w:ind w:firstLineChars="0"/>
      </w:pPr>
      <w:r>
        <w:rPr>
          <w:rFonts w:hint="eastAsia"/>
        </w:rPr>
        <w:t>开放服务管理</w:t>
      </w:r>
    </w:p>
    <w:p>
      <w:pPr>
        <w:pStyle w:val="8"/>
        <w:numPr>
          <w:ilvl w:val="0"/>
          <w:numId w:val="2"/>
        </w:numPr>
        <w:ind w:firstLineChars="0"/>
      </w:pPr>
      <w:r>
        <w:rPr>
          <w:rFonts w:hint="eastAsia"/>
        </w:rPr>
        <w:t>信息库管理</w:t>
      </w:r>
    </w:p>
    <w:p>
      <w:pPr>
        <w:pStyle w:val="8"/>
        <w:numPr>
          <w:ilvl w:val="0"/>
          <w:numId w:val="2"/>
        </w:numPr>
        <w:ind w:firstLineChars="0"/>
      </w:pPr>
      <w:r>
        <w:rPr>
          <w:rFonts w:hint="eastAsia"/>
        </w:rPr>
        <w:t>单点登录管理</w:t>
      </w:r>
    </w:p>
    <w:p>
      <w:pPr>
        <w:pStyle w:val="8"/>
        <w:numPr>
          <w:ilvl w:val="0"/>
          <w:numId w:val="2"/>
        </w:numPr>
        <w:ind w:firstLineChars="0"/>
      </w:pPr>
      <w:r>
        <w:rPr>
          <w:rFonts w:hint="eastAsia"/>
        </w:rPr>
        <w:t>通讯录管理</w:t>
      </w:r>
    </w:p>
    <w:p>
      <w:pPr>
        <w:pStyle w:val="8"/>
        <w:numPr>
          <w:ilvl w:val="0"/>
          <w:numId w:val="2"/>
        </w:numPr>
        <w:ind w:firstLineChars="0"/>
      </w:pPr>
      <w:r>
        <w:rPr>
          <w:rFonts w:hint="eastAsia"/>
        </w:rPr>
        <w:t>应用接入管理</w:t>
      </w:r>
    </w:p>
    <w:p>
      <w:pPr>
        <w:pStyle w:val="8"/>
        <w:numPr>
          <w:ilvl w:val="0"/>
          <w:numId w:val="2"/>
        </w:numPr>
        <w:ind w:firstLineChars="0"/>
      </w:pPr>
      <w:r>
        <w:rPr>
          <w:rFonts w:hint="eastAsia"/>
        </w:rPr>
        <w:t>消息通讯管理</w:t>
      </w:r>
    </w:p>
    <w:p>
      <w:pPr>
        <w:pStyle w:val="8"/>
        <w:numPr>
          <w:ilvl w:val="0"/>
          <w:numId w:val="1"/>
        </w:numPr>
        <w:ind w:firstLineChars="0"/>
        <w:rPr>
          <w:szCs w:val="21"/>
        </w:rPr>
      </w:pPr>
      <w:r>
        <w:rPr>
          <w:rFonts w:hint="eastAsia"/>
          <w:szCs w:val="21"/>
        </w:rPr>
        <w:t>检务保障子系统</w:t>
      </w:r>
      <w:r>
        <w:rPr>
          <w:rFonts w:hint="eastAsia"/>
          <w:szCs w:val="21"/>
        </w:rPr>
        <w:tab/>
      </w:r>
    </w:p>
    <w:p>
      <w:pPr>
        <w:pStyle w:val="8"/>
        <w:numPr>
          <w:ilvl w:val="0"/>
          <w:numId w:val="3"/>
        </w:numPr>
        <w:ind w:firstLineChars="0"/>
      </w:pPr>
      <w:r>
        <w:rPr>
          <w:rFonts w:hint="eastAsia"/>
        </w:rPr>
        <w:t>车辆管理</w:t>
      </w:r>
    </w:p>
    <w:p>
      <w:pPr>
        <w:pStyle w:val="8"/>
        <w:numPr>
          <w:ilvl w:val="0"/>
          <w:numId w:val="1"/>
        </w:numPr>
        <w:ind w:firstLineChars="0"/>
      </w:pPr>
      <w:r>
        <w:rPr>
          <w:rFonts w:hint="eastAsia"/>
          <w:szCs w:val="21"/>
        </w:rPr>
        <w:t>政务管理子系统</w:t>
      </w:r>
      <w:r>
        <w:rPr>
          <w:rFonts w:hint="eastAsia"/>
          <w:szCs w:val="21"/>
        </w:rPr>
        <w:tab/>
      </w:r>
    </w:p>
    <w:p>
      <w:pPr>
        <w:pStyle w:val="8"/>
        <w:numPr>
          <w:ilvl w:val="0"/>
          <w:numId w:val="4"/>
        </w:numPr>
        <w:ind w:firstLineChars="0"/>
      </w:pPr>
      <w:r>
        <w:rPr>
          <w:rFonts w:hint="eastAsia"/>
        </w:rPr>
        <w:t>通知公告管理</w:t>
      </w:r>
    </w:p>
    <w:p>
      <w:pPr>
        <w:pStyle w:val="8"/>
        <w:numPr>
          <w:ilvl w:val="0"/>
          <w:numId w:val="4"/>
        </w:numPr>
        <w:ind w:firstLineChars="0"/>
      </w:pPr>
      <w:r>
        <w:rPr>
          <w:rFonts w:hint="eastAsia"/>
        </w:rPr>
        <w:t>远程视频提审预约</w:t>
      </w:r>
    </w:p>
    <w:p>
      <w:pPr>
        <w:pStyle w:val="8"/>
        <w:numPr>
          <w:ilvl w:val="0"/>
          <w:numId w:val="4"/>
        </w:numPr>
        <w:ind w:firstLineChars="0"/>
      </w:pPr>
      <w:r>
        <w:rPr>
          <w:rFonts w:hint="eastAsia"/>
        </w:rPr>
        <w:t>会议室预约管理</w:t>
      </w:r>
    </w:p>
    <w:p>
      <w:pPr>
        <w:pStyle w:val="8"/>
        <w:numPr>
          <w:ilvl w:val="0"/>
          <w:numId w:val="4"/>
        </w:numPr>
        <w:ind w:firstLineChars="0"/>
      </w:pPr>
      <w:r>
        <w:rPr>
          <w:rFonts w:hint="eastAsia"/>
        </w:rPr>
        <w:t>来访登记预约</w:t>
      </w:r>
    </w:p>
    <w:p>
      <w:pPr>
        <w:pStyle w:val="8"/>
        <w:numPr>
          <w:ilvl w:val="0"/>
          <w:numId w:val="1"/>
        </w:numPr>
        <w:ind w:firstLineChars="0"/>
      </w:pPr>
      <w:r>
        <w:rPr>
          <w:rFonts w:hint="eastAsia"/>
        </w:rPr>
        <w:t>办案管理子系统</w:t>
      </w:r>
      <w:r>
        <w:rPr>
          <w:rFonts w:hint="eastAsia"/>
        </w:rPr>
        <w:tab/>
      </w:r>
    </w:p>
    <w:p>
      <w:pPr>
        <w:pStyle w:val="8"/>
        <w:numPr>
          <w:ilvl w:val="0"/>
          <w:numId w:val="5"/>
        </w:numPr>
        <w:ind w:firstLineChars="0"/>
      </w:pPr>
      <w:r>
        <w:rPr>
          <w:rFonts w:hint="eastAsia"/>
        </w:rPr>
        <w:t>律师身份管理</w:t>
      </w:r>
    </w:p>
    <w:p>
      <w:pPr>
        <w:pStyle w:val="8"/>
        <w:numPr>
          <w:ilvl w:val="0"/>
          <w:numId w:val="5"/>
        </w:numPr>
        <w:ind w:firstLineChars="0"/>
      </w:pPr>
      <w:r>
        <w:rPr>
          <w:rFonts w:hint="eastAsia"/>
        </w:rPr>
        <w:t>阅卷申请管理</w:t>
      </w:r>
    </w:p>
    <w:p>
      <w:pPr>
        <w:pStyle w:val="8"/>
        <w:numPr>
          <w:ilvl w:val="0"/>
          <w:numId w:val="5"/>
        </w:numPr>
        <w:ind w:firstLineChars="0"/>
      </w:pPr>
      <w:r>
        <w:rPr>
          <w:rFonts w:hint="eastAsia"/>
        </w:rPr>
        <w:t>法律意见管理</w:t>
      </w:r>
    </w:p>
    <w:p>
      <w:pPr>
        <w:pStyle w:val="8"/>
        <w:numPr>
          <w:ilvl w:val="0"/>
          <w:numId w:val="5"/>
        </w:numPr>
        <w:ind w:firstLineChars="0"/>
      </w:pPr>
      <w:r>
        <w:rPr>
          <w:rFonts w:hint="eastAsia"/>
        </w:rPr>
        <w:t>流程跟踪管理</w:t>
      </w:r>
    </w:p>
    <w:p>
      <w:pPr>
        <w:pStyle w:val="8"/>
        <w:numPr>
          <w:ilvl w:val="0"/>
          <w:numId w:val="1"/>
        </w:numPr>
        <w:ind w:firstLineChars="0"/>
      </w:pPr>
      <w:r>
        <w:rPr>
          <w:rFonts w:hint="eastAsia"/>
        </w:rPr>
        <w:t>移动端微服务（含Android及IOS端）</w:t>
      </w:r>
      <w:r>
        <w:rPr>
          <w:rFonts w:hint="eastAsia"/>
        </w:rPr>
        <w:tab/>
      </w:r>
    </w:p>
    <w:p>
      <w:pPr>
        <w:pStyle w:val="8"/>
        <w:numPr>
          <w:ilvl w:val="0"/>
          <w:numId w:val="6"/>
        </w:numPr>
        <w:ind w:firstLineChars="0"/>
      </w:pPr>
      <w:r>
        <w:rPr>
          <w:rFonts w:hint="eastAsia"/>
        </w:rPr>
        <w:t>内部干警服务APP-接入</w:t>
      </w:r>
    </w:p>
    <w:p>
      <w:pPr>
        <w:pStyle w:val="8"/>
        <w:numPr>
          <w:ilvl w:val="0"/>
          <w:numId w:val="6"/>
        </w:numPr>
        <w:ind w:firstLineChars="0"/>
      </w:pPr>
      <w:r>
        <w:rPr>
          <w:rFonts w:hint="eastAsia"/>
        </w:rPr>
        <w:t>内部干警服务APP-移动协同工作台</w:t>
      </w:r>
    </w:p>
    <w:p>
      <w:pPr>
        <w:pStyle w:val="8"/>
        <w:numPr>
          <w:ilvl w:val="0"/>
          <w:numId w:val="6"/>
        </w:numPr>
        <w:ind w:firstLineChars="0"/>
      </w:pPr>
      <w:r>
        <w:rPr>
          <w:rFonts w:hint="eastAsia"/>
        </w:rPr>
        <w:t>内部干警服务APP-预约审批管理</w:t>
      </w:r>
    </w:p>
    <w:p>
      <w:pPr>
        <w:pStyle w:val="8"/>
        <w:numPr>
          <w:ilvl w:val="0"/>
          <w:numId w:val="6"/>
        </w:numPr>
        <w:ind w:firstLineChars="0"/>
      </w:pPr>
      <w:r>
        <w:rPr>
          <w:rFonts w:hint="eastAsia"/>
        </w:rPr>
        <w:t>内部干警服务APP-律师对接管理</w:t>
      </w:r>
    </w:p>
    <w:p>
      <w:pPr>
        <w:pStyle w:val="8"/>
        <w:numPr>
          <w:ilvl w:val="0"/>
          <w:numId w:val="6"/>
        </w:numPr>
        <w:ind w:firstLineChars="0"/>
      </w:pPr>
      <w:r>
        <w:rPr>
          <w:rFonts w:hint="eastAsia"/>
        </w:rPr>
        <w:t>内部干警服务APP-通讯录管理</w:t>
      </w:r>
    </w:p>
    <w:p>
      <w:pPr>
        <w:pStyle w:val="8"/>
        <w:numPr>
          <w:ilvl w:val="0"/>
          <w:numId w:val="6"/>
        </w:numPr>
        <w:ind w:firstLineChars="0"/>
      </w:pPr>
      <w:r>
        <w:rPr>
          <w:rFonts w:hint="eastAsia"/>
        </w:rPr>
        <w:t>内部干警服务APP-信息库</w:t>
      </w:r>
    </w:p>
    <w:p>
      <w:pPr>
        <w:pStyle w:val="8"/>
        <w:numPr>
          <w:ilvl w:val="0"/>
          <w:numId w:val="6"/>
        </w:numPr>
        <w:ind w:firstLineChars="0"/>
      </w:pPr>
      <w:r>
        <w:rPr>
          <w:rFonts w:hint="eastAsia"/>
        </w:rPr>
        <w:t>内部干警服务APP-知识产权咨询服务管理</w:t>
      </w:r>
    </w:p>
    <w:p>
      <w:pPr>
        <w:pStyle w:val="8"/>
        <w:numPr>
          <w:ilvl w:val="0"/>
          <w:numId w:val="6"/>
        </w:numPr>
        <w:ind w:firstLineChars="0"/>
      </w:pPr>
      <w:r>
        <w:rPr>
          <w:rFonts w:hint="eastAsia"/>
        </w:rPr>
        <w:t>内部干警服务APP-控告申诉服务管理</w:t>
      </w:r>
    </w:p>
    <w:p>
      <w:pPr>
        <w:pStyle w:val="8"/>
        <w:numPr>
          <w:ilvl w:val="0"/>
          <w:numId w:val="6"/>
        </w:numPr>
        <w:ind w:firstLineChars="0"/>
      </w:pPr>
      <w:r>
        <w:rPr>
          <w:rFonts w:hint="eastAsia"/>
        </w:rPr>
        <w:t>内部干警服务APP-信访服务管理</w:t>
      </w:r>
    </w:p>
    <w:p>
      <w:pPr>
        <w:pStyle w:val="8"/>
        <w:numPr>
          <w:ilvl w:val="0"/>
          <w:numId w:val="6"/>
        </w:numPr>
        <w:ind w:firstLineChars="0"/>
      </w:pPr>
      <w:r>
        <w:rPr>
          <w:rFonts w:hint="eastAsia"/>
        </w:rPr>
        <w:t>律师办案服务APP-接入</w:t>
      </w:r>
    </w:p>
    <w:p>
      <w:pPr>
        <w:pStyle w:val="8"/>
        <w:numPr>
          <w:ilvl w:val="0"/>
          <w:numId w:val="6"/>
        </w:numPr>
        <w:ind w:firstLineChars="0"/>
      </w:pPr>
      <w:r>
        <w:rPr>
          <w:rFonts w:hint="eastAsia"/>
        </w:rPr>
        <w:t>市民公众服务APP-普法宣传</w:t>
      </w:r>
    </w:p>
    <w:p>
      <w:pPr>
        <w:pStyle w:val="8"/>
        <w:numPr>
          <w:ilvl w:val="0"/>
          <w:numId w:val="6"/>
        </w:numPr>
        <w:ind w:firstLineChars="0"/>
      </w:pPr>
      <w:r>
        <w:rPr>
          <w:rFonts w:hint="eastAsia"/>
        </w:rPr>
        <w:t>市民公众服务APP-随手拍</w:t>
      </w:r>
    </w:p>
    <w:p>
      <w:pPr>
        <w:pStyle w:val="8"/>
        <w:numPr>
          <w:ilvl w:val="0"/>
          <w:numId w:val="6"/>
        </w:numPr>
        <w:ind w:firstLineChars="0"/>
      </w:pPr>
      <w:r>
        <w:rPr>
          <w:rFonts w:hint="eastAsia"/>
        </w:rPr>
        <w:t>市民公众服务APP-公益举报</w:t>
      </w:r>
    </w:p>
    <w:p>
      <w:pPr>
        <w:pStyle w:val="8"/>
        <w:numPr>
          <w:ilvl w:val="0"/>
          <w:numId w:val="6"/>
        </w:numPr>
        <w:ind w:firstLineChars="0"/>
      </w:pPr>
      <w:r>
        <w:rPr>
          <w:rFonts w:hint="eastAsia"/>
        </w:rPr>
        <w:t>市民公众服务APP-信访</w:t>
      </w:r>
    </w:p>
    <w:p>
      <w:pPr>
        <w:pStyle w:val="8"/>
        <w:numPr>
          <w:ilvl w:val="0"/>
          <w:numId w:val="6"/>
        </w:numPr>
        <w:ind w:firstLineChars="0"/>
      </w:pPr>
      <w:r>
        <w:rPr>
          <w:rFonts w:hint="eastAsia"/>
        </w:rPr>
        <w:t>市民公众服务APP-控告</w:t>
      </w:r>
    </w:p>
    <w:p>
      <w:pPr>
        <w:pStyle w:val="8"/>
        <w:numPr>
          <w:ilvl w:val="0"/>
          <w:numId w:val="6"/>
        </w:numPr>
        <w:ind w:firstLineChars="0"/>
      </w:pPr>
      <w:r>
        <w:rPr>
          <w:rFonts w:hint="eastAsia"/>
        </w:rPr>
        <w:t>市民公众服务APP-申诉</w:t>
      </w:r>
    </w:p>
    <w:p>
      <w:pPr>
        <w:pStyle w:val="8"/>
        <w:numPr>
          <w:ilvl w:val="0"/>
          <w:numId w:val="6"/>
        </w:numPr>
        <w:ind w:firstLineChars="0"/>
      </w:pPr>
      <w:r>
        <w:rPr>
          <w:rFonts w:hint="eastAsia"/>
        </w:rPr>
        <w:t>市民公众服务APP-政协互动</w:t>
      </w:r>
    </w:p>
    <w:p>
      <w:pPr>
        <w:pStyle w:val="8"/>
        <w:numPr>
          <w:ilvl w:val="0"/>
          <w:numId w:val="6"/>
        </w:numPr>
        <w:ind w:firstLineChars="0"/>
      </w:pPr>
      <w:r>
        <w:rPr>
          <w:rFonts w:hint="eastAsia"/>
        </w:rPr>
        <w:t>市民公众服务APP-代表联络</w:t>
      </w:r>
    </w:p>
    <w:p/>
    <w:p>
      <w:pPr>
        <w:spacing w:line="360" w:lineRule="auto"/>
        <w:rPr>
          <w:b/>
          <w:bCs/>
        </w:rPr>
      </w:pPr>
      <w:r>
        <w:rPr>
          <w:rFonts w:hint="eastAsia"/>
          <w:b/>
          <w:bCs/>
        </w:rPr>
        <w:t>运维工作内容：</w:t>
      </w:r>
    </w:p>
    <w:p>
      <w:pPr>
        <w:spacing w:line="360" w:lineRule="auto"/>
        <w:ind w:firstLine="420" w:firstLineChars="200"/>
        <w:rPr>
          <w:rFonts w:ascii="宋体" w:hAnsi="宋体" w:cs="宋体"/>
          <w:bCs/>
          <w:szCs w:val="21"/>
        </w:rPr>
      </w:pPr>
      <w:r>
        <w:rPr>
          <w:rFonts w:hint="eastAsia" w:ascii="宋体" w:hAnsi="宋体" w:cs="宋体"/>
          <w:bCs/>
          <w:szCs w:val="21"/>
        </w:rPr>
        <w:t>通过系统的维护，收集并分析用户的需求，分析应用系统对服务平台性能的要求，提出系统运行优化解决方案，保障应用系统的可用性。</w:t>
      </w:r>
    </w:p>
    <w:p>
      <w:pPr>
        <w:spacing w:line="360" w:lineRule="auto"/>
        <w:ind w:firstLine="420" w:firstLineChars="200"/>
        <w:rPr>
          <w:rFonts w:ascii="宋体" w:hAnsi="宋体" w:cs="宋体"/>
          <w:bCs/>
          <w:szCs w:val="21"/>
        </w:rPr>
      </w:pPr>
      <w:r>
        <w:rPr>
          <w:rFonts w:hint="eastAsia" w:ascii="宋体" w:hAnsi="宋体" w:cs="宋体"/>
          <w:bCs/>
          <w:szCs w:val="21"/>
        </w:rPr>
        <w:t>2.2.1对各业务系统提供全方位的专业运维服务，主要维护内容包括：业务数据维护；业务系统日常维护；业务需求的采集和分析；软件更新服务；对业务管理系统健康状态检查与分析报告；。</w:t>
      </w:r>
    </w:p>
    <w:p>
      <w:pPr>
        <w:spacing w:line="360" w:lineRule="auto"/>
        <w:ind w:firstLine="420" w:firstLineChars="200"/>
        <w:rPr>
          <w:rFonts w:ascii="宋体" w:hAnsi="宋体" w:cs="宋体"/>
          <w:bCs/>
          <w:szCs w:val="21"/>
        </w:rPr>
      </w:pPr>
      <w:r>
        <w:rPr>
          <w:rFonts w:hint="eastAsia" w:ascii="宋体" w:hAnsi="宋体" w:cs="宋体"/>
          <w:bCs/>
          <w:szCs w:val="21"/>
        </w:rPr>
        <w:t>（1）制定运行保障方案。分类提供服务范围内业务应用软件及数据库正常运行的运行保障方案，内容包括但不仅限于当前应用部署状况、核心内容或应用功能描述与分析、日常正常运行具体保障措施与方法、故障排查与处理及流程、运行保障及服务成果的实现、确认、审核、归档及提交、运行保障服务工作总结与优化建议等。</w:t>
      </w:r>
    </w:p>
    <w:p>
      <w:pPr>
        <w:spacing w:line="360" w:lineRule="auto"/>
        <w:ind w:firstLine="420" w:firstLineChars="200"/>
        <w:rPr>
          <w:rFonts w:ascii="宋体" w:hAnsi="宋体" w:cs="宋体"/>
          <w:bCs/>
          <w:szCs w:val="21"/>
        </w:rPr>
      </w:pPr>
      <w:r>
        <w:rPr>
          <w:rFonts w:hint="eastAsia" w:ascii="宋体" w:hAnsi="宋体" w:cs="宋体"/>
          <w:bCs/>
          <w:szCs w:val="21"/>
        </w:rPr>
        <w:t>（2）按制定的运行保障方案并结合采购人实际工作需求，提供服务范围内业务应用软件及数据库的日常运行保障及维护保修服务。包括日常巡检、故障诊断、系统参数调整、工作成果确认与审核等，及时发现并反映系统的故障情况，对故障申告及时做出相应的处理，并做好各类记录和报告，协助采购人进行信息系统软件升级、扩充、系统性能维护等服务，确保采购人系统每天24小时安全、稳定、高效运行。</w:t>
      </w:r>
    </w:p>
    <w:p>
      <w:pPr>
        <w:spacing w:line="360" w:lineRule="auto"/>
        <w:ind w:firstLine="420" w:firstLineChars="200"/>
        <w:rPr>
          <w:rFonts w:ascii="宋体" w:hAnsi="宋体" w:cs="宋体"/>
          <w:bCs/>
          <w:szCs w:val="21"/>
        </w:rPr>
      </w:pPr>
      <w:r>
        <w:rPr>
          <w:rFonts w:hint="eastAsia" w:ascii="宋体" w:hAnsi="宋体" w:cs="宋体"/>
          <w:bCs/>
          <w:szCs w:val="21"/>
        </w:rPr>
        <w:t>（3）协助采购人全面检查和排查应用系统隐患，提出有效预防技术方案，及时解决、修复各类故障。提供7×24小时电话响应远程技术支持和7×24现场响应。</w:t>
      </w:r>
    </w:p>
    <w:p>
      <w:pPr>
        <w:spacing w:line="360" w:lineRule="auto"/>
        <w:ind w:firstLine="420" w:firstLineChars="200"/>
        <w:rPr>
          <w:rFonts w:ascii="宋体" w:hAnsi="宋体" w:cs="宋体"/>
          <w:bCs/>
          <w:szCs w:val="21"/>
        </w:rPr>
      </w:pPr>
      <w:r>
        <w:rPr>
          <w:rFonts w:hint="eastAsia" w:ascii="宋体" w:hAnsi="宋体" w:cs="宋体"/>
          <w:bCs/>
          <w:szCs w:val="21"/>
        </w:rPr>
        <w:t>（4）按照采购人要求对各种运行记录、维护记录和技术文档等按照相关规范进行登记和存档。做好各应用软件日常巡检维护和日常监测、故障分析处理等，向采购人提交相关巡检报告或应用户要求随时提交审验或保存。</w:t>
      </w:r>
    </w:p>
    <w:p>
      <w:pPr>
        <w:spacing w:line="360" w:lineRule="auto"/>
        <w:rPr>
          <w:rFonts w:ascii="宋体" w:hAnsi="宋体" w:cs="宋体"/>
          <w:bCs/>
          <w:szCs w:val="21"/>
        </w:rPr>
      </w:pPr>
      <w:r>
        <w:rPr>
          <w:rFonts w:hint="eastAsia" w:ascii="宋体" w:hAnsi="宋体" w:cs="宋体"/>
          <w:bCs/>
          <w:szCs w:val="21"/>
        </w:rPr>
        <w:t>2.2.2对其他无法提供专业运维服务的业务系统提供日常运维服务，提供包括日常巡检、问题诊断与简单问题处理等服务内容，对涉及系统功能故障、系统BUG处理、功能升级等内容的问题，由中标方负责将问题收集并及时告知系统开发商，并及时向法院反馈问题处理情况，跟踪处理进度直至问题处理完成。</w:t>
      </w:r>
    </w:p>
    <w:p>
      <w:pPr>
        <w:pStyle w:val="3"/>
        <w:spacing w:before="120" w:after="120"/>
        <w:rPr>
          <w:sz w:val="24"/>
          <w:szCs w:val="24"/>
        </w:rPr>
      </w:pPr>
      <w:r>
        <w:rPr>
          <w:rFonts w:hint="eastAsia"/>
          <w:sz w:val="24"/>
          <w:szCs w:val="24"/>
        </w:rPr>
        <w:t>（三）项目管理要求</w:t>
      </w:r>
    </w:p>
    <w:p>
      <w:pPr>
        <w:spacing w:line="360" w:lineRule="auto"/>
        <w:ind w:firstLine="420" w:firstLineChars="200"/>
        <w:rPr>
          <w:rFonts w:ascii="宋体" w:hAnsi="宋体" w:cs="宋体"/>
          <w:bCs/>
          <w:szCs w:val="21"/>
        </w:rPr>
      </w:pPr>
      <w:r>
        <w:rPr>
          <w:rFonts w:hint="eastAsia" w:ascii="宋体" w:hAnsi="宋体" w:cs="宋体"/>
          <w:bCs/>
          <w:szCs w:val="21"/>
        </w:rPr>
        <w:t>3.1 项目管理整体要求</w:t>
      </w:r>
    </w:p>
    <w:p>
      <w:pPr>
        <w:spacing w:line="360" w:lineRule="auto"/>
        <w:ind w:firstLine="420" w:firstLineChars="200"/>
        <w:rPr>
          <w:rFonts w:ascii="宋体" w:hAnsi="宋体" w:cs="宋体"/>
          <w:bCs/>
          <w:szCs w:val="21"/>
        </w:rPr>
      </w:pPr>
      <w:r>
        <w:rPr>
          <w:rFonts w:hint="eastAsia" w:ascii="宋体" w:hAnsi="宋体" w:cs="宋体"/>
          <w:bCs/>
          <w:szCs w:val="21"/>
        </w:rPr>
        <w:t>1）中标方应严格遵守深圳市龙华区人民检察院的项目管控要求。</w:t>
      </w:r>
    </w:p>
    <w:p>
      <w:pPr>
        <w:spacing w:line="360" w:lineRule="auto"/>
        <w:ind w:firstLine="420" w:firstLineChars="200"/>
        <w:rPr>
          <w:rFonts w:ascii="宋体" w:hAnsi="宋体" w:cs="宋体"/>
          <w:bCs/>
          <w:szCs w:val="21"/>
        </w:rPr>
      </w:pPr>
      <w:r>
        <w:rPr>
          <w:rFonts w:hint="eastAsia" w:ascii="宋体" w:hAnsi="宋体" w:cs="宋体"/>
          <w:bCs/>
          <w:szCs w:val="21"/>
        </w:rPr>
        <w:t>2）中标方应制订完善的项目管理制度、流程，合理划分项目管理的阶段，在项目运维过程中对项目进行规范化管理，确保项目运维进度和质量。</w:t>
      </w:r>
    </w:p>
    <w:p>
      <w:pPr>
        <w:spacing w:line="360" w:lineRule="auto"/>
        <w:ind w:firstLine="420" w:firstLineChars="200"/>
        <w:rPr>
          <w:rFonts w:ascii="宋体" w:hAnsi="宋体" w:cs="宋体"/>
          <w:bCs/>
          <w:szCs w:val="21"/>
        </w:rPr>
      </w:pPr>
      <w:r>
        <w:rPr>
          <w:rFonts w:hint="eastAsia" w:ascii="宋体" w:hAnsi="宋体" w:cs="宋体"/>
          <w:bCs/>
          <w:szCs w:val="21"/>
        </w:rPr>
        <w:t>3）中标方应提供项目管理方案，至少应包括进度管理、风险管理、需求管理、质量管理、时间管理、沟通管理等。</w:t>
      </w:r>
    </w:p>
    <w:p>
      <w:pPr>
        <w:spacing w:line="360" w:lineRule="auto"/>
        <w:ind w:firstLine="420" w:firstLineChars="200"/>
        <w:rPr>
          <w:rFonts w:ascii="宋体" w:hAnsi="宋体" w:cs="宋体"/>
          <w:bCs/>
          <w:szCs w:val="21"/>
        </w:rPr>
      </w:pPr>
      <w:r>
        <w:rPr>
          <w:rFonts w:hint="eastAsia" w:ascii="宋体" w:hAnsi="宋体" w:cs="宋体"/>
          <w:bCs/>
          <w:szCs w:val="21"/>
        </w:rPr>
        <w:t>3.2 项目管理组织和人员要求</w:t>
      </w:r>
    </w:p>
    <w:p>
      <w:pPr>
        <w:spacing w:line="360" w:lineRule="auto"/>
        <w:ind w:firstLine="420" w:firstLineChars="200"/>
        <w:rPr>
          <w:rFonts w:ascii="宋体" w:hAnsi="宋体" w:cs="宋体"/>
          <w:bCs/>
          <w:szCs w:val="21"/>
        </w:rPr>
      </w:pPr>
      <w:r>
        <w:rPr>
          <w:rFonts w:hint="eastAsia" w:ascii="宋体" w:hAnsi="宋体" w:cs="宋体"/>
          <w:bCs/>
          <w:szCs w:val="21"/>
        </w:rPr>
        <w:t>项目必须在深圳市龙华区人民检察院的领导下进行维护和升级。中标方所安排的运维人员必须遵守国家的政策、法令，严格执行业主方的各项规章制度，服从业主方的管理和调度，认真履行工作职责，圆满完成业主方安排的工作任务。</w:t>
      </w:r>
    </w:p>
    <w:p>
      <w:pPr>
        <w:spacing w:line="360" w:lineRule="auto"/>
        <w:ind w:firstLine="420" w:firstLineChars="200"/>
        <w:rPr>
          <w:rFonts w:ascii="宋体" w:hAnsi="宋体" w:cs="宋体"/>
          <w:bCs/>
          <w:szCs w:val="21"/>
        </w:rPr>
      </w:pPr>
      <w:r>
        <w:rPr>
          <w:rFonts w:hint="eastAsia" w:ascii="宋体" w:hAnsi="宋体" w:cs="宋体"/>
          <w:bCs/>
          <w:szCs w:val="21"/>
        </w:rPr>
        <w:t>3.2.1 项目组织</w:t>
      </w:r>
    </w:p>
    <w:p>
      <w:pPr>
        <w:spacing w:line="360" w:lineRule="auto"/>
        <w:ind w:firstLine="420" w:firstLineChars="200"/>
        <w:rPr>
          <w:rFonts w:ascii="宋体" w:hAnsi="宋体" w:cs="宋体"/>
          <w:bCs/>
          <w:szCs w:val="21"/>
        </w:rPr>
      </w:pPr>
      <w:r>
        <w:rPr>
          <w:rFonts w:hint="eastAsia" w:ascii="宋体" w:hAnsi="宋体" w:cs="宋体"/>
          <w:bCs/>
          <w:szCs w:val="21"/>
        </w:rPr>
        <w:t>中标方应指定专门的运维及开发团队负责整个项目的运维和升级服务工作，负责项目运维过程的管理控制，以保证项目高效、有序的进行，确保运维和服务提升工作保质保量完成。</w:t>
      </w:r>
    </w:p>
    <w:p>
      <w:pPr>
        <w:spacing w:line="360" w:lineRule="auto"/>
        <w:ind w:firstLine="420" w:firstLineChars="200"/>
        <w:rPr>
          <w:rFonts w:ascii="宋体" w:hAnsi="宋体" w:cs="宋体"/>
          <w:bCs/>
          <w:szCs w:val="21"/>
        </w:rPr>
      </w:pPr>
      <w:r>
        <w:rPr>
          <w:rFonts w:hint="eastAsia" w:ascii="宋体" w:hAnsi="宋体" w:cs="宋体"/>
          <w:bCs/>
          <w:szCs w:val="21"/>
        </w:rPr>
        <w:t>3.2.2 项目人员管理</w:t>
      </w:r>
    </w:p>
    <w:p>
      <w:pPr>
        <w:spacing w:line="360" w:lineRule="auto"/>
        <w:ind w:firstLine="420" w:firstLineChars="200"/>
        <w:rPr>
          <w:rFonts w:ascii="宋体" w:hAnsi="宋体" w:cs="宋体"/>
          <w:bCs/>
          <w:szCs w:val="21"/>
        </w:rPr>
      </w:pPr>
      <w:r>
        <w:rPr>
          <w:rFonts w:hint="eastAsia" w:ascii="宋体" w:hAnsi="宋体" w:cs="宋体"/>
          <w:bCs/>
          <w:szCs w:val="21"/>
        </w:rPr>
        <w:t>中标方应在项目运维中，选派工作责任心强、技术水平高、业务熟练、管理经验丰富的人员参加该项目的落实。应按照以下人员要求配备机构和人员，在运维过程中对项目进行规范化管理，确保维护质量。</w:t>
      </w:r>
    </w:p>
    <w:p>
      <w:pPr>
        <w:spacing w:line="360" w:lineRule="auto"/>
        <w:ind w:firstLine="420" w:firstLineChars="200"/>
        <w:rPr>
          <w:rFonts w:ascii="宋体" w:hAnsi="宋体" w:cs="宋体"/>
          <w:bCs/>
          <w:szCs w:val="21"/>
        </w:rPr>
      </w:pPr>
      <w:r>
        <w:rPr>
          <w:rFonts w:hint="eastAsia" w:ascii="宋体" w:hAnsi="宋体" w:cs="宋体"/>
          <w:bCs/>
          <w:szCs w:val="21"/>
        </w:rPr>
        <w:t>3.2.2.1 项目总协调员</w:t>
      </w:r>
    </w:p>
    <w:p>
      <w:pPr>
        <w:spacing w:line="360" w:lineRule="auto"/>
        <w:ind w:firstLine="420" w:firstLineChars="200"/>
        <w:rPr>
          <w:rFonts w:ascii="宋体" w:hAnsi="宋体" w:cs="宋体"/>
          <w:bCs/>
          <w:szCs w:val="21"/>
        </w:rPr>
      </w:pPr>
      <w:r>
        <w:rPr>
          <w:rFonts w:hint="eastAsia" w:ascii="宋体" w:hAnsi="宋体" w:cs="宋体"/>
          <w:bCs/>
          <w:szCs w:val="21"/>
        </w:rPr>
        <w:t>中标方应选派具有丰富项目运维管理经验的项目经理1名，组织整体系统运维实施，控制和监督本项目的进程，全面熟悉各系统运行状态并能协调多方人员进行系统的运行维护工作。</w:t>
      </w:r>
    </w:p>
    <w:p>
      <w:pPr>
        <w:spacing w:line="360" w:lineRule="auto"/>
        <w:ind w:firstLine="420" w:firstLineChars="200"/>
        <w:rPr>
          <w:rFonts w:ascii="宋体" w:hAnsi="宋体" w:cs="宋体"/>
          <w:bCs/>
          <w:szCs w:val="21"/>
        </w:rPr>
      </w:pPr>
      <w:r>
        <w:rPr>
          <w:rFonts w:hint="eastAsia" w:ascii="宋体" w:hAnsi="宋体" w:cs="宋体"/>
          <w:bCs/>
          <w:szCs w:val="21"/>
        </w:rPr>
        <w:t>3.2.2.2 运维人员</w:t>
      </w:r>
    </w:p>
    <w:p>
      <w:pPr>
        <w:spacing w:line="360" w:lineRule="auto"/>
        <w:ind w:firstLine="420" w:firstLineChars="200"/>
        <w:rPr>
          <w:rFonts w:ascii="宋体" w:hAnsi="宋体" w:cs="宋体"/>
          <w:bCs/>
          <w:szCs w:val="21"/>
        </w:rPr>
      </w:pPr>
      <w:r>
        <w:rPr>
          <w:rFonts w:hint="eastAsia" w:ascii="宋体" w:hAnsi="宋体" w:cs="宋体"/>
          <w:bCs/>
          <w:szCs w:val="21"/>
        </w:rPr>
        <w:t>中标方应提供至少</w:t>
      </w:r>
      <w:r>
        <w:rPr>
          <w:rFonts w:ascii="宋体" w:hAnsi="宋体" w:cs="宋体"/>
          <w:bCs/>
          <w:szCs w:val="21"/>
        </w:rPr>
        <w:t>2</w:t>
      </w:r>
      <w:r>
        <w:rPr>
          <w:rFonts w:hint="eastAsia" w:ascii="宋体" w:hAnsi="宋体" w:cs="宋体"/>
          <w:bCs/>
          <w:szCs w:val="21"/>
        </w:rPr>
        <w:t>名具有维护经验的工程师负责该项目的运维，能够提供7x24小时的专业服务。</w:t>
      </w:r>
    </w:p>
    <w:p>
      <w:pPr>
        <w:spacing w:line="360" w:lineRule="auto"/>
        <w:ind w:firstLine="420" w:firstLineChars="200"/>
        <w:rPr>
          <w:rFonts w:ascii="宋体" w:hAnsi="宋体" w:cs="宋体"/>
          <w:bCs/>
          <w:szCs w:val="21"/>
        </w:rPr>
      </w:pPr>
      <w:r>
        <w:rPr>
          <w:rFonts w:hint="eastAsia" w:ascii="宋体" w:hAnsi="宋体" w:cs="宋体"/>
          <w:bCs/>
          <w:szCs w:val="21"/>
        </w:rPr>
        <w:t>3.2.2.2 运维支撑人员</w:t>
      </w:r>
    </w:p>
    <w:p>
      <w:pPr>
        <w:spacing w:line="360" w:lineRule="auto"/>
        <w:ind w:firstLine="420" w:firstLineChars="200"/>
        <w:rPr>
          <w:rFonts w:ascii="宋体" w:hAnsi="宋体" w:cs="宋体"/>
          <w:bCs/>
          <w:szCs w:val="21"/>
        </w:rPr>
      </w:pPr>
      <w:r>
        <w:rPr>
          <w:rFonts w:hint="eastAsia" w:ascii="宋体" w:hAnsi="宋体" w:cs="宋体"/>
          <w:bCs/>
          <w:szCs w:val="21"/>
        </w:rPr>
        <w:t>中标方应提供至少</w:t>
      </w:r>
      <w:r>
        <w:rPr>
          <w:rFonts w:ascii="宋体" w:hAnsi="宋体" w:cs="宋体"/>
          <w:bCs/>
          <w:szCs w:val="21"/>
        </w:rPr>
        <w:t>5</w:t>
      </w:r>
      <w:r>
        <w:rPr>
          <w:rFonts w:hint="eastAsia" w:ascii="宋体" w:hAnsi="宋体" w:cs="宋体"/>
          <w:bCs/>
          <w:szCs w:val="21"/>
        </w:rPr>
        <w:t>名具有开发经验的工程师团队负责该项目的技术支撑，能够提供7x24小时的专业服务；以上人员都不得复用。</w:t>
      </w:r>
    </w:p>
    <w:p>
      <w:pPr>
        <w:pStyle w:val="3"/>
        <w:spacing w:before="120" w:after="120" w:line="360" w:lineRule="auto"/>
        <w:rPr>
          <w:sz w:val="24"/>
          <w:szCs w:val="24"/>
        </w:rPr>
      </w:pPr>
      <w:r>
        <w:rPr>
          <w:rFonts w:hint="eastAsia"/>
          <w:sz w:val="24"/>
          <w:szCs w:val="24"/>
        </w:rPr>
        <w:t>（四）技术要求</w:t>
      </w:r>
    </w:p>
    <w:p>
      <w:pPr>
        <w:spacing w:line="360" w:lineRule="auto"/>
        <w:ind w:firstLine="420" w:firstLineChars="200"/>
        <w:rPr>
          <w:rFonts w:ascii="宋体" w:hAnsi="宋体" w:cs="宋体"/>
          <w:bCs/>
          <w:szCs w:val="21"/>
        </w:rPr>
      </w:pPr>
      <w:r>
        <w:rPr>
          <w:rFonts w:hint="eastAsia" w:ascii="宋体" w:hAnsi="宋体" w:cs="宋体"/>
          <w:bCs/>
          <w:szCs w:val="21"/>
        </w:rPr>
        <w:t>此项目要求中标方提供系统运行维护服务，以保证我方业务系统的正常、稳定运行。</w:t>
      </w:r>
    </w:p>
    <w:p>
      <w:pPr>
        <w:spacing w:line="360" w:lineRule="auto"/>
        <w:ind w:firstLine="420" w:firstLineChars="200"/>
        <w:rPr>
          <w:rFonts w:ascii="宋体" w:hAnsi="宋体" w:cs="宋体"/>
          <w:bCs/>
          <w:szCs w:val="21"/>
        </w:rPr>
      </w:pPr>
      <w:r>
        <w:rPr>
          <w:rFonts w:hint="eastAsia" w:ascii="宋体" w:hAnsi="宋体" w:cs="宋体"/>
          <w:bCs/>
          <w:szCs w:val="21"/>
        </w:rPr>
        <w:t>1）中标方必须提供详细的运维服务组织方案，须包含参与服务的人员组织结构及部署情况（包括人数、人员分布情况、主要人员的职责或角色，学历或技术背景等）、服务响应、问题解决方案等。</w:t>
      </w:r>
    </w:p>
    <w:p>
      <w:pPr>
        <w:spacing w:line="360" w:lineRule="auto"/>
        <w:ind w:firstLine="420" w:firstLineChars="200"/>
        <w:rPr>
          <w:rFonts w:ascii="宋体" w:hAnsi="宋体" w:cs="宋体"/>
          <w:bCs/>
          <w:szCs w:val="21"/>
        </w:rPr>
      </w:pPr>
      <w:r>
        <w:rPr>
          <w:rFonts w:hint="eastAsia" w:ascii="宋体" w:hAnsi="宋体" w:cs="宋体"/>
          <w:bCs/>
          <w:szCs w:val="21"/>
        </w:rPr>
        <w:t>2）中标方需保证我方系统7*24小时安全、稳定、高效运行。</w:t>
      </w:r>
    </w:p>
    <w:p>
      <w:pPr>
        <w:spacing w:line="360" w:lineRule="auto"/>
        <w:ind w:firstLine="420" w:firstLineChars="200"/>
        <w:rPr>
          <w:rFonts w:ascii="宋体" w:hAnsi="宋体" w:cs="宋体"/>
          <w:bCs/>
          <w:szCs w:val="21"/>
        </w:rPr>
      </w:pPr>
      <w:r>
        <w:rPr>
          <w:rFonts w:hint="eastAsia" w:ascii="宋体" w:hAnsi="宋体" w:cs="宋体"/>
          <w:bCs/>
          <w:szCs w:val="21"/>
        </w:rPr>
        <w:t>3）中标方必须保证招标人的数据安全，做到数据“零丢失”。</w:t>
      </w:r>
    </w:p>
    <w:p>
      <w:pPr>
        <w:spacing w:line="360" w:lineRule="auto"/>
        <w:ind w:firstLine="420" w:firstLineChars="200"/>
        <w:rPr>
          <w:rFonts w:ascii="宋体" w:hAnsi="宋体" w:cs="宋体"/>
          <w:bCs/>
          <w:szCs w:val="21"/>
        </w:rPr>
      </w:pPr>
      <w:r>
        <w:rPr>
          <w:rFonts w:hint="eastAsia" w:ascii="宋体" w:hAnsi="宋体" w:cs="宋体"/>
          <w:bCs/>
          <w:szCs w:val="21"/>
        </w:rPr>
        <w:t>4）中标方必须主动定期对各系统应用进行巡检，向我方提出书面报告。对于系统故障处理应有详细的报告记录，包含故障原因、响应时间、解决方案以及合理建议等。</w:t>
      </w:r>
    </w:p>
    <w:p>
      <w:pPr>
        <w:spacing w:line="360" w:lineRule="auto"/>
        <w:ind w:firstLine="420" w:firstLineChars="200"/>
        <w:rPr>
          <w:rFonts w:ascii="宋体" w:hAnsi="宋体" w:cs="宋体"/>
          <w:bCs/>
          <w:szCs w:val="21"/>
        </w:rPr>
      </w:pPr>
      <w:r>
        <w:rPr>
          <w:rFonts w:hint="eastAsia" w:ascii="宋体" w:hAnsi="宋体" w:cs="宋体"/>
          <w:bCs/>
          <w:szCs w:val="21"/>
        </w:rPr>
        <w:t>5）提供系统运行日志文件分析整理；</w:t>
      </w:r>
    </w:p>
    <w:p>
      <w:pPr>
        <w:spacing w:line="360" w:lineRule="auto"/>
        <w:ind w:firstLine="420" w:firstLineChars="200"/>
        <w:rPr>
          <w:rFonts w:ascii="宋体" w:hAnsi="宋体" w:cs="宋体"/>
          <w:bCs/>
          <w:szCs w:val="21"/>
        </w:rPr>
      </w:pPr>
      <w:r>
        <w:rPr>
          <w:rFonts w:hint="eastAsia" w:ascii="宋体" w:hAnsi="宋体" w:cs="宋体"/>
          <w:bCs/>
          <w:szCs w:val="21"/>
        </w:rPr>
        <w:t>6）提供系统运行故障诊断和修复；</w:t>
      </w:r>
    </w:p>
    <w:p>
      <w:pPr>
        <w:spacing w:line="360" w:lineRule="auto"/>
        <w:ind w:firstLine="420" w:firstLineChars="200"/>
        <w:rPr>
          <w:rFonts w:ascii="宋体" w:hAnsi="宋体" w:cs="宋体"/>
          <w:bCs/>
          <w:szCs w:val="21"/>
        </w:rPr>
      </w:pPr>
      <w:r>
        <w:rPr>
          <w:rFonts w:hint="eastAsia" w:ascii="宋体" w:hAnsi="宋体" w:cs="宋体"/>
          <w:bCs/>
          <w:szCs w:val="21"/>
        </w:rPr>
        <w:t>7）能清晰提供业务系统的系统运行参数，包括系统架构、关键性代码等；</w:t>
      </w:r>
    </w:p>
    <w:p>
      <w:pPr>
        <w:spacing w:line="360" w:lineRule="auto"/>
        <w:ind w:firstLine="420" w:firstLineChars="200"/>
        <w:rPr>
          <w:rFonts w:ascii="宋体" w:hAnsi="宋体" w:cs="宋体"/>
          <w:bCs/>
          <w:szCs w:val="21"/>
        </w:rPr>
      </w:pPr>
      <w:r>
        <w:rPr>
          <w:rFonts w:hint="eastAsia" w:ascii="宋体" w:hAnsi="宋体" w:cs="宋体"/>
          <w:bCs/>
          <w:szCs w:val="21"/>
        </w:rPr>
        <w:t>8）中标方需对现场系统运行状态进行监视、管理和维护以及工作终端的管理和维护，通过对系统运行日志的分析提前发现并排除可能发生的潜在故障；</w:t>
      </w:r>
    </w:p>
    <w:p>
      <w:pPr>
        <w:spacing w:line="360" w:lineRule="auto"/>
        <w:ind w:firstLine="420" w:firstLineChars="200"/>
        <w:rPr>
          <w:rFonts w:ascii="宋体" w:hAnsi="宋体" w:cs="宋体"/>
          <w:bCs/>
          <w:szCs w:val="21"/>
        </w:rPr>
      </w:pPr>
      <w:r>
        <w:rPr>
          <w:rFonts w:hint="eastAsia" w:ascii="宋体" w:hAnsi="宋体" w:cs="宋体"/>
          <w:bCs/>
          <w:szCs w:val="21"/>
        </w:rPr>
        <w:t>9）针对专业运维服务，在</w:t>
      </w:r>
      <w:r>
        <w:rPr>
          <w:rFonts w:ascii="宋体" w:hAnsi="宋体" w:cs="宋体"/>
          <w:bCs/>
          <w:szCs w:val="21"/>
        </w:rPr>
        <w:t>2</w:t>
      </w:r>
      <w:r>
        <w:rPr>
          <w:rFonts w:hint="eastAsia" w:ascii="宋体" w:hAnsi="宋体" w:cs="宋体"/>
          <w:bCs/>
          <w:szCs w:val="21"/>
        </w:rPr>
        <w:t xml:space="preserve">小时内排除普通故障， </w:t>
      </w:r>
      <w:r>
        <w:rPr>
          <w:rFonts w:ascii="宋体" w:hAnsi="宋体" w:cs="宋体"/>
          <w:bCs/>
          <w:szCs w:val="21"/>
        </w:rPr>
        <w:t>4</w:t>
      </w:r>
      <w:r>
        <w:rPr>
          <w:rFonts w:hint="eastAsia" w:ascii="宋体" w:hAnsi="宋体" w:cs="宋体"/>
          <w:bCs/>
          <w:szCs w:val="21"/>
        </w:rPr>
        <w:t>小时内排除较大故障，</w:t>
      </w:r>
      <w:r>
        <w:rPr>
          <w:rFonts w:ascii="宋体" w:hAnsi="宋体" w:cs="宋体"/>
          <w:bCs/>
          <w:szCs w:val="21"/>
        </w:rPr>
        <w:t>8</w:t>
      </w:r>
      <w:r>
        <w:rPr>
          <w:rFonts w:hint="eastAsia" w:ascii="宋体" w:hAnsi="宋体" w:cs="宋体"/>
          <w:bCs/>
          <w:szCs w:val="21"/>
        </w:rPr>
        <w:t>小时内排除重大故障，24小时内排除特大故障。</w:t>
      </w:r>
    </w:p>
    <w:p>
      <w:pPr>
        <w:spacing w:line="360" w:lineRule="auto"/>
        <w:ind w:firstLine="420" w:firstLineChars="200"/>
        <w:rPr>
          <w:rFonts w:ascii="宋体" w:hAnsi="宋体" w:cs="宋体"/>
          <w:bCs/>
          <w:szCs w:val="21"/>
        </w:rPr>
      </w:pPr>
      <w:r>
        <w:rPr>
          <w:rFonts w:hint="eastAsia" w:ascii="宋体" w:hAnsi="宋体" w:cs="宋体"/>
          <w:bCs/>
          <w:szCs w:val="21"/>
        </w:rPr>
        <w:t>10）中标方需同时提供7×24小时故障响应服务：提供电话、传真、电子邮件等方式的咨询和支持服务。</w:t>
      </w:r>
    </w:p>
    <w:p>
      <w:pPr>
        <w:pStyle w:val="3"/>
        <w:spacing w:before="120" w:after="120" w:line="360" w:lineRule="auto"/>
        <w:rPr>
          <w:sz w:val="24"/>
          <w:szCs w:val="24"/>
        </w:rPr>
      </w:pPr>
      <w:r>
        <w:rPr>
          <w:rFonts w:hint="eastAsia"/>
          <w:sz w:val="24"/>
          <w:szCs w:val="24"/>
        </w:rPr>
        <w:t>（五）服务响应要求</w:t>
      </w:r>
    </w:p>
    <w:p>
      <w:pPr>
        <w:spacing w:line="360" w:lineRule="auto"/>
        <w:ind w:firstLine="420" w:firstLineChars="200"/>
        <w:rPr>
          <w:rFonts w:ascii="宋体" w:hAnsi="宋体" w:cs="宋体"/>
          <w:bCs/>
          <w:szCs w:val="21"/>
        </w:rPr>
      </w:pPr>
      <w:r>
        <w:rPr>
          <w:rFonts w:hint="eastAsia" w:ascii="宋体" w:hAnsi="宋体" w:cs="宋体"/>
          <w:bCs/>
          <w:szCs w:val="21"/>
        </w:rPr>
        <w:t>（一）正常工作日的响应要求</w:t>
      </w:r>
    </w:p>
    <w:p>
      <w:pPr>
        <w:spacing w:line="360" w:lineRule="auto"/>
        <w:ind w:firstLine="420" w:firstLineChars="200"/>
        <w:rPr>
          <w:rFonts w:ascii="宋体" w:hAnsi="宋体" w:cs="宋体"/>
          <w:bCs/>
          <w:szCs w:val="21"/>
        </w:rPr>
      </w:pPr>
      <w:r>
        <w:rPr>
          <w:rFonts w:hint="eastAsia" w:ascii="宋体" w:hAnsi="宋体" w:cs="宋体"/>
          <w:bCs/>
          <w:szCs w:val="21"/>
        </w:rPr>
        <w:t>系统出现故障时，30分钟内响应，</w:t>
      </w:r>
      <w:r>
        <w:rPr>
          <w:rFonts w:ascii="宋体" w:hAnsi="宋体" w:cs="宋体"/>
          <w:bCs/>
          <w:szCs w:val="21"/>
        </w:rPr>
        <w:t>2</w:t>
      </w:r>
      <w:r>
        <w:rPr>
          <w:rFonts w:hint="eastAsia" w:ascii="宋体" w:hAnsi="宋体" w:cs="宋体"/>
          <w:bCs/>
          <w:szCs w:val="21"/>
        </w:rPr>
        <w:t>小时内派专业工程师进行故障诊断及处理。</w:t>
      </w:r>
    </w:p>
    <w:p>
      <w:pPr>
        <w:spacing w:line="360" w:lineRule="auto"/>
        <w:ind w:firstLine="420" w:firstLineChars="200"/>
        <w:rPr>
          <w:rFonts w:ascii="宋体" w:hAnsi="宋体" w:cs="宋体"/>
          <w:bCs/>
          <w:szCs w:val="21"/>
        </w:rPr>
      </w:pPr>
      <w:r>
        <w:rPr>
          <w:rFonts w:hint="eastAsia" w:ascii="宋体" w:hAnsi="宋体" w:cs="宋体"/>
          <w:bCs/>
          <w:szCs w:val="21"/>
        </w:rPr>
        <w:t>（二）其他时间及夜间服务</w:t>
      </w:r>
    </w:p>
    <w:p>
      <w:pPr>
        <w:spacing w:line="360" w:lineRule="auto"/>
        <w:ind w:firstLine="420" w:firstLineChars="200"/>
        <w:rPr>
          <w:rFonts w:ascii="宋体" w:hAnsi="宋体" w:cs="宋体"/>
          <w:bCs/>
          <w:szCs w:val="21"/>
        </w:rPr>
      </w:pPr>
      <w:r>
        <w:rPr>
          <w:rFonts w:hint="eastAsia" w:ascii="宋体" w:hAnsi="宋体" w:cs="宋体"/>
          <w:bCs/>
          <w:szCs w:val="21"/>
        </w:rPr>
        <w:t>当系统在非工作日及夜间出现异常时，运维人员应在</w:t>
      </w:r>
      <w:r>
        <w:rPr>
          <w:rFonts w:ascii="宋体" w:hAnsi="宋体" w:cs="宋体"/>
          <w:bCs/>
          <w:szCs w:val="21"/>
        </w:rPr>
        <w:t>6</w:t>
      </w:r>
      <w:r>
        <w:rPr>
          <w:rFonts w:hint="eastAsia" w:ascii="宋体" w:hAnsi="宋体" w:cs="宋体"/>
          <w:bCs/>
          <w:szCs w:val="21"/>
        </w:rPr>
        <w:t>0分钟内响应，无远程无法排除故障，则应在3小时内赶赴现场进行故障诊断及处理。</w:t>
      </w:r>
    </w:p>
    <w:p>
      <w:pPr>
        <w:spacing w:line="360" w:lineRule="auto"/>
        <w:ind w:firstLine="420" w:firstLineChars="200"/>
        <w:rPr>
          <w:rFonts w:ascii="宋体" w:hAnsi="宋体" w:cs="宋体"/>
          <w:bCs/>
          <w:szCs w:val="21"/>
        </w:rPr>
      </w:pPr>
      <w:r>
        <w:rPr>
          <w:rFonts w:hint="eastAsia" w:ascii="宋体" w:hAnsi="宋体" w:cs="宋体"/>
          <w:bCs/>
          <w:szCs w:val="21"/>
        </w:rPr>
        <w:t>（三）临时保障服务</w:t>
      </w:r>
    </w:p>
    <w:p>
      <w:pPr>
        <w:spacing w:line="360" w:lineRule="auto"/>
        <w:ind w:firstLine="420" w:firstLineChars="200"/>
      </w:pPr>
      <w:r>
        <w:rPr>
          <w:rFonts w:hint="eastAsia" w:ascii="宋体" w:hAnsi="宋体" w:cs="宋体"/>
          <w:bCs/>
          <w:szCs w:val="21"/>
        </w:rPr>
        <w:t>当遇到重大活动需要提供临时保障服务时，运维团队须在需要提前对系统进行临时性检查，排除稳定性隐患，以做到万无一失；对无法提供专业运维服务的业务系统可提前联系开发厂商提供临时检查，并做好跟踪汇报。</w:t>
      </w: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r>
        <w:rPr>
          <w:rFonts w:hint="eastAsia" w:ascii="新宋体" w:hAnsi="新宋体" w:eastAsia="新宋体" w:cs="宋体"/>
          <w:szCs w:val="21"/>
        </w:rPr>
        <w:br w:type="textWrapping"/>
      </w:r>
      <w:r>
        <w:rPr>
          <w:rFonts w:hint="eastAsia" w:ascii="新宋体" w:hAnsi="新宋体" w:eastAsia="新宋体" w:cs="宋体"/>
          <w:szCs w:val="21"/>
        </w:rPr>
        <w:t>1）本项目为长期服务项目，最长服务期限不超过36个月。</w:t>
      </w:r>
    </w:p>
    <w:p>
      <w:pPr>
        <w:spacing w:line="360" w:lineRule="auto"/>
        <w:rPr>
          <w:rFonts w:ascii="新宋体" w:hAnsi="新宋体" w:eastAsia="新宋体" w:cs="宋体"/>
          <w:szCs w:val="21"/>
        </w:rPr>
      </w:pPr>
      <w:r>
        <w:rPr>
          <w:rFonts w:hint="eastAsia" w:ascii="新宋体" w:hAnsi="新宋体" w:eastAsia="新宋体" w:cs="宋体"/>
          <w:szCs w:val="21"/>
        </w:rPr>
        <w:t>2）服务期限自合同签订之日起一年。</w:t>
      </w:r>
    </w:p>
    <w:p>
      <w:pPr>
        <w:spacing w:line="360" w:lineRule="auto"/>
        <w:rPr>
          <w:rFonts w:ascii="新宋体" w:hAnsi="新宋体" w:eastAsia="新宋体" w:cs="宋体"/>
          <w:szCs w:val="21"/>
        </w:rPr>
      </w:pPr>
      <w:r>
        <w:rPr>
          <w:rFonts w:hint="eastAsia" w:ascii="新宋体" w:hAnsi="新宋体" w:eastAsia="新宋体" w:cs="宋体"/>
          <w:szCs w:val="21"/>
        </w:rPr>
        <w:t>3）合同期满后采购人将根据第三方评估机构对中标人服务总体质量进行评估，评估达到良好（大约等于80分）以上评价，采购人可以和中标人续签合同（一年期），续期最多不超过两次。（根据深圳市政府采购条例实施细则执行）。</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pStyle w:val="5"/>
        <w:rPr>
          <w:rFonts w:ascii="新宋体" w:hAnsi="新宋体" w:eastAsia="新宋体" w:cs="宋体"/>
          <w:b w:val="0"/>
          <w:bCs w:val="0"/>
          <w:sz w:val="21"/>
          <w:szCs w:val="21"/>
        </w:rPr>
      </w:pPr>
      <w:r>
        <w:rPr>
          <w:rFonts w:hint="eastAsia" w:ascii="新宋体" w:hAnsi="新宋体" w:eastAsia="新宋体" w:cs="宋体"/>
          <w:b w:val="0"/>
          <w:bCs w:val="0"/>
          <w:sz w:val="21"/>
          <w:szCs w:val="21"/>
        </w:rPr>
        <w:t>合同签订后一个月内支付合同总金额的60%，中标人完成合同全部建设内容，通过三十天系统试运行，经采购人审批后向中标人支付合同总金额的40%，但是乙方需提供合同金额10%的履约保函或质量承诺函，待服务完成后根据第三方评估机构对中标人服务总体质量进行评估，达到良好（大约等于80分）以上评价则退回相应保函。</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w:t>
      </w:r>
      <w:r>
        <w:rPr>
          <w:rFonts w:hint="eastAsia"/>
        </w:rPr>
        <w:t>具体要求以合同签订内容为准。</w:t>
      </w:r>
      <w:r>
        <w:rPr>
          <w:rFonts w:hint="eastAsia" w:ascii="新宋体" w:hAnsi="新宋体" w:eastAsia="新宋体" w:cs="宋体"/>
          <w:szCs w:val="21"/>
        </w:rPr>
        <w:t>_</w:t>
      </w:r>
    </w:p>
    <w:p>
      <w:pPr>
        <w:spacing w:line="360" w:lineRule="auto"/>
        <w:rPr>
          <w:rFonts w:ascii="新宋体" w:hAnsi="新宋体" w:eastAsia="新宋体" w:cs="宋体"/>
          <w:szCs w:val="21"/>
        </w:rPr>
      </w:pPr>
      <w:r>
        <w:rPr>
          <w:rFonts w:hint="eastAsia" w:ascii="新宋体" w:hAnsi="新宋体" w:eastAsia="新宋体" w:cs="宋体"/>
          <w:szCs w:val="21"/>
        </w:rPr>
        <w:t>2.违约金：_</w:t>
      </w:r>
      <w:r>
        <w:rPr>
          <w:rFonts w:hint="eastAsia"/>
        </w:rPr>
        <w:t>具体要求以合同签订内容为准。</w:t>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1AEF"/>
    <w:multiLevelType w:val="multilevel"/>
    <w:tmpl w:val="02291A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820766"/>
    <w:multiLevelType w:val="multilevel"/>
    <w:tmpl w:val="058207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F07312B"/>
    <w:multiLevelType w:val="multilevel"/>
    <w:tmpl w:val="0F07312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63D321F"/>
    <w:multiLevelType w:val="multilevel"/>
    <w:tmpl w:val="263D32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4C4D61"/>
    <w:multiLevelType w:val="multilevel"/>
    <w:tmpl w:val="5A4C4D6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6DA7A6E"/>
    <w:multiLevelType w:val="multilevel"/>
    <w:tmpl w:val="66DA7A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000000"/>
    <w:rsid w:val="6463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line="360" w:lineRule="auto"/>
    </w:pPr>
    <w:rPr>
      <w:b/>
      <w:bCs/>
      <w:sz w:val="24"/>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2022-05-05T08:15:32Z</dcterms:created>
  <dc:creator>WF</dc:creator>
  <cp:lastModifiedBy>WF</cp:lastModifiedBy>
  <dcterms:modified xsi:type="dcterms:W3CDTF">2022-05-05T08:16:15Z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EB0F71B7423440FEA55BB6371845FBCE</vt:lpwstr>
  </property>
</Properties>
</file>