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新宋体" w:hAnsi="新宋体" w:eastAsia="新宋体"/>
          <w:kern w:val="44"/>
          <w:sz w:val="30"/>
          <w:szCs w:val="30"/>
        </w:rPr>
      </w:pPr>
      <w:r>
        <w:rPr>
          <w:rFonts w:hint="eastAsia" w:ascii="新宋体" w:hAnsi="新宋体" w:eastAsia="新宋体"/>
          <w:kern w:val="44"/>
          <w:sz w:val="30"/>
          <w:szCs w:val="30"/>
        </w:rPr>
        <w:t>第二章  招标项目需求</w:t>
      </w:r>
    </w:p>
    <w:p>
      <w:pPr>
        <w:pStyle w:val="3"/>
        <w:rPr>
          <w:rFonts w:ascii="新宋体" w:hAnsi="新宋体" w:eastAsia="新宋体"/>
          <w:kern w:val="44"/>
          <w:szCs w:val="28"/>
        </w:rPr>
      </w:pPr>
      <w:r>
        <w:rPr>
          <w:rFonts w:hint="eastAsia" w:ascii="新宋体" w:hAnsi="新宋体" w:eastAsia="新宋体"/>
          <w:kern w:val="44"/>
          <w:szCs w:val="28"/>
        </w:rPr>
        <w:t>一、对通用条款的补充内容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89"/>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jc w:val="center"/>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jc w:val="center"/>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pPr>
              <w:spacing w:line="276" w:lineRule="auto"/>
              <w:jc w:val="center"/>
              <w:rPr>
                <w:rFonts w:ascii="新宋体" w:hAnsi="新宋体" w:eastAsia="新宋体"/>
              </w:rPr>
            </w:pPr>
            <w:r>
              <w:rPr>
                <w:rFonts w:hint="eastAsia" w:ascii="新宋体" w:hAnsi="新宋体" w:eastAsia="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pPr>
              <w:spacing w:line="276" w:lineRule="auto"/>
              <w:jc w:val="center"/>
              <w:rPr>
                <w:rFonts w:ascii="新宋体" w:hAnsi="新宋体" w:eastAsia="新宋体"/>
              </w:rPr>
            </w:pPr>
            <w:r>
              <w:rPr>
                <w:rFonts w:hint="eastAsia" w:ascii="新宋体" w:hAnsi="新宋体" w:eastAsia="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0" w:name="投递标书方式"/>
            <w:r>
              <w:rPr>
                <w:rFonts w:hint="eastAsia" w:ascii="新宋体" w:hAnsi="新宋体" w:eastAsia="新宋体"/>
                <w:snapToGrid w:val="0"/>
                <w:szCs w:val="21"/>
                <w:u w:val="single"/>
                <w:lang w:val="zh-CN"/>
              </w:rPr>
              <w:t>网下投标</w:t>
            </w:r>
            <w:bookmarkEnd w:id="0"/>
            <w:r>
              <w:rPr>
                <w:rFonts w:hint="eastAsia" w:ascii="新宋体" w:hAnsi="新宋体" w:eastAsia="新宋体"/>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hint="eastAsia" w:ascii="新宋体" w:hAnsi="新宋体" w:eastAsia="新宋体" w:cs="宋体"/>
                <w:snapToGrid w:val="0"/>
                <w:szCs w:val="21"/>
                <w:lang w:val="zh-CN"/>
              </w:rPr>
              <w:t>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送达招标文件规定的地址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pPr>
              <w:spacing w:line="276" w:lineRule="auto"/>
              <w:jc w:val="center"/>
              <w:rPr>
                <w:rFonts w:ascii="新宋体" w:hAnsi="新宋体" w:eastAsia="新宋体"/>
              </w:rPr>
            </w:pPr>
            <w:r>
              <w:rPr>
                <w:rFonts w:hint="eastAsia" w:ascii="新宋体" w:hAnsi="新宋体" w:eastAsia="新宋体"/>
              </w:rPr>
              <w:t>履约保证金</w:t>
            </w:r>
          </w:p>
        </w:tc>
        <w:tc>
          <w:tcPr>
            <w:tcW w:w="6239" w:type="dxa"/>
            <w:vAlign w:val="center"/>
          </w:tcPr>
          <w:p>
            <w:pPr>
              <w:spacing w:line="276" w:lineRule="auto"/>
              <w:rPr>
                <w:rFonts w:ascii="新宋体" w:hAnsi="新宋体" w:eastAsia="新宋体"/>
              </w:rPr>
            </w:pPr>
            <w:r>
              <w:rPr>
                <w:rFonts w:hint="eastAsia" w:ascii="新宋体" w:hAnsi="新宋体" w:eastAsia="新宋体"/>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pPr>
              <w:spacing w:line="276" w:lineRule="auto"/>
              <w:jc w:val="center"/>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rPr>
          <w:rFonts w:ascii="新宋体" w:hAnsi="新宋体" w:eastAsia="新宋体"/>
          <w:b/>
        </w:rPr>
      </w:pPr>
    </w:p>
    <w:p>
      <w:pPr>
        <w:pStyle w:val="3"/>
        <w:rPr>
          <w:rFonts w:ascii="新宋体" w:hAnsi="新宋体" w:eastAsia="新宋体"/>
          <w:kern w:val="44"/>
          <w:szCs w:val="28"/>
        </w:rPr>
      </w:pPr>
      <w:bookmarkStart w:id="1" w:name="_Toc128884461"/>
      <w:r>
        <w:rPr>
          <w:rFonts w:hint="eastAsia" w:ascii="新宋体" w:hAnsi="新宋体" w:eastAsia="新宋体"/>
          <w:kern w:val="44"/>
          <w:szCs w:val="28"/>
        </w:rPr>
        <w:t>二、实质性条款</w:t>
      </w:r>
    </w:p>
    <w:tbl>
      <w:tblPr>
        <w:tblStyle w:val="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color w:val="auto"/>
              </w:rPr>
            </w:pPr>
            <w:r>
              <w:rPr>
                <w:rFonts w:hint="eastAsia" w:ascii="新宋体" w:hAnsi="新宋体" w:eastAsia="新宋体"/>
                <w:color w:val="auto"/>
              </w:rPr>
              <w:t>序号</w:t>
            </w:r>
          </w:p>
        </w:tc>
        <w:tc>
          <w:tcPr>
            <w:tcW w:w="7938" w:type="dxa"/>
          </w:tcPr>
          <w:p>
            <w:pPr>
              <w:spacing w:line="276" w:lineRule="auto"/>
              <w:rPr>
                <w:rFonts w:ascii="新宋体" w:hAnsi="新宋体" w:eastAsia="新宋体"/>
                <w:color w:val="auto"/>
              </w:rPr>
            </w:pPr>
            <w:r>
              <w:rPr>
                <w:rFonts w:hint="eastAsia" w:ascii="新宋体" w:hAnsi="新宋体" w:eastAsia="新宋体"/>
                <w:color w:val="auto"/>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color w:val="auto"/>
              </w:rPr>
            </w:pPr>
            <w:r>
              <w:rPr>
                <w:rFonts w:hint="eastAsia" w:ascii="新宋体" w:hAnsi="新宋体" w:eastAsia="新宋体"/>
                <w:color w:val="auto"/>
              </w:rPr>
              <w:t>1</w:t>
            </w:r>
          </w:p>
        </w:tc>
        <w:tc>
          <w:tcPr>
            <w:tcW w:w="7938" w:type="dxa"/>
          </w:tcPr>
          <w:p>
            <w:pPr>
              <w:spacing w:line="276" w:lineRule="auto"/>
              <w:rPr>
                <w:rFonts w:ascii="新宋体" w:hAnsi="新宋体" w:eastAsia="新宋体"/>
                <w:color w:val="auto"/>
              </w:rPr>
            </w:pPr>
            <w:r>
              <w:rPr>
                <w:rFonts w:hint="eastAsia" w:ascii="新宋体" w:hAnsi="新宋体" w:eastAsia="新宋体"/>
                <w:color w:val="auto"/>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color w:val="auto"/>
              </w:rPr>
            </w:pPr>
            <w:r>
              <w:rPr>
                <w:rFonts w:hint="eastAsia" w:ascii="新宋体" w:hAnsi="新宋体" w:eastAsia="新宋体"/>
                <w:color w:val="auto"/>
              </w:rPr>
              <w:t>2</w:t>
            </w:r>
          </w:p>
        </w:tc>
        <w:tc>
          <w:tcPr>
            <w:tcW w:w="7938" w:type="dxa"/>
          </w:tcPr>
          <w:p>
            <w:pPr>
              <w:spacing w:line="276" w:lineRule="auto"/>
              <w:rPr>
                <w:rFonts w:ascii="新宋体" w:hAnsi="新宋体" w:eastAsia="新宋体"/>
                <w:color w:val="auto"/>
              </w:rPr>
            </w:pPr>
            <w:r>
              <w:rPr>
                <w:rFonts w:hint="eastAsia" w:hAnsi="宋体"/>
                <w:color w:val="auto"/>
                <w:kern w:val="0"/>
                <w:szCs w:val="21"/>
              </w:rPr>
              <w:t>按照</w:t>
            </w:r>
            <w:r>
              <w:rPr>
                <w:rFonts w:hint="eastAsia" w:hAnsi="宋体"/>
                <w:color w:val="auto"/>
              </w:rPr>
              <w:t>招标文件中</w:t>
            </w:r>
            <w:r>
              <w:rPr>
                <w:rFonts w:hint="eastAsia" w:hAnsi="宋体"/>
                <w:color w:val="auto"/>
                <w:kern w:val="0"/>
                <w:szCs w:val="21"/>
              </w:rPr>
              <w:t>的合同模版签订合同。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color w:val="auto"/>
              </w:rPr>
            </w:pPr>
            <w:r>
              <w:rPr>
                <w:rFonts w:hint="eastAsia" w:ascii="新宋体" w:hAnsi="新宋体" w:eastAsia="新宋体"/>
                <w:color w:val="auto"/>
              </w:rPr>
              <w:t>……</w:t>
            </w:r>
          </w:p>
        </w:tc>
        <w:tc>
          <w:tcPr>
            <w:tcW w:w="7938" w:type="dxa"/>
          </w:tcPr>
          <w:p>
            <w:pPr>
              <w:spacing w:line="276" w:lineRule="auto"/>
              <w:rPr>
                <w:rFonts w:ascii="新宋体" w:hAnsi="新宋体" w:eastAsia="新宋体"/>
                <w:color w:val="auto"/>
              </w:rPr>
            </w:pPr>
          </w:p>
        </w:tc>
      </w:tr>
    </w:tbl>
    <w:p>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p>
    <w:bookmarkEnd w:id="1"/>
    <w:p>
      <w:pPr>
        <w:pStyle w:val="3"/>
        <w:rPr>
          <w:rFonts w:ascii="新宋体" w:hAnsi="新宋体" w:eastAsia="新宋体"/>
          <w:kern w:val="44"/>
          <w:szCs w:val="28"/>
        </w:rPr>
      </w:pPr>
      <w:r>
        <w:rPr>
          <w:rFonts w:hint="eastAsia" w:ascii="新宋体" w:hAnsi="新宋体" w:eastAsia="新宋体"/>
          <w:kern w:val="44"/>
          <w:szCs w:val="28"/>
        </w:rPr>
        <w:t>三、项目概况</w:t>
      </w:r>
    </w:p>
    <w:p>
      <w:pPr>
        <w:spacing w:line="360" w:lineRule="auto"/>
        <w:rPr>
          <w:rFonts w:ascii="新宋体" w:hAnsi="新宋体" w:eastAsia="新宋体" w:cs="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金额: 人民币玖拾壹万元（¥910,000.00）</w:t>
      </w:r>
    </w:p>
    <w:p>
      <w:pPr>
        <w:spacing w:line="360" w:lineRule="auto"/>
        <w:ind w:firstLine="630" w:firstLineChars="300"/>
        <w:rPr>
          <w:rFonts w:hint="eastAsia" w:ascii="新宋体" w:hAnsi="新宋体" w:eastAsia="新宋体" w:cs="宋体"/>
          <w:szCs w:val="21"/>
        </w:rPr>
      </w:pPr>
      <w:r>
        <w:rPr>
          <w:rFonts w:ascii="新宋体" w:hAnsi="新宋体" w:eastAsia="新宋体" w:cs="宋体"/>
          <w:szCs w:val="21"/>
        </w:rPr>
        <w:t>最高投标限价</w:t>
      </w:r>
      <w:r>
        <w:rPr>
          <w:rFonts w:hint="eastAsia" w:ascii="新宋体" w:hAnsi="新宋体" w:eastAsia="新宋体" w:cs="宋体"/>
          <w:szCs w:val="21"/>
        </w:rPr>
        <w:t xml:space="preserve">: </w:t>
      </w:r>
      <w:r>
        <w:rPr>
          <w:rFonts w:hint="eastAsia" w:ascii="新宋体" w:hAnsi="新宋体" w:eastAsia="新宋体"/>
          <w:szCs w:val="21"/>
        </w:rPr>
        <w:t>人民币玖拾壹万元（¥</w:t>
      </w:r>
      <w:r>
        <w:rPr>
          <w:rFonts w:ascii="新宋体" w:hAnsi="新宋体" w:eastAsia="新宋体"/>
          <w:szCs w:val="21"/>
        </w:rPr>
        <w:t>9</w:t>
      </w:r>
      <w:r>
        <w:rPr>
          <w:rFonts w:hint="eastAsia" w:ascii="新宋体" w:hAnsi="新宋体" w:eastAsia="新宋体"/>
          <w:szCs w:val="21"/>
        </w:rPr>
        <w:t>1</w:t>
      </w:r>
      <w:r>
        <w:rPr>
          <w:rFonts w:ascii="新宋体" w:hAnsi="新宋体" w:eastAsia="新宋体"/>
          <w:szCs w:val="21"/>
        </w:rPr>
        <w:t>0,000.00</w:t>
      </w:r>
      <w:r>
        <w:rPr>
          <w:rFonts w:hint="eastAsia" w:ascii="新宋体" w:hAnsi="新宋体" w:eastAsia="新宋体"/>
          <w:szCs w:val="21"/>
        </w:rPr>
        <w:t>）</w:t>
      </w:r>
    </w:p>
    <w:p>
      <w:pPr>
        <w:spacing w:line="360" w:lineRule="auto"/>
        <w:rPr>
          <w:rFonts w:ascii="新宋体" w:hAnsi="新宋体" w:eastAsia="新宋体" w:cs="宋体"/>
          <w:szCs w:val="21"/>
        </w:rPr>
      </w:pPr>
      <w:r>
        <w:rPr>
          <w:rFonts w:hint="eastAsia" w:ascii="新宋体" w:hAnsi="新宋体" w:eastAsia="新宋体" w:cs="宋体"/>
          <w:szCs w:val="21"/>
        </w:rPr>
        <w:t>（二）项目概况: 深圳市信息安全管理中心拟采购五套AppScan软件、五套绿盟极光远程安全评估系统、两套安恒DBScan软件的维保升级服务，并在两套绿盟极光远程安全评估系统上扩展功能模块。</w:t>
      </w:r>
    </w:p>
    <w:p>
      <w:pPr>
        <w:rPr>
          <w:rFonts w:ascii="新宋体" w:hAnsi="新宋体" w:eastAsia="新宋体"/>
          <w:b/>
          <w:bCs/>
          <w:szCs w:val="21"/>
        </w:rPr>
      </w:pPr>
    </w:p>
    <w:p>
      <w:pPr>
        <w:pStyle w:val="3"/>
        <w:rPr>
          <w:rFonts w:ascii="新宋体" w:hAnsi="新宋体" w:eastAsia="新宋体"/>
        </w:rPr>
      </w:pPr>
      <w:r>
        <w:rPr>
          <w:rFonts w:hint="eastAsia" w:ascii="新宋体" w:hAnsi="新宋体" w:eastAsia="新宋体"/>
          <w:kern w:val="44"/>
          <w:szCs w:val="28"/>
        </w:rPr>
        <w:t>四、项目技术要求</w:t>
      </w:r>
    </w:p>
    <w:p>
      <w:pPr>
        <w:spacing w:line="360" w:lineRule="auto"/>
        <w:rPr>
          <w:rFonts w:ascii="新宋体" w:hAnsi="新宋体" w:eastAsia="新宋体"/>
          <w:b/>
        </w:rPr>
      </w:pPr>
      <w:r>
        <w:rPr>
          <w:rFonts w:hint="eastAsia" w:ascii="新宋体" w:hAnsi="新宋体" w:eastAsia="新宋体"/>
          <w:b/>
        </w:rPr>
        <w:t>（一）AppScan软件维保升级服务</w:t>
      </w:r>
    </w:p>
    <w:p>
      <w:pPr>
        <w:spacing w:line="360" w:lineRule="auto"/>
        <w:rPr>
          <w:rFonts w:ascii="新宋体" w:hAnsi="新宋体" w:eastAsia="新宋体"/>
          <w:bCs/>
        </w:rPr>
      </w:pPr>
    </w:p>
    <w:p>
      <w:pPr>
        <w:spacing w:line="360" w:lineRule="auto"/>
        <w:rPr>
          <w:rFonts w:ascii="新宋体" w:hAnsi="新宋体" w:eastAsia="新宋体"/>
          <w:bCs/>
        </w:rPr>
      </w:pPr>
      <w:r>
        <w:rPr>
          <w:rFonts w:ascii="新宋体" w:hAnsi="新宋体" w:eastAsia="新宋体"/>
          <w:bCs/>
        </w:rPr>
        <w:tab/>
      </w:r>
      <w:r>
        <w:rPr>
          <w:rFonts w:hint="eastAsia" w:ascii="新宋体" w:hAnsi="新宋体" w:eastAsia="新宋体"/>
          <w:bCs/>
        </w:rPr>
        <w:t>中标方为采购人的五套HCL AppScan软件提供原厂升级服务（含软件版本和漏洞库，电话远程支持服务）。维保服务起止日期分别为2</w:t>
      </w:r>
      <w:r>
        <w:rPr>
          <w:rFonts w:ascii="新宋体" w:hAnsi="新宋体" w:eastAsia="新宋体"/>
          <w:bCs/>
        </w:rPr>
        <w:t>022</w:t>
      </w:r>
      <w:r>
        <w:rPr>
          <w:rFonts w:hint="eastAsia" w:ascii="新宋体" w:hAnsi="新宋体" w:eastAsia="新宋体"/>
          <w:bCs/>
        </w:rPr>
        <w:t>年8月1日至2</w:t>
      </w:r>
      <w:r>
        <w:rPr>
          <w:rFonts w:ascii="新宋体" w:hAnsi="新宋体" w:eastAsia="新宋体"/>
          <w:bCs/>
        </w:rPr>
        <w:t>023</w:t>
      </w:r>
      <w:r>
        <w:rPr>
          <w:rFonts w:hint="eastAsia" w:ascii="新宋体" w:hAnsi="新宋体" w:eastAsia="新宋体"/>
          <w:bCs/>
        </w:rPr>
        <w:t>年</w:t>
      </w:r>
      <w:r>
        <w:rPr>
          <w:rFonts w:ascii="新宋体" w:hAnsi="新宋体" w:eastAsia="新宋体"/>
          <w:bCs/>
        </w:rPr>
        <w:t>6</w:t>
      </w:r>
      <w:r>
        <w:rPr>
          <w:rFonts w:hint="eastAsia" w:ascii="新宋体" w:hAnsi="新宋体" w:eastAsia="新宋体"/>
          <w:bCs/>
        </w:rPr>
        <w:t>月3</w:t>
      </w:r>
      <w:r>
        <w:rPr>
          <w:rFonts w:ascii="新宋体" w:hAnsi="新宋体" w:eastAsia="新宋体"/>
          <w:bCs/>
        </w:rPr>
        <w:t>0</w:t>
      </w:r>
      <w:r>
        <w:rPr>
          <w:rFonts w:hint="eastAsia" w:ascii="新宋体" w:hAnsi="新宋体" w:eastAsia="新宋体"/>
          <w:bCs/>
        </w:rPr>
        <w:t>日、2</w:t>
      </w:r>
      <w:r>
        <w:rPr>
          <w:rFonts w:ascii="新宋体" w:hAnsi="新宋体" w:eastAsia="新宋体"/>
          <w:bCs/>
        </w:rPr>
        <w:t>022</w:t>
      </w:r>
      <w:r>
        <w:rPr>
          <w:rFonts w:hint="eastAsia" w:ascii="新宋体" w:hAnsi="新宋体" w:eastAsia="新宋体"/>
          <w:bCs/>
        </w:rPr>
        <w:t>年6月1日至2</w:t>
      </w:r>
      <w:r>
        <w:rPr>
          <w:rFonts w:ascii="新宋体" w:hAnsi="新宋体" w:eastAsia="新宋体"/>
          <w:bCs/>
        </w:rPr>
        <w:t>023</w:t>
      </w:r>
      <w:r>
        <w:rPr>
          <w:rFonts w:hint="eastAsia" w:ascii="新宋体" w:hAnsi="新宋体" w:eastAsia="新宋体"/>
          <w:bCs/>
        </w:rPr>
        <w:t>年2</w:t>
      </w:r>
      <w:r>
        <w:rPr>
          <w:rFonts w:ascii="新宋体" w:hAnsi="新宋体" w:eastAsia="新宋体"/>
          <w:bCs/>
        </w:rPr>
        <w:t>023</w:t>
      </w:r>
      <w:r>
        <w:rPr>
          <w:rFonts w:hint="eastAsia" w:ascii="新宋体" w:hAnsi="新宋体" w:eastAsia="新宋体"/>
          <w:bCs/>
        </w:rPr>
        <w:t>年</w:t>
      </w:r>
      <w:r>
        <w:rPr>
          <w:rFonts w:ascii="新宋体" w:hAnsi="新宋体" w:eastAsia="新宋体"/>
          <w:bCs/>
        </w:rPr>
        <w:t>6</w:t>
      </w:r>
      <w:r>
        <w:rPr>
          <w:rFonts w:hint="eastAsia" w:ascii="新宋体" w:hAnsi="新宋体" w:eastAsia="新宋体"/>
          <w:bCs/>
        </w:rPr>
        <w:t>月3</w:t>
      </w:r>
      <w:r>
        <w:rPr>
          <w:rFonts w:ascii="新宋体" w:hAnsi="新宋体" w:eastAsia="新宋体"/>
          <w:bCs/>
        </w:rPr>
        <w:t>0</w:t>
      </w:r>
      <w:r>
        <w:rPr>
          <w:rFonts w:hint="eastAsia" w:ascii="新宋体" w:hAnsi="新宋体" w:eastAsia="新宋体"/>
          <w:bCs/>
        </w:rPr>
        <w:t>日、2</w:t>
      </w:r>
      <w:r>
        <w:rPr>
          <w:rFonts w:ascii="新宋体" w:hAnsi="新宋体" w:eastAsia="新宋体"/>
          <w:bCs/>
        </w:rPr>
        <w:t>022</w:t>
      </w:r>
      <w:r>
        <w:rPr>
          <w:rFonts w:hint="eastAsia" w:ascii="新宋体" w:hAnsi="新宋体" w:eastAsia="新宋体"/>
          <w:bCs/>
        </w:rPr>
        <w:t>年1</w:t>
      </w:r>
      <w:r>
        <w:rPr>
          <w:rFonts w:ascii="新宋体" w:hAnsi="新宋体" w:eastAsia="新宋体"/>
          <w:bCs/>
        </w:rPr>
        <w:t>2</w:t>
      </w:r>
      <w:r>
        <w:rPr>
          <w:rFonts w:hint="eastAsia" w:ascii="新宋体" w:hAnsi="新宋体" w:eastAsia="新宋体"/>
          <w:bCs/>
        </w:rPr>
        <w:t>月1日至2</w:t>
      </w:r>
      <w:r>
        <w:rPr>
          <w:rFonts w:ascii="新宋体" w:hAnsi="新宋体" w:eastAsia="新宋体"/>
          <w:bCs/>
        </w:rPr>
        <w:t>023</w:t>
      </w:r>
      <w:r>
        <w:rPr>
          <w:rFonts w:hint="eastAsia" w:ascii="新宋体" w:hAnsi="新宋体" w:eastAsia="新宋体"/>
          <w:bCs/>
        </w:rPr>
        <w:t>年2</w:t>
      </w:r>
      <w:r>
        <w:rPr>
          <w:rFonts w:ascii="新宋体" w:hAnsi="新宋体" w:eastAsia="新宋体"/>
          <w:bCs/>
        </w:rPr>
        <w:t>023</w:t>
      </w:r>
      <w:r>
        <w:rPr>
          <w:rFonts w:hint="eastAsia" w:ascii="新宋体" w:hAnsi="新宋体" w:eastAsia="新宋体"/>
          <w:bCs/>
        </w:rPr>
        <w:t>年</w:t>
      </w:r>
      <w:r>
        <w:rPr>
          <w:rFonts w:ascii="新宋体" w:hAnsi="新宋体" w:eastAsia="新宋体"/>
          <w:bCs/>
        </w:rPr>
        <w:t>6</w:t>
      </w:r>
      <w:r>
        <w:rPr>
          <w:rFonts w:hint="eastAsia" w:ascii="新宋体" w:hAnsi="新宋体" w:eastAsia="新宋体"/>
          <w:bCs/>
        </w:rPr>
        <w:t>月3</w:t>
      </w:r>
      <w:r>
        <w:rPr>
          <w:rFonts w:ascii="新宋体" w:hAnsi="新宋体" w:eastAsia="新宋体"/>
          <w:bCs/>
        </w:rPr>
        <w:t>0</w:t>
      </w:r>
      <w:r>
        <w:rPr>
          <w:rFonts w:hint="eastAsia" w:ascii="新宋体" w:hAnsi="新宋体" w:eastAsia="新宋体"/>
          <w:bCs/>
        </w:rPr>
        <w:t>日、2</w:t>
      </w:r>
      <w:r>
        <w:rPr>
          <w:rFonts w:ascii="新宋体" w:hAnsi="新宋体" w:eastAsia="新宋体"/>
          <w:bCs/>
        </w:rPr>
        <w:t>022</w:t>
      </w:r>
      <w:r>
        <w:rPr>
          <w:rFonts w:hint="eastAsia" w:ascii="新宋体" w:hAnsi="新宋体" w:eastAsia="新宋体"/>
          <w:bCs/>
        </w:rPr>
        <w:t>年1</w:t>
      </w:r>
      <w:r>
        <w:rPr>
          <w:rFonts w:ascii="新宋体" w:hAnsi="新宋体" w:eastAsia="新宋体"/>
          <w:bCs/>
        </w:rPr>
        <w:t>0</w:t>
      </w:r>
      <w:r>
        <w:rPr>
          <w:rFonts w:hint="eastAsia" w:ascii="新宋体" w:hAnsi="新宋体" w:eastAsia="新宋体"/>
          <w:bCs/>
        </w:rPr>
        <w:t>月1日至2</w:t>
      </w:r>
      <w:r>
        <w:rPr>
          <w:rFonts w:ascii="新宋体" w:hAnsi="新宋体" w:eastAsia="新宋体"/>
          <w:bCs/>
        </w:rPr>
        <w:t>023</w:t>
      </w:r>
      <w:r>
        <w:rPr>
          <w:rFonts w:hint="eastAsia" w:ascii="新宋体" w:hAnsi="新宋体" w:eastAsia="新宋体"/>
          <w:bCs/>
        </w:rPr>
        <w:t>年</w:t>
      </w:r>
      <w:r>
        <w:rPr>
          <w:rFonts w:ascii="新宋体" w:hAnsi="新宋体" w:eastAsia="新宋体"/>
          <w:bCs/>
        </w:rPr>
        <w:t>6</w:t>
      </w:r>
      <w:r>
        <w:rPr>
          <w:rFonts w:hint="eastAsia" w:ascii="新宋体" w:hAnsi="新宋体" w:eastAsia="新宋体"/>
          <w:bCs/>
        </w:rPr>
        <w:t>月3</w:t>
      </w:r>
      <w:r>
        <w:rPr>
          <w:rFonts w:ascii="新宋体" w:hAnsi="新宋体" w:eastAsia="新宋体"/>
          <w:bCs/>
        </w:rPr>
        <w:t>0</w:t>
      </w:r>
      <w:r>
        <w:rPr>
          <w:rFonts w:hint="eastAsia" w:ascii="新宋体" w:hAnsi="新宋体" w:eastAsia="新宋体"/>
          <w:bCs/>
        </w:rPr>
        <w:t>日、2</w:t>
      </w:r>
      <w:r>
        <w:rPr>
          <w:rFonts w:ascii="新宋体" w:hAnsi="新宋体" w:eastAsia="新宋体"/>
          <w:bCs/>
        </w:rPr>
        <w:t>023</w:t>
      </w:r>
      <w:r>
        <w:rPr>
          <w:rFonts w:hint="eastAsia" w:ascii="新宋体" w:hAnsi="新宋体" w:eastAsia="新宋体"/>
          <w:bCs/>
        </w:rPr>
        <w:t>年1月1日至2</w:t>
      </w:r>
      <w:r>
        <w:rPr>
          <w:rFonts w:ascii="新宋体" w:hAnsi="新宋体" w:eastAsia="新宋体"/>
          <w:bCs/>
        </w:rPr>
        <w:t>023</w:t>
      </w:r>
      <w:r>
        <w:rPr>
          <w:rFonts w:hint="eastAsia" w:ascii="新宋体" w:hAnsi="新宋体" w:eastAsia="新宋体"/>
          <w:bCs/>
        </w:rPr>
        <w:t>年</w:t>
      </w:r>
      <w:r>
        <w:rPr>
          <w:rFonts w:ascii="新宋体" w:hAnsi="新宋体" w:eastAsia="新宋体"/>
          <w:bCs/>
        </w:rPr>
        <w:t>6</w:t>
      </w:r>
      <w:r>
        <w:rPr>
          <w:rFonts w:hint="eastAsia" w:ascii="新宋体" w:hAnsi="新宋体" w:eastAsia="新宋体"/>
          <w:bCs/>
        </w:rPr>
        <w:t>月3</w:t>
      </w:r>
      <w:r>
        <w:rPr>
          <w:rFonts w:ascii="新宋体" w:hAnsi="新宋体" w:eastAsia="新宋体"/>
          <w:bCs/>
        </w:rPr>
        <w:t>0</w:t>
      </w:r>
      <w:r>
        <w:rPr>
          <w:rFonts w:hint="eastAsia" w:ascii="新宋体" w:hAnsi="新宋体" w:eastAsia="新宋体"/>
          <w:bCs/>
        </w:rPr>
        <w:t>日。</w:t>
      </w:r>
    </w:p>
    <w:p>
      <w:pPr>
        <w:spacing w:line="360" w:lineRule="auto"/>
        <w:rPr>
          <w:rFonts w:ascii="新宋体" w:hAnsi="新宋体" w:eastAsia="新宋体"/>
          <w:bCs/>
        </w:rPr>
      </w:pPr>
    </w:p>
    <w:p>
      <w:pPr>
        <w:spacing w:line="360" w:lineRule="auto"/>
        <w:rPr>
          <w:rFonts w:hint="eastAsia" w:ascii="新宋体" w:hAnsi="新宋体" w:eastAsia="新宋体"/>
          <w:b/>
        </w:rPr>
      </w:pPr>
      <w:r>
        <w:rPr>
          <w:rFonts w:hint="eastAsia" w:ascii="新宋体" w:hAnsi="新宋体" w:eastAsia="新宋体"/>
          <w:b/>
        </w:rPr>
        <w:t>（二）绿盟极光远程安全评估系统维保升级服务</w:t>
      </w:r>
    </w:p>
    <w:p>
      <w:pPr>
        <w:spacing w:line="360" w:lineRule="auto"/>
        <w:rPr>
          <w:rFonts w:ascii="新宋体" w:hAnsi="新宋体" w:eastAsia="新宋体"/>
          <w:bCs/>
        </w:rPr>
      </w:pPr>
      <w:r>
        <w:rPr>
          <w:rFonts w:hint="eastAsia" w:ascii="新宋体" w:hAnsi="新宋体" w:eastAsia="新宋体"/>
          <w:bCs/>
        </w:rPr>
        <w:t>中标方为采购人的五套绿盟极光远程安全评估系统提供原厂服务，为采购人提供产品售后服务及技术支持。包含软件更新服务、产品保修服务、现场支持及远程支持服务。维保服务起止日期分别为2</w:t>
      </w:r>
      <w:r>
        <w:rPr>
          <w:rFonts w:ascii="新宋体" w:hAnsi="新宋体" w:eastAsia="新宋体"/>
          <w:bCs/>
        </w:rPr>
        <w:t>022</w:t>
      </w:r>
      <w:r>
        <w:rPr>
          <w:rFonts w:hint="eastAsia" w:ascii="新宋体" w:hAnsi="新宋体" w:eastAsia="新宋体"/>
          <w:bCs/>
        </w:rPr>
        <w:t>年9月</w:t>
      </w:r>
      <w:r>
        <w:rPr>
          <w:rFonts w:ascii="新宋体" w:hAnsi="新宋体" w:eastAsia="新宋体"/>
          <w:bCs/>
        </w:rPr>
        <w:t>30</w:t>
      </w:r>
      <w:r>
        <w:rPr>
          <w:rFonts w:hint="eastAsia" w:ascii="新宋体" w:hAnsi="新宋体" w:eastAsia="新宋体"/>
          <w:bCs/>
        </w:rPr>
        <w:t>日至2</w:t>
      </w:r>
      <w:r>
        <w:rPr>
          <w:rFonts w:ascii="新宋体" w:hAnsi="新宋体" w:eastAsia="新宋体"/>
          <w:bCs/>
        </w:rPr>
        <w:t>023</w:t>
      </w:r>
      <w:r>
        <w:rPr>
          <w:rFonts w:hint="eastAsia" w:ascii="新宋体" w:hAnsi="新宋体" w:eastAsia="新宋体"/>
          <w:bCs/>
        </w:rPr>
        <w:t>年</w:t>
      </w:r>
      <w:r>
        <w:rPr>
          <w:rFonts w:ascii="新宋体" w:hAnsi="新宋体" w:eastAsia="新宋体"/>
          <w:bCs/>
        </w:rPr>
        <w:t>6</w:t>
      </w:r>
      <w:r>
        <w:rPr>
          <w:rFonts w:hint="eastAsia" w:ascii="新宋体" w:hAnsi="新宋体" w:eastAsia="新宋体"/>
          <w:bCs/>
        </w:rPr>
        <w:t>月3</w:t>
      </w:r>
      <w:r>
        <w:rPr>
          <w:rFonts w:ascii="新宋体" w:hAnsi="新宋体" w:eastAsia="新宋体"/>
          <w:bCs/>
        </w:rPr>
        <w:t>0</w:t>
      </w:r>
      <w:r>
        <w:rPr>
          <w:rFonts w:hint="eastAsia" w:ascii="新宋体" w:hAnsi="新宋体" w:eastAsia="新宋体"/>
          <w:bCs/>
        </w:rPr>
        <w:t>日、2</w:t>
      </w:r>
      <w:r>
        <w:rPr>
          <w:rFonts w:ascii="新宋体" w:hAnsi="新宋体" w:eastAsia="新宋体"/>
          <w:bCs/>
        </w:rPr>
        <w:t>022</w:t>
      </w:r>
      <w:r>
        <w:rPr>
          <w:rFonts w:hint="eastAsia" w:ascii="新宋体" w:hAnsi="新宋体" w:eastAsia="新宋体"/>
          <w:bCs/>
        </w:rPr>
        <w:t>年9月</w:t>
      </w:r>
      <w:r>
        <w:rPr>
          <w:rFonts w:ascii="新宋体" w:hAnsi="新宋体" w:eastAsia="新宋体"/>
          <w:bCs/>
        </w:rPr>
        <w:t>30</w:t>
      </w:r>
      <w:r>
        <w:rPr>
          <w:rFonts w:hint="eastAsia" w:ascii="新宋体" w:hAnsi="新宋体" w:eastAsia="新宋体"/>
          <w:bCs/>
        </w:rPr>
        <w:t>日至2</w:t>
      </w:r>
      <w:r>
        <w:rPr>
          <w:rFonts w:ascii="新宋体" w:hAnsi="新宋体" w:eastAsia="新宋体"/>
          <w:bCs/>
        </w:rPr>
        <w:t>023</w:t>
      </w:r>
      <w:r>
        <w:rPr>
          <w:rFonts w:hint="eastAsia" w:ascii="新宋体" w:hAnsi="新宋体" w:eastAsia="新宋体"/>
          <w:bCs/>
        </w:rPr>
        <w:t>年</w:t>
      </w:r>
      <w:r>
        <w:rPr>
          <w:rFonts w:ascii="新宋体" w:hAnsi="新宋体" w:eastAsia="新宋体"/>
          <w:bCs/>
        </w:rPr>
        <w:t>6</w:t>
      </w:r>
      <w:r>
        <w:rPr>
          <w:rFonts w:hint="eastAsia" w:ascii="新宋体" w:hAnsi="新宋体" w:eastAsia="新宋体"/>
          <w:bCs/>
        </w:rPr>
        <w:t>月3</w:t>
      </w:r>
      <w:r>
        <w:rPr>
          <w:rFonts w:ascii="新宋体" w:hAnsi="新宋体" w:eastAsia="新宋体"/>
          <w:bCs/>
        </w:rPr>
        <w:t>0</w:t>
      </w:r>
      <w:r>
        <w:rPr>
          <w:rFonts w:hint="eastAsia" w:ascii="新宋体" w:hAnsi="新宋体" w:eastAsia="新宋体"/>
          <w:bCs/>
        </w:rPr>
        <w:t>日、2</w:t>
      </w:r>
      <w:r>
        <w:rPr>
          <w:rFonts w:ascii="新宋体" w:hAnsi="新宋体" w:eastAsia="新宋体"/>
          <w:bCs/>
        </w:rPr>
        <w:t>022</w:t>
      </w:r>
      <w:r>
        <w:rPr>
          <w:rFonts w:hint="eastAsia" w:ascii="新宋体" w:hAnsi="新宋体" w:eastAsia="新宋体"/>
          <w:bCs/>
        </w:rPr>
        <w:t>年1</w:t>
      </w:r>
      <w:r>
        <w:rPr>
          <w:rFonts w:ascii="新宋体" w:hAnsi="新宋体" w:eastAsia="新宋体"/>
          <w:bCs/>
        </w:rPr>
        <w:t>0</w:t>
      </w:r>
      <w:r>
        <w:rPr>
          <w:rFonts w:hint="eastAsia" w:ascii="新宋体" w:hAnsi="新宋体" w:eastAsia="新宋体"/>
          <w:bCs/>
        </w:rPr>
        <w:t>月1日至2</w:t>
      </w:r>
      <w:r>
        <w:rPr>
          <w:rFonts w:ascii="新宋体" w:hAnsi="新宋体" w:eastAsia="新宋体"/>
          <w:bCs/>
        </w:rPr>
        <w:t>023</w:t>
      </w:r>
      <w:r>
        <w:rPr>
          <w:rFonts w:hint="eastAsia" w:ascii="新宋体" w:hAnsi="新宋体" w:eastAsia="新宋体"/>
          <w:bCs/>
        </w:rPr>
        <w:t>年</w:t>
      </w:r>
      <w:r>
        <w:rPr>
          <w:rFonts w:ascii="新宋体" w:hAnsi="新宋体" w:eastAsia="新宋体"/>
          <w:bCs/>
        </w:rPr>
        <w:t>6</w:t>
      </w:r>
      <w:r>
        <w:rPr>
          <w:rFonts w:hint="eastAsia" w:ascii="新宋体" w:hAnsi="新宋体" w:eastAsia="新宋体"/>
          <w:bCs/>
        </w:rPr>
        <w:t>月3</w:t>
      </w:r>
      <w:r>
        <w:rPr>
          <w:rFonts w:ascii="新宋体" w:hAnsi="新宋体" w:eastAsia="新宋体"/>
          <w:bCs/>
        </w:rPr>
        <w:t>0</w:t>
      </w:r>
      <w:r>
        <w:rPr>
          <w:rFonts w:hint="eastAsia" w:ascii="新宋体" w:hAnsi="新宋体" w:eastAsia="新宋体"/>
          <w:bCs/>
        </w:rPr>
        <w:t>日、2</w:t>
      </w:r>
      <w:r>
        <w:rPr>
          <w:rFonts w:ascii="新宋体" w:hAnsi="新宋体" w:eastAsia="新宋体"/>
          <w:bCs/>
        </w:rPr>
        <w:t>022</w:t>
      </w:r>
      <w:r>
        <w:rPr>
          <w:rFonts w:hint="eastAsia" w:ascii="新宋体" w:hAnsi="新宋体" w:eastAsia="新宋体"/>
          <w:bCs/>
        </w:rPr>
        <w:t>年1</w:t>
      </w:r>
      <w:r>
        <w:rPr>
          <w:rFonts w:ascii="新宋体" w:hAnsi="新宋体" w:eastAsia="新宋体"/>
          <w:bCs/>
        </w:rPr>
        <w:t>0</w:t>
      </w:r>
      <w:r>
        <w:rPr>
          <w:rFonts w:hint="eastAsia" w:ascii="新宋体" w:hAnsi="新宋体" w:eastAsia="新宋体"/>
          <w:bCs/>
        </w:rPr>
        <w:t>月1日至2</w:t>
      </w:r>
      <w:r>
        <w:rPr>
          <w:rFonts w:ascii="新宋体" w:hAnsi="新宋体" w:eastAsia="新宋体"/>
          <w:bCs/>
        </w:rPr>
        <w:t>023</w:t>
      </w:r>
      <w:r>
        <w:rPr>
          <w:rFonts w:hint="eastAsia" w:ascii="新宋体" w:hAnsi="新宋体" w:eastAsia="新宋体"/>
          <w:bCs/>
        </w:rPr>
        <w:t>年</w:t>
      </w:r>
      <w:r>
        <w:rPr>
          <w:rFonts w:ascii="新宋体" w:hAnsi="新宋体" w:eastAsia="新宋体"/>
          <w:bCs/>
        </w:rPr>
        <w:t>6</w:t>
      </w:r>
      <w:r>
        <w:rPr>
          <w:rFonts w:hint="eastAsia" w:ascii="新宋体" w:hAnsi="新宋体" w:eastAsia="新宋体"/>
          <w:bCs/>
        </w:rPr>
        <w:t>月3</w:t>
      </w:r>
      <w:r>
        <w:rPr>
          <w:rFonts w:ascii="新宋体" w:hAnsi="新宋体" w:eastAsia="新宋体"/>
          <w:bCs/>
        </w:rPr>
        <w:t>0</w:t>
      </w:r>
      <w:r>
        <w:rPr>
          <w:rFonts w:hint="eastAsia" w:ascii="新宋体" w:hAnsi="新宋体" w:eastAsia="新宋体"/>
          <w:bCs/>
        </w:rPr>
        <w:t>日、2</w:t>
      </w:r>
      <w:r>
        <w:rPr>
          <w:rFonts w:ascii="新宋体" w:hAnsi="新宋体" w:eastAsia="新宋体"/>
          <w:bCs/>
        </w:rPr>
        <w:t>023</w:t>
      </w:r>
      <w:r>
        <w:rPr>
          <w:rFonts w:hint="eastAsia" w:ascii="新宋体" w:hAnsi="新宋体" w:eastAsia="新宋体"/>
          <w:bCs/>
        </w:rPr>
        <w:t>年1月1日至2</w:t>
      </w:r>
      <w:r>
        <w:rPr>
          <w:rFonts w:ascii="新宋体" w:hAnsi="新宋体" w:eastAsia="新宋体"/>
          <w:bCs/>
        </w:rPr>
        <w:t>023</w:t>
      </w:r>
      <w:r>
        <w:rPr>
          <w:rFonts w:hint="eastAsia" w:ascii="新宋体" w:hAnsi="新宋体" w:eastAsia="新宋体"/>
          <w:bCs/>
        </w:rPr>
        <w:t>年</w:t>
      </w:r>
      <w:r>
        <w:rPr>
          <w:rFonts w:ascii="新宋体" w:hAnsi="新宋体" w:eastAsia="新宋体"/>
          <w:bCs/>
        </w:rPr>
        <w:t>6</w:t>
      </w:r>
      <w:r>
        <w:rPr>
          <w:rFonts w:hint="eastAsia" w:ascii="新宋体" w:hAnsi="新宋体" w:eastAsia="新宋体"/>
          <w:bCs/>
        </w:rPr>
        <w:t>月3</w:t>
      </w:r>
      <w:r>
        <w:rPr>
          <w:rFonts w:ascii="新宋体" w:hAnsi="新宋体" w:eastAsia="新宋体"/>
          <w:bCs/>
        </w:rPr>
        <w:t>0</w:t>
      </w:r>
      <w:r>
        <w:rPr>
          <w:rFonts w:hint="eastAsia" w:ascii="新宋体" w:hAnsi="新宋体" w:eastAsia="新宋体"/>
          <w:bCs/>
        </w:rPr>
        <w:t>日。</w:t>
      </w:r>
    </w:p>
    <w:p>
      <w:pPr>
        <w:spacing w:line="360" w:lineRule="auto"/>
        <w:rPr>
          <w:rFonts w:ascii="新宋体" w:hAnsi="新宋体" w:eastAsia="新宋体"/>
          <w:bCs/>
        </w:rPr>
      </w:pPr>
    </w:p>
    <w:p>
      <w:pPr>
        <w:spacing w:line="360" w:lineRule="auto"/>
        <w:rPr>
          <w:rFonts w:hint="eastAsia" w:ascii="新宋体" w:hAnsi="新宋体" w:eastAsia="新宋体"/>
          <w:b/>
        </w:rPr>
      </w:pPr>
      <w:r>
        <w:rPr>
          <w:rFonts w:hint="eastAsia" w:ascii="新宋体" w:hAnsi="新宋体" w:eastAsia="新宋体"/>
          <w:b/>
        </w:rPr>
        <w:t>（三）安恒DBScan软件维保升级服务</w:t>
      </w:r>
    </w:p>
    <w:p>
      <w:pPr>
        <w:spacing w:line="360" w:lineRule="auto"/>
        <w:rPr>
          <w:rFonts w:ascii="新宋体" w:hAnsi="新宋体" w:eastAsia="新宋体"/>
          <w:bCs/>
        </w:rPr>
      </w:pPr>
      <w:r>
        <w:rPr>
          <w:rFonts w:hint="eastAsia" w:ascii="新宋体" w:hAnsi="新宋体" w:eastAsia="新宋体"/>
          <w:bCs/>
        </w:rPr>
        <w:t>中标方为采购人的两套安恒DBScan（明鉴数据库扫描）软件提供原厂升级服务（含软件版本和漏洞库，现场支持及远程支持服务）。两套软件维保服务起止日期均为2</w:t>
      </w:r>
      <w:r>
        <w:rPr>
          <w:rFonts w:ascii="新宋体" w:hAnsi="新宋体" w:eastAsia="新宋体"/>
          <w:bCs/>
        </w:rPr>
        <w:t>022</w:t>
      </w:r>
      <w:r>
        <w:rPr>
          <w:rFonts w:hint="eastAsia" w:ascii="新宋体" w:hAnsi="新宋体" w:eastAsia="新宋体"/>
          <w:bCs/>
        </w:rPr>
        <w:t>年7月1日至2</w:t>
      </w:r>
      <w:r>
        <w:rPr>
          <w:rFonts w:ascii="新宋体" w:hAnsi="新宋体" w:eastAsia="新宋体"/>
          <w:bCs/>
        </w:rPr>
        <w:t>023</w:t>
      </w:r>
      <w:r>
        <w:rPr>
          <w:rFonts w:hint="eastAsia" w:ascii="新宋体" w:hAnsi="新宋体" w:eastAsia="新宋体"/>
          <w:bCs/>
        </w:rPr>
        <w:t>年6月3</w:t>
      </w:r>
      <w:r>
        <w:rPr>
          <w:rFonts w:ascii="新宋体" w:hAnsi="新宋体" w:eastAsia="新宋体"/>
          <w:bCs/>
        </w:rPr>
        <w:t>0</w:t>
      </w:r>
      <w:r>
        <w:rPr>
          <w:rFonts w:hint="eastAsia" w:ascii="新宋体" w:hAnsi="新宋体" w:eastAsia="新宋体"/>
          <w:bCs/>
        </w:rPr>
        <w:t>日。</w:t>
      </w:r>
    </w:p>
    <w:p>
      <w:pPr>
        <w:spacing w:line="360" w:lineRule="auto"/>
        <w:rPr>
          <w:rFonts w:ascii="新宋体" w:hAnsi="新宋体" w:eastAsia="新宋体"/>
          <w:bCs/>
        </w:rPr>
      </w:pPr>
    </w:p>
    <w:p>
      <w:pPr>
        <w:spacing w:line="360" w:lineRule="auto"/>
        <w:rPr>
          <w:rFonts w:hint="eastAsia" w:ascii="新宋体" w:hAnsi="新宋体" w:eastAsia="新宋体"/>
          <w:b/>
        </w:rPr>
      </w:pPr>
      <w:r>
        <w:rPr>
          <w:rFonts w:hint="eastAsia" w:ascii="新宋体" w:hAnsi="新宋体" w:eastAsia="新宋体"/>
          <w:b/>
        </w:rPr>
        <w:t>（四）绿盟极光远程安全评估系统扩展功能模块</w:t>
      </w:r>
    </w:p>
    <w:p>
      <w:pPr>
        <w:spacing w:line="360" w:lineRule="auto"/>
        <w:rPr>
          <w:rFonts w:ascii="新宋体" w:hAnsi="新宋体" w:eastAsia="新宋体"/>
          <w:bCs/>
        </w:rPr>
      </w:pPr>
      <w:r>
        <w:rPr>
          <w:rFonts w:hint="eastAsia" w:ascii="新宋体" w:hAnsi="新宋体" w:eastAsia="新宋体"/>
          <w:bCs/>
        </w:rPr>
        <w:t>为采购人的两套绿盟极光远程安全评估系统购买扩展功能模块，包括：</w:t>
      </w:r>
    </w:p>
    <w:p>
      <w:pPr>
        <w:spacing w:line="360" w:lineRule="auto"/>
        <w:rPr>
          <w:rFonts w:ascii="新宋体" w:hAnsi="新宋体" w:eastAsia="新宋体"/>
          <w:bCs/>
        </w:rPr>
      </w:pPr>
      <w:r>
        <w:rPr>
          <w:rFonts w:ascii="新宋体" w:hAnsi="新宋体" w:eastAsia="新宋体"/>
          <w:bCs/>
        </w:rPr>
        <w:t>1</w:t>
      </w:r>
      <w:r>
        <w:rPr>
          <w:rFonts w:hint="eastAsia" w:ascii="新宋体" w:hAnsi="新宋体" w:eastAsia="新宋体"/>
          <w:bCs/>
        </w:rPr>
        <w:t>、web扫描模块：对Web应用提供专业的漏洞、挂马检测和分析；</w:t>
      </w:r>
    </w:p>
    <w:p>
      <w:pPr>
        <w:spacing w:line="360" w:lineRule="auto"/>
        <w:rPr>
          <w:rFonts w:ascii="新宋体" w:hAnsi="新宋体" w:eastAsia="新宋体"/>
          <w:bCs/>
        </w:rPr>
      </w:pPr>
      <w:r>
        <w:rPr>
          <w:rFonts w:ascii="新宋体" w:hAnsi="新宋体" w:eastAsia="新宋体"/>
          <w:bCs/>
        </w:rPr>
        <w:t>2</w:t>
      </w:r>
      <w:r>
        <w:rPr>
          <w:rFonts w:hint="eastAsia" w:ascii="新宋体" w:hAnsi="新宋体" w:eastAsia="新宋体"/>
          <w:bCs/>
        </w:rPr>
        <w:t>、物联网扫描模块：对物联网设备提供漏洞检测和分析；</w:t>
      </w:r>
    </w:p>
    <w:p>
      <w:pPr>
        <w:spacing w:line="360" w:lineRule="auto"/>
        <w:rPr>
          <w:rFonts w:ascii="新宋体" w:hAnsi="新宋体" w:eastAsia="新宋体"/>
          <w:bCs/>
        </w:rPr>
      </w:pPr>
      <w:r>
        <w:rPr>
          <w:rFonts w:ascii="新宋体" w:hAnsi="新宋体" w:eastAsia="新宋体"/>
          <w:bCs/>
        </w:rPr>
        <w:t>3</w:t>
      </w:r>
      <w:r>
        <w:rPr>
          <w:rFonts w:hint="eastAsia" w:ascii="新宋体" w:hAnsi="新宋体" w:eastAsia="新宋体"/>
          <w:bCs/>
        </w:rPr>
        <w:t>、云计算平台扫描模块：对云计算平台提供漏洞检测和分析；</w:t>
      </w:r>
    </w:p>
    <w:p>
      <w:pPr>
        <w:spacing w:line="360" w:lineRule="auto"/>
        <w:rPr>
          <w:rFonts w:ascii="新宋体" w:hAnsi="新宋体" w:eastAsia="新宋体"/>
          <w:bCs/>
        </w:rPr>
      </w:pPr>
      <w:r>
        <w:rPr>
          <w:rFonts w:ascii="新宋体" w:hAnsi="新宋体" w:eastAsia="新宋体"/>
          <w:bCs/>
        </w:rPr>
        <w:t>4</w:t>
      </w:r>
      <w:r>
        <w:rPr>
          <w:rFonts w:hint="eastAsia" w:ascii="新宋体" w:hAnsi="新宋体" w:eastAsia="新宋体"/>
          <w:bCs/>
        </w:rPr>
        <w:t>、大数据组件扫描模块：对大数据组件提供漏洞检测和分析；</w:t>
      </w:r>
    </w:p>
    <w:p>
      <w:pPr>
        <w:spacing w:line="360" w:lineRule="auto"/>
        <w:rPr>
          <w:rFonts w:ascii="新宋体" w:hAnsi="新宋体" w:eastAsia="新宋体"/>
          <w:bCs/>
        </w:rPr>
      </w:pPr>
      <w:r>
        <w:rPr>
          <w:rFonts w:ascii="新宋体" w:hAnsi="新宋体" w:eastAsia="新宋体"/>
          <w:bCs/>
        </w:rPr>
        <w:t>5</w:t>
      </w:r>
      <w:r>
        <w:rPr>
          <w:rFonts w:hint="eastAsia" w:ascii="新宋体" w:hAnsi="新宋体" w:eastAsia="新宋体"/>
          <w:bCs/>
        </w:rPr>
        <w:t>、安全配置检测全模块包：提供全部类型的安全配置检测和分析能力；</w:t>
      </w:r>
    </w:p>
    <w:p>
      <w:pPr>
        <w:spacing w:line="360" w:lineRule="auto"/>
        <w:rPr>
          <w:rFonts w:ascii="新宋体" w:hAnsi="新宋体" w:eastAsia="新宋体"/>
          <w:bCs/>
        </w:rPr>
      </w:pPr>
      <w:r>
        <w:rPr>
          <w:rFonts w:ascii="新宋体" w:hAnsi="新宋体" w:eastAsia="新宋体"/>
          <w:bCs/>
        </w:rPr>
        <w:t>6</w:t>
      </w:r>
      <w:r>
        <w:rPr>
          <w:rFonts w:hint="eastAsia" w:ascii="新宋体" w:hAnsi="新宋体" w:eastAsia="新宋体"/>
          <w:bCs/>
        </w:rPr>
        <w:t>、合规检查规范模块：实现符合《信息安全等级保护配置检查规范2.0》要求进行安全配置合规分析。</w:t>
      </w:r>
    </w:p>
    <w:p>
      <w:pPr>
        <w:spacing w:line="360" w:lineRule="auto"/>
        <w:rPr>
          <w:rFonts w:ascii="新宋体" w:hAnsi="新宋体" w:eastAsia="新宋体"/>
          <w:bCs/>
        </w:rPr>
      </w:pPr>
    </w:p>
    <w:p>
      <w:pPr>
        <w:spacing w:line="360" w:lineRule="auto"/>
        <w:rPr>
          <w:rFonts w:hint="eastAsia" w:ascii="新宋体" w:hAnsi="新宋体" w:eastAsia="新宋体"/>
          <w:b/>
        </w:rPr>
      </w:pPr>
      <w:r>
        <w:rPr>
          <w:rFonts w:hint="eastAsia" w:ascii="新宋体" w:hAnsi="新宋体" w:eastAsia="新宋体"/>
          <w:b/>
        </w:rPr>
        <w:t>（五）培训服务</w:t>
      </w:r>
    </w:p>
    <w:p>
      <w:pPr>
        <w:spacing w:line="360" w:lineRule="auto"/>
        <w:rPr>
          <w:rFonts w:ascii="新宋体" w:hAnsi="新宋体" w:eastAsia="新宋体"/>
          <w:bCs/>
        </w:rPr>
      </w:pPr>
      <w:r>
        <w:rPr>
          <w:rFonts w:ascii="新宋体" w:hAnsi="新宋体" w:eastAsia="新宋体"/>
          <w:bCs/>
        </w:rPr>
        <w:t>1</w:t>
      </w:r>
      <w:r>
        <w:rPr>
          <w:rFonts w:hint="eastAsia" w:ascii="新宋体" w:hAnsi="新宋体" w:eastAsia="新宋体"/>
          <w:bCs/>
        </w:rPr>
        <w:t>、为采购人提供HCL</w:t>
      </w:r>
      <w:r>
        <w:rPr>
          <w:rFonts w:ascii="新宋体" w:hAnsi="新宋体" w:eastAsia="新宋体"/>
          <w:bCs/>
        </w:rPr>
        <w:t xml:space="preserve"> </w:t>
      </w:r>
      <w:r>
        <w:rPr>
          <w:rFonts w:hint="eastAsia" w:ascii="新宋体" w:hAnsi="新宋体" w:eastAsia="新宋体"/>
          <w:bCs/>
        </w:rPr>
        <w:t>AppScan、绿盟极光远程安全评估系统、安恒DBScan培训，培训内容包括工具的使用培训、扫描策略配置、误报分析判断、常见问题等。</w:t>
      </w:r>
    </w:p>
    <w:p>
      <w:pPr>
        <w:spacing w:line="360" w:lineRule="auto"/>
        <w:rPr>
          <w:rFonts w:ascii="新宋体" w:hAnsi="新宋体" w:eastAsia="新宋体"/>
          <w:bCs/>
        </w:rPr>
      </w:pPr>
      <w:r>
        <w:rPr>
          <w:rFonts w:ascii="新宋体" w:hAnsi="新宋体" w:eastAsia="新宋体"/>
          <w:bCs/>
        </w:rPr>
        <w:t>2</w:t>
      </w:r>
      <w:r>
        <w:rPr>
          <w:rFonts w:hint="eastAsia" w:ascii="新宋体" w:hAnsi="新宋体" w:eastAsia="新宋体"/>
          <w:bCs/>
        </w:rPr>
        <w:t>、为采购人提供绿盟极光远程安全评估系统扩展模块的使用培训和案例培训。</w:t>
      </w:r>
    </w:p>
    <w:p>
      <w:pPr>
        <w:spacing w:line="360" w:lineRule="auto"/>
        <w:rPr>
          <w:rFonts w:ascii="新宋体" w:hAnsi="新宋体" w:eastAsia="新宋体"/>
          <w:bCs/>
        </w:rPr>
      </w:pPr>
    </w:p>
    <w:p>
      <w:pPr>
        <w:pStyle w:val="3"/>
        <w:rPr>
          <w:rFonts w:ascii="新宋体" w:hAnsi="新宋体" w:eastAsia="新宋体"/>
          <w:kern w:val="44"/>
          <w:szCs w:val="28"/>
        </w:rPr>
      </w:pPr>
      <w:r>
        <w:rPr>
          <w:rFonts w:hint="eastAsia" w:ascii="新宋体" w:hAnsi="新宋体" w:eastAsia="新宋体"/>
          <w:kern w:val="44"/>
          <w:szCs w:val="28"/>
        </w:rPr>
        <w:t>五、项目商务要求</w:t>
      </w:r>
    </w:p>
    <w:p>
      <w:pPr>
        <w:spacing w:line="360" w:lineRule="auto"/>
        <w:rPr>
          <w:rFonts w:ascii="新宋体" w:hAnsi="新宋体" w:eastAsia="新宋体" w:cs="宋体"/>
          <w:szCs w:val="21"/>
        </w:rPr>
      </w:pPr>
      <w:r>
        <w:rPr>
          <w:rFonts w:hint="eastAsia" w:ascii="新宋体" w:hAnsi="新宋体" w:eastAsia="新宋体" w:cs="宋体"/>
          <w:szCs w:val="21"/>
        </w:rPr>
        <w:t>（一）服务期限：服务期至2023年6月30日（具体起止日期见技术要求）。</w:t>
      </w:r>
    </w:p>
    <w:p>
      <w:pPr>
        <w:spacing w:line="360" w:lineRule="auto"/>
        <w:rPr>
          <w:rFonts w:ascii="新宋体" w:hAnsi="新宋体" w:eastAsia="新宋体" w:cs="宋体"/>
          <w:szCs w:val="21"/>
        </w:rPr>
      </w:pPr>
      <w:r>
        <w:rPr>
          <w:rFonts w:hint="eastAsia" w:ascii="新宋体" w:hAnsi="新宋体" w:eastAsia="新宋体" w:cs="宋体"/>
          <w:szCs w:val="21"/>
        </w:rPr>
        <w:t>（二）付款方式：合同签订且中标方提供测试工具维保升级证明及功能模块扩展确认后，采购人向中标方支付95%的款项，合同签订满一年，完成培训服务后向中标方支付5%的尾款。</w:t>
      </w:r>
    </w:p>
    <w:p>
      <w:pPr>
        <w:spacing w:line="360" w:lineRule="auto"/>
        <w:rPr>
          <w:rFonts w:ascii="新宋体" w:hAnsi="新宋体" w:eastAsia="新宋体" w:cs="宋体"/>
          <w:szCs w:val="21"/>
        </w:rPr>
      </w:pPr>
      <w:r>
        <w:rPr>
          <w:rFonts w:hint="eastAsia" w:ascii="新宋体" w:hAnsi="新宋体" w:eastAsia="新宋体" w:cs="宋体"/>
          <w:szCs w:val="21"/>
        </w:rPr>
        <w:t>（三）质量考核验收标准及违约金</w:t>
      </w:r>
    </w:p>
    <w:p>
      <w:pPr>
        <w:spacing w:line="360" w:lineRule="auto"/>
        <w:rPr>
          <w:rFonts w:ascii="新宋体" w:hAnsi="新宋体" w:eastAsia="新宋体" w:cs="宋体"/>
          <w:szCs w:val="21"/>
        </w:rPr>
      </w:pPr>
      <w:r>
        <w:rPr>
          <w:rFonts w:hint="eastAsia" w:ascii="新宋体" w:hAnsi="新宋体" w:eastAsia="新宋体" w:cs="宋体"/>
          <w:szCs w:val="21"/>
        </w:rPr>
        <w:t>1.质量考核验收标准：中标方提供的服务满足服招投标文件和合同要求。</w:t>
      </w:r>
    </w:p>
    <w:p>
      <w:pPr>
        <w:spacing w:line="360" w:lineRule="auto"/>
        <w:rPr>
          <w:rFonts w:ascii="新宋体" w:hAnsi="新宋体" w:eastAsia="新宋体" w:cs="宋体"/>
          <w:szCs w:val="21"/>
        </w:rPr>
      </w:pPr>
      <w:r>
        <w:rPr>
          <w:rFonts w:hint="eastAsia" w:ascii="新宋体" w:hAnsi="新宋体" w:eastAsia="新宋体" w:cs="宋体"/>
          <w:szCs w:val="21"/>
        </w:rPr>
        <w:t>2.违约金：见合同模版中的违约条款。</w:t>
      </w:r>
    </w:p>
    <w:p>
      <w:pPr>
        <w:pStyle w:val="3"/>
        <w:rPr>
          <w:rFonts w:ascii="新宋体" w:hAnsi="新宋体" w:eastAsia="新宋体"/>
          <w:kern w:val="44"/>
          <w:szCs w:val="28"/>
        </w:rPr>
      </w:pPr>
      <w:r>
        <w:rPr>
          <w:rFonts w:hint="eastAsia" w:ascii="新宋体" w:hAnsi="新宋体" w:eastAsia="新宋体"/>
          <w:kern w:val="44"/>
          <w:szCs w:val="28"/>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5.投标人应充分了解项目的位置、情况、道路及任何其它足以影响投标报价的情况，任何因忽视或误解项目情况而导致的索赔或服务期限延长申请将不获批准。</w:t>
      </w:r>
    </w:p>
    <w:p>
      <w:pPr>
        <w:spacing w:line="360" w:lineRule="auto"/>
        <w:rPr>
          <w:rFonts w:ascii="新宋体" w:hAnsi="新宋体" w:eastAsia="新宋体" w:cs="宋体"/>
          <w:szCs w:val="21"/>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314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qFormat/>
    <w:uiPriority w:val="0"/>
    <w:pPr>
      <w:adjustRightInd w:val="0"/>
      <w:jc w:val="center"/>
      <w:textAlignment w:val="baseline"/>
      <w:outlineLvl w:val="1"/>
    </w:pPr>
    <w:rPr>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2022-04-25T01:17:25Z</dcterms:created>
  <dc:creator>WF</dc:creator>
  <cp:lastModifiedBy>WF</cp:lastModifiedBy>
  <dcterms:modified xsi:type="dcterms:W3CDTF">2022-04-25T01:17:29Z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eyJoZGlkIjoiZGU2ZWE1MzJlYzhlMzYwM2NlNjg2NGE5OWUzY2ZhZTgifQ==</vt:lpwstr>
  </property>
  <property fmtid="{D5CDD505-2E9C-101B-9397-08002B2CF9AE}" pid="4" name="ICV">
    <vt:lpwstr>7271199F18854EB0A694E892B1AFAE8A</vt:lpwstr>
  </property>
</Properties>
</file>