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新宋体" w:hAnsi="新宋体" w:eastAsia="新宋体" w:cs="Times New Roman"/>
          <w:kern w:val="44"/>
          <w:sz w:val="30"/>
          <w:szCs w:val="30"/>
        </w:rPr>
      </w:pPr>
      <w:r>
        <w:rPr>
          <w:rFonts w:hint="eastAsia" w:ascii="新宋体" w:hAnsi="新宋体" w:eastAsia="新宋体" w:cs="新宋体"/>
          <w:kern w:val="44"/>
          <w:sz w:val="30"/>
          <w:szCs w:val="30"/>
        </w:rPr>
        <w:t>第二章</w:t>
      </w:r>
      <w:r>
        <w:rPr>
          <w:rFonts w:ascii="新宋体" w:hAnsi="新宋体" w:eastAsia="新宋体" w:cs="新宋体"/>
          <w:kern w:val="44"/>
          <w:sz w:val="30"/>
          <w:szCs w:val="30"/>
        </w:rPr>
        <w:t xml:space="preserve">  </w:t>
      </w:r>
      <w:r>
        <w:rPr>
          <w:rFonts w:hint="eastAsia" w:ascii="新宋体" w:hAnsi="新宋体" w:eastAsia="新宋体" w:cs="新宋体"/>
          <w:kern w:val="44"/>
          <w:sz w:val="30"/>
          <w:szCs w:val="30"/>
        </w:rPr>
        <w:t>招标项目需求</w:t>
      </w:r>
    </w:p>
    <w:p>
      <w:pPr>
        <w:pStyle w:val="3"/>
        <w:rPr>
          <w:rFonts w:ascii="新宋体" w:hAnsi="新宋体" w:eastAsia="新宋体" w:cs="Times New Roman"/>
          <w:kern w:val="44"/>
        </w:rPr>
      </w:pPr>
      <w:r>
        <w:rPr>
          <w:rFonts w:hint="eastAsia" w:ascii="新宋体" w:hAnsi="新宋体" w:eastAsia="新宋体" w:cs="新宋体"/>
          <w:kern w:val="44"/>
        </w:rPr>
        <w:t>一、对通用条款的补充内容</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1889"/>
        <w:gridCol w:w="5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b/>
                <w:bCs/>
              </w:rPr>
            </w:pPr>
            <w:r>
              <w:rPr>
                <w:rFonts w:hint="eastAsia" w:ascii="新宋体" w:hAnsi="新宋体" w:eastAsia="新宋体" w:cs="新宋体"/>
                <w:b/>
                <w:bCs/>
              </w:rPr>
              <w:t>序号</w:t>
            </w:r>
          </w:p>
        </w:tc>
        <w:tc>
          <w:tcPr>
            <w:tcW w:w="2012" w:type="dxa"/>
            <w:vAlign w:val="center"/>
          </w:tcPr>
          <w:p>
            <w:pPr>
              <w:spacing w:line="276" w:lineRule="auto"/>
              <w:jc w:val="center"/>
              <w:rPr>
                <w:rFonts w:ascii="新宋体" w:hAnsi="新宋体" w:eastAsia="新宋体"/>
                <w:b/>
                <w:bCs/>
              </w:rPr>
            </w:pPr>
            <w:r>
              <w:rPr>
                <w:rFonts w:hint="eastAsia" w:ascii="新宋体" w:hAnsi="新宋体" w:eastAsia="新宋体" w:cs="新宋体"/>
                <w:b/>
                <w:bCs/>
              </w:rPr>
              <w:t>内</w:t>
            </w:r>
            <w:r>
              <w:rPr>
                <w:rFonts w:ascii="新宋体" w:hAnsi="新宋体" w:eastAsia="新宋体" w:cs="新宋体"/>
                <w:b/>
                <w:bCs/>
              </w:rPr>
              <w:t xml:space="preserve">   </w:t>
            </w:r>
            <w:r>
              <w:rPr>
                <w:rFonts w:hint="eastAsia" w:ascii="新宋体" w:hAnsi="新宋体" w:eastAsia="新宋体" w:cs="新宋体"/>
                <w:b/>
                <w:bCs/>
              </w:rPr>
              <w:t>容</w:t>
            </w:r>
          </w:p>
        </w:tc>
        <w:tc>
          <w:tcPr>
            <w:tcW w:w="6239" w:type="dxa"/>
            <w:vAlign w:val="center"/>
          </w:tcPr>
          <w:p>
            <w:pPr>
              <w:spacing w:line="276" w:lineRule="auto"/>
              <w:jc w:val="center"/>
              <w:rPr>
                <w:rFonts w:ascii="新宋体" w:hAnsi="新宋体" w:eastAsia="新宋体"/>
                <w:b/>
                <w:bCs/>
              </w:rPr>
            </w:pPr>
            <w:r>
              <w:rPr>
                <w:rFonts w:hint="eastAsia" w:ascii="新宋体" w:hAnsi="新宋体" w:eastAsia="新宋体" w:cs="新宋体"/>
                <w:b/>
                <w:bCs/>
              </w:rPr>
              <w:t>规</w:t>
            </w:r>
            <w:r>
              <w:rPr>
                <w:rFonts w:ascii="新宋体" w:hAnsi="新宋体" w:eastAsia="新宋体" w:cs="新宋体"/>
                <w:b/>
                <w:bCs/>
              </w:rPr>
              <w:t xml:space="preserve">      </w:t>
            </w:r>
            <w:r>
              <w:rPr>
                <w:rFonts w:hint="eastAsia" w:ascii="新宋体" w:hAnsi="新宋体" w:eastAsia="新宋体" w:cs="新宋体"/>
                <w:b/>
                <w:bCs/>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cs="新宋体"/>
              </w:rPr>
            </w:pPr>
            <w:r>
              <w:rPr>
                <w:rFonts w:ascii="新宋体" w:hAnsi="新宋体" w:eastAsia="新宋体" w:cs="新宋体"/>
              </w:rPr>
              <w:t>1</w:t>
            </w:r>
          </w:p>
        </w:tc>
        <w:tc>
          <w:tcPr>
            <w:tcW w:w="2012" w:type="dxa"/>
            <w:vAlign w:val="center"/>
          </w:tcPr>
          <w:p>
            <w:pPr>
              <w:spacing w:line="276" w:lineRule="auto"/>
              <w:rPr>
                <w:rFonts w:ascii="新宋体" w:hAnsi="新宋体" w:eastAsia="新宋体"/>
              </w:rPr>
            </w:pPr>
            <w:r>
              <w:rPr>
                <w:rFonts w:hint="eastAsia" w:ascii="新宋体" w:hAnsi="新宋体" w:eastAsia="新宋体" w:cs="新宋体"/>
              </w:rPr>
              <w:t>联合体投标</w:t>
            </w:r>
          </w:p>
        </w:tc>
        <w:tc>
          <w:tcPr>
            <w:tcW w:w="6239" w:type="dxa"/>
            <w:vAlign w:val="center"/>
          </w:tcPr>
          <w:p>
            <w:pPr>
              <w:spacing w:line="276" w:lineRule="auto"/>
              <w:rPr>
                <w:rFonts w:ascii="新宋体" w:hAnsi="新宋体" w:eastAsia="新宋体"/>
                <w:snapToGrid w:val="0"/>
                <w:kern w:val="0"/>
                <w:u w:val="single"/>
                <w:lang w:val="zh-CN"/>
              </w:rPr>
            </w:pPr>
            <w:r>
              <w:rPr>
                <w:rFonts w:hint="eastAsia" w:ascii="新宋体" w:hAnsi="新宋体" w:eastAsia="新宋体" w:cs="新宋体"/>
                <w:snapToGrid w:val="0"/>
                <w:kern w:val="0"/>
                <w:u w:val="single"/>
                <w:lang w:val="zh-CN"/>
              </w:rPr>
              <w:t>见《招标公告》中“投标人资格要求”部分的相关内容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cs="新宋体"/>
              </w:rPr>
            </w:pPr>
            <w:r>
              <w:rPr>
                <w:rFonts w:ascii="新宋体" w:hAnsi="新宋体" w:eastAsia="新宋体" w:cs="新宋体"/>
              </w:rPr>
              <w:t>2</w:t>
            </w:r>
          </w:p>
        </w:tc>
        <w:tc>
          <w:tcPr>
            <w:tcW w:w="2012" w:type="dxa"/>
            <w:vAlign w:val="center"/>
          </w:tcPr>
          <w:p>
            <w:pPr>
              <w:spacing w:line="276" w:lineRule="auto"/>
              <w:rPr>
                <w:rFonts w:ascii="新宋体" w:hAnsi="新宋体" w:eastAsia="新宋体"/>
              </w:rPr>
            </w:pPr>
            <w:r>
              <w:rPr>
                <w:rFonts w:hint="eastAsia" w:ascii="新宋体" w:hAnsi="新宋体" w:eastAsia="新宋体" w:cs="新宋体"/>
              </w:rPr>
              <w:t>投标有效期</w:t>
            </w:r>
          </w:p>
        </w:tc>
        <w:tc>
          <w:tcPr>
            <w:tcW w:w="6239" w:type="dxa"/>
            <w:vAlign w:val="center"/>
          </w:tcPr>
          <w:p>
            <w:pPr>
              <w:spacing w:line="276" w:lineRule="auto"/>
              <w:rPr>
                <w:rFonts w:ascii="新宋体" w:hAnsi="新宋体" w:eastAsia="新宋体"/>
              </w:rPr>
            </w:pPr>
            <w:r>
              <w:rPr>
                <w:rFonts w:ascii="新宋体" w:hAnsi="新宋体" w:eastAsia="新宋体" w:cs="新宋体"/>
                <w:u w:val="single"/>
              </w:rPr>
              <w:t>120</w:t>
            </w:r>
            <w:r>
              <w:rPr>
                <w:rFonts w:hint="eastAsia" w:ascii="新宋体" w:hAnsi="新宋体" w:eastAsia="新宋体" w:cs="新宋体"/>
                <w:u w:val="single"/>
              </w:rPr>
              <w:t>日历天</w:t>
            </w:r>
            <w:r>
              <w:rPr>
                <w:rFonts w:hint="eastAsia" w:ascii="新宋体" w:hAnsi="新宋体" w:eastAsia="新宋体" w:cs="新宋体"/>
              </w:rPr>
              <w:t>（从投标截止之日算起）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cs="新宋体"/>
              </w:rPr>
            </w:pPr>
            <w:r>
              <w:rPr>
                <w:rFonts w:ascii="新宋体" w:hAnsi="新宋体" w:eastAsia="新宋体" w:cs="新宋体"/>
              </w:rPr>
              <w:t>3</w:t>
            </w:r>
          </w:p>
        </w:tc>
        <w:tc>
          <w:tcPr>
            <w:tcW w:w="2012" w:type="dxa"/>
            <w:vAlign w:val="center"/>
          </w:tcPr>
          <w:p>
            <w:pPr>
              <w:spacing w:line="276" w:lineRule="auto"/>
              <w:rPr>
                <w:rFonts w:ascii="新宋体" w:hAnsi="新宋体" w:eastAsia="新宋体"/>
              </w:rPr>
            </w:pPr>
            <w:r>
              <w:rPr>
                <w:rFonts w:hint="eastAsia" w:ascii="新宋体" w:hAnsi="新宋体" w:eastAsia="新宋体" w:cs="新宋体"/>
              </w:rPr>
              <w:t>投标人的替代方案</w:t>
            </w:r>
          </w:p>
        </w:tc>
        <w:tc>
          <w:tcPr>
            <w:tcW w:w="6239" w:type="dxa"/>
            <w:vAlign w:val="center"/>
          </w:tcPr>
          <w:p>
            <w:pPr>
              <w:spacing w:line="276" w:lineRule="auto"/>
              <w:rPr>
                <w:rFonts w:ascii="新宋体" w:hAnsi="新宋体" w:eastAsia="新宋体"/>
              </w:rPr>
            </w:pPr>
            <w:r>
              <w:rPr>
                <w:rFonts w:hint="eastAsia" w:ascii="新宋体" w:hAnsi="新宋体" w:eastAsia="新宋体" w:cs="新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cs="新宋体"/>
              </w:rPr>
            </w:pPr>
            <w:r>
              <w:rPr>
                <w:rFonts w:ascii="新宋体" w:hAnsi="新宋体" w:eastAsia="新宋体" w:cs="新宋体"/>
              </w:rPr>
              <w:t>4</w:t>
            </w:r>
          </w:p>
        </w:tc>
        <w:tc>
          <w:tcPr>
            <w:tcW w:w="2012" w:type="dxa"/>
            <w:vAlign w:val="center"/>
          </w:tcPr>
          <w:p>
            <w:pPr>
              <w:spacing w:line="276" w:lineRule="auto"/>
              <w:rPr>
                <w:rFonts w:ascii="新宋体" w:hAnsi="新宋体" w:eastAsia="新宋体"/>
              </w:rPr>
            </w:pPr>
            <w:r>
              <w:rPr>
                <w:rFonts w:hint="eastAsia" w:ascii="新宋体" w:hAnsi="新宋体" w:eastAsia="新宋体" w:cs="新宋体"/>
              </w:rPr>
              <w:t>投标文件的投递</w:t>
            </w:r>
          </w:p>
        </w:tc>
        <w:tc>
          <w:tcPr>
            <w:tcW w:w="6239" w:type="dxa"/>
            <w:vAlign w:val="center"/>
          </w:tcPr>
          <w:p>
            <w:pPr>
              <w:spacing w:line="276" w:lineRule="auto"/>
              <w:rPr>
                <w:rFonts w:ascii="新宋体" w:hAnsi="新宋体" w:eastAsia="新宋体"/>
              </w:rPr>
            </w:pPr>
            <w:r>
              <w:rPr>
                <w:rFonts w:hint="eastAsia" w:ascii="新宋体" w:hAnsi="新宋体" w:eastAsia="新宋体" w:cs="新宋体"/>
                <w:snapToGrid w:val="0"/>
                <w:lang w:val="zh-CN"/>
              </w:rPr>
              <w:t>本项目实行</w:t>
            </w:r>
            <w:bookmarkStart w:id="0" w:name="投递标书方式"/>
            <w:r>
              <w:rPr>
                <w:rFonts w:hint="eastAsia" w:ascii="新宋体" w:hAnsi="新宋体" w:eastAsia="新宋体" w:cs="新宋体"/>
                <w:snapToGrid w:val="0"/>
                <w:u w:val="single"/>
                <w:lang w:val="zh-CN"/>
              </w:rPr>
              <w:t>网下投标</w:t>
            </w:r>
            <w:bookmarkEnd w:id="0"/>
            <w:r>
              <w:rPr>
                <w:rFonts w:hint="eastAsia" w:ascii="新宋体" w:hAnsi="新宋体" w:eastAsia="新宋体" w:cs="新宋体"/>
                <w:snapToGrid w:val="0"/>
                <w:lang w:val="zh-CN"/>
              </w:rPr>
              <w:t>，按照招标文件的要求提交纸质文件正本</w:t>
            </w:r>
            <w:r>
              <w:rPr>
                <w:rFonts w:ascii="新宋体" w:hAnsi="新宋体" w:eastAsia="新宋体" w:cs="新宋体"/>
                <w:snapToGrid w:val="0"/>
                <w:lang w:val="zh-CN"/>
              </w:rPr>
              <w:t>1</w:t>
            </w:r>
            <w:r>
              <w:rPr>
                <w:rFonts w:hint="eastAsia" w:ascii="新宋体" w:hAnsi="新宋体" w:eastAsia="新宋体" w:cs="新宋体"/>
                <w:snapToGrid w:val="0"/>
                <w:lang w:val="zh-CN"/>
              </w:rPr>
              <w:t>份，副本</w:t>
            </w:r>
            <w:r>
              <w:rPr>
                <w:rFonts w:ascii="新宋体" w:hAnsi="新宋体" w:eastAsia="新宋体" w:cs="新宋体"/>
                <w:snapToGrid w:val="0"/>
                <w:lang w:val="zh-CN"/>
              </w:rPr>
              <w:t>4</w:t>
            </w:r>
            <w:r>
              <w:rPr>
                <w:rFonts w:hint="eastAsia" w:ascii="新宋体" w:hAnsi="新宋体" w:eastAsia="新宋体" w:cs="新宋体"/>
                <w:snapToGrid w:val="0"/>
                <w:lang w:val="zh-CN"/>
              </w:rPr>
              <w:t>份，电子文件</w:t>
            </w:r>
            <w:r>
              <w:rPr>
                <w:rFonts w:ascii="新宋体" w:hAnsi="新宋体" w:eastAsia="新宋体" w:cs="新宋体"/>
                <w:snapToGrid w:val="0"/>
                <w:lang w:val="zh-CN"/>
              </w:rPr>
              <w:t>1</w:t>
            </w:r>
            <w:r>
              <w:rPr>
                <w:rFonts w:hint="eastAsia" w:ascii="新宋体" w:hAnsi="新宋体" w:eastAsia="新宋体" w:cs="新宋体"/>
                <w:snapToGrid w:val="0"/>
                <w:lang w:val="zh-CN"/>
              </w:rPr>
              <w:t>份（</w:t>
            </w:r>
            <w:r>
              <w:rPr>
                <w:rFonts w:ascii="新宋体" w:hAnsi="新宋体" w:eastAsia="新宋体" w:cs="新宋体"/>
                <w:snapToGrid w:val="0"/>
                <w:lang w:val="zh-CN"/>
              </w:rPr>
              <w:t>WORD</w:t>
            </w:r>
            <w:r>
              <w:rPr>
                <w:rFonts w:hint="eastAsia" w:ascii="新宋体" w:hAnsi="新宋体" w:eastAsia="新宋体" w:cs="新宋体"/>
                <w:snapToGrid w:val="0"/>
                <w:lang w:val="zh-CN"/>
              </w:rPr>
              <w:t>和</w:t>
            </w:r>
            <w:r>
              <w:rPr>
                <w:rFonts w:ascii="新宋体" w:hAnsi="新宋体" w:eastAsia="新宋体" w:cs="新宋体"/>
                <w:snapToGrid w:val="0"/>
                <w:lang w:val="zh-CN"/>
              </w:rPr>
              <w:t>PDF</w:t>
            </w:r>
            <w:r>
              <w:rPr>
                <w:rFonts w:hint="eastAsia" w:ascii="新宋体" w:hAnsi="新宋体" w:eastAsia="新宋体" w:cs="新宋体"/>
                <w:snapToGrid w:val="0"/>
                <w:lang w:val="zh-CN"/>
              </w:rPr>
              <w:t>格式电子文档各</w:t>
            </w:r>
            <w:r>
              <w:rPr>
                <w:rFonts w:ascii="新宋体" w:hAnsi="新宋体" w:eastAsia="新宋体" w:cs="新宋体"/>
                <w:snapToGrid w:val="0"/>
                <w:lang w:val="zh-CN"/>
              </w:rPr>
              <w:t>1</w:t>
            </w:r>
            <w:r>
              <w:rPr>
                <w:rFonts w:hint="eastAsia" w:ascii="新宋体" w:hAnsi="新宋体" w:eastAsia="新宋体" w:cs="新宋体"/>
                <w:snapToGrid w:val="0"/>
                <w:lang w:val="zh-CN"/>
              </w:rPr>
              <w:t>份）电子文档要求</w:t>
            </w:r>
            <w:r>
              <w:rPr>
                <w:rFonts w:ascii="新宋体" w:hAnsi="新宋体" w:eastAsia="新宋体" w:cs="新宋体"/>
                <w:snapToGrid w:val="0"/>
                <w:lang w:val="zh-CN"/>
              </w:rPr>
              <w:t>U</w:t>
            </w:r>
            <w:r>
              <w:rPr>
                <w:rFonts w:hint="eastAsia" w:ascii="新宋体" w:hAnsi="新宋体" w:eastAsia="新宋体" w:cs="新宋体"/>
                <w:snapToGrid w:val="0"/>
                <w:lang w:val="zh-CN"/>
              </w:rPr>
              <w:t>盘，</w:t>
            </w:r>
            <w:r>
              <w:rPr>
                <w:rFonts w:ascii="新宋体" w:hAnsi="新宋体" w:eastAsia="新宋体" w:cs="新宋体"/>
                <w:snapToGrid w:val="0"/>
                <w:lang w:val="zh-CN"/>
              </w:rPr>
              <w:t>PDF</w:t>
            </w:r>
            <w:r>
              <w:rPr>
                <w:rFonts w:hint="eastAsia" w:ascii="新宋体" w:hAnsi="新宋体" w:eastAsia="新宋体" w:cs="新宋体"/>
                <w:snapToGrid w:val="0"/>
                <w:lang w:val="zh-CN"/>
              </w:rPr>
              <w:t>格式有签字盖章，不留密码，无病毒，不压缩，密封提交，所有应答文件应于递交截止时间之前送达招标文件规定的地址。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cs="新宋体"/>
              </w:rPr>
            </w:pPr>
            <w:r>
              <w:rPr>
                <w:rFonts w:ascii="新宋体" w:hAnsi="新宋体" w:eastAsia="新宋体" w:cs="新宋体"/>
              </w:rPr>
              <w:t>5</w:t>
            </w:r>
          </w:p>
        </w:tc>
        <w:tc>
          <w:tcPr>
            <w:tcW w:w="2012" w:type="dxa"/>
            <w:vAlign w:val="center"/>
          </w:tcPr>
          <w:p>
            <w:pPr>
              <w:spacing w:line="276" w:lineRule="auto"/>
              <w:rPr>
                <w:rFonts w:ascii="新宋体" w:hAnsi="新宋体" w:eastAsia="新宋体"/>
              </w:rPr>
            </w:pPr>
            <w:r>
              <w:rPr>
                <w:rFonts w:hint="eastAsia" w:ascii="新宋体" w:hAnsi="新宋体" w:eastAsia="新宋体" w:cs="新宋体"/>
              </w:rPr>
              <w:t>履约保证金</w:t>
            </w:r>
          </w:p>
        </w:tc>
        <w:tc>
          <w:tcPr>
            <w:tcW w:w="6239" w:type="dxa"/>
            <w:vAlign w:val="center"/>
          </w:tcPr>
          <w:p>
            <w:pPr>
              <w:spacing w:line="276" w:lineRule="auto"/>
              <w:rPr>
                <w:rFonts w:ascii="新宋体" w:hAnsi="新宋体" w:eastAsia="新宋体"/>
              </w:rPr>
            </w:pPr>
            <w:r>
              <w:rPr>
                <w:rFonts w:ascii="新宋体" w:hAnsi="新宋体" w:eastAsia="新宋体" w:cs="新宋体"/>
              </w:rPr>
              <w:t>_____</w:t>
            </w:r>
            <w:r>
              <w:rPr>
                <w:rFonts w:hint="eastAsia" w:ascii="新宋体" w:hAnsi="新宋体" w:eastAsia="新宋体" w:cs="新宋体"/>
              </w:rPr>
              <w:t>万元或合同金额的</w:t>
            </w:r>
            <w:r>
              <w:rPr>
                <w:rFonts w:ascii="新宋体" w:hAnsi="新宋体" w:eastAsia="新宋体" w:cs="新宋体"/>
              </w:rPr>
              <w:t>_____%</w:t>
            </w:r>
            <w:r>
              <w:rPr>
                <w:rFonts w:hint="eastAsia" w:ascii="新宋体" w:hAnsi="新宋体" w:eastAsia="新宋体" w:cs="新宋体"/>
              </w:rPr>
              <w:t>，缴纳方式：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cs="新宋体"/>
              </w:rPr>
            </w:pPr>
            <w:r>
              <w:rPr>
                <w:rFonts w:ascii="新宋体" w:hAnsi="新宋体" w:eastAsia="新宋体" w:cs="新宋体"/>
              </w:rPr>
              <w:t>6</w:t>
            </w:r>
          </w:p>
        </w:tc>
        <w:tc>
          <w:tcPr>
            <w:tcW w:w="2012" w:type="dxa"/>
            <w:vAlign w:val="center"/>
          </w:tcPr>
          <w:p>
            <w:pPr>
              <w:spacing w:line="276" w:lineRule="auto"/>
              <w:rPr>
                <w:rFonts w:ascii="新宋体" w:hAnsi="新宋体" w:eastAsia="新宋体"/>
              </w:rPr>
            </w:pPr>
            <w:r>
              <w:rPr>
                <w:rFonts w:hint="eastAsia" w:ascii="新宋体" w:hAnsi="新宋体" w:eastAsia="新宋体" w:cs="新宋体"/>
              </w:rPr>
              <w:t>中标服务费</w:t>
            </w:r>
          </w:p>
        </w:tc>
        <w:tc>
          <w:tcPr>
            <w:tcW w:w="6239" w:type="dxa"/>
            <w:vAlign w:val="center"/>
          </w:tcPr>
          <w:p>
            <w:pPr>
              <w:spacing w:line="276" w:lineRule="auto"/>
              <w:rPr>
                <w:rFonts w:ascii="新宋体" w:hAnsi="新宋体" w:eastAsia="新宋体"/>
              </w:rPr>
            </w:pPr>
            <w:r>
              <w:rPr>
                <w:rFonts w:hint="eastAsia" w:ascii="新宋体" w:hAnsi="新宋体" w:eastAsia="新宋体" w:cs="新宋体"/>
              </w:rPr>
              <w:t>根据“深圳市财政委员会关于规范深圳市社会采购代理机构管理有关事项的补充通知</w:t>
            </w:r>
            <w:r>
              <w:rPr>
                <w:rFonts w:ascii="新宋体" w:hAnsi="新宋体" w:eastAsia="新宋体" w:cs="新宋体"/>
              </w:rPr>
              <w:t>(</w:t>
            </w:r>
            <w:r>
              <w:rPr>
                <w:rFonts w:hint="eastAsia" w:ascii="新宋体" w:hAnsi="新宋体" w:eastAsia="新宋体" w:cs="新宋体"/>
              </w:rPr>
              <w:t>深财购</w:t>
            </w:r>
            <w:r>
              <w:rPr>
                <w:rFonts w:ascii="新宋体" w:hAnsi="新宋体" w:eastAsia="新宋体" w:cs="新宋体"/>
              </w:rPr>
              <w:t>[2018]27</w:t>
            </w:r>
            <w:r>
              <w:rPr>
                <w:rFonts w:hint="eastAsia" w:ascii="新宋体" w:hAnsi="新宋体" w:eastAsia="新宋体" w:cs="新宋体"/>
              </w:rPr>
              <w:t>号</w:t>
            </w:r>
            <w:r>
              <w:rPr>
                <w:rFonts w:ascii="新宋体" w:hAnsi="新宋体" w:eastAsia="新宋体" w:cs="新宋体"/>
              </w:rPr>
              <w:t>)</w:t>
            </w:r>
            <w:r>
              <w:rPr>
                <w:rFonts w:hint="eastAsia" w:ascii="新宋体" w:hAnsi="新宋体" w:eastAsia="新宋体" w:cs="新宋体"/>
              </w:rPr>
              <w:t>”的规定执行。招标代理服务收费以中标</w:t>
            </w:r>
            <w:r>
              <w:rPr>
                <w:rFonts w:ascii="新宋体" w:hAnsi="新宋体" w:eastAsia="新宋体" w:cs="新宋体"/>
              </w:rPr>
              <w:t>/</w:t>
            </w:r>
            <w:r>
              <w:rPr>
                <w:rFonts w:hint="eastAsia" w:ascii="新宋体" w:hAnsi="新宋体" w:eastAsia="新宋体" w:cs="新宋体"/>
              </w:rPr>
              <w:t>成交通知书公布的中标金额为计算基准</w:t>
            </w:r>
            <w:r>
              <w:rPr>
                <w:rFonts w:ascii="新宋体" w:hAnsi="新宋体" w:eastAsia="新宋体" w:cs="新宋体"/>
              </w:rPr>
              <w:t>,</w:t>
            </w:r>
            <w:r>
              <w:rPr>
                <w:rFonts w:hint="eastAsia" w:ascii="新宋体" w:hAnsi="新宋体" w:eastAsia="新宋体" w:cs="新宋体"/>
              </w:rPr>
              <w:t>按差额定率累进法计算</w:t>
            </w:r>
            <w:r>
              <w:rPr>
                <w:rFonts w:ascii="新宋体" w:hAnsi="新宋体" w:eastAsia="新宋体" w:cs="新宋体"/>
              </w:rPr>
              <w:t>,</w:t>
            </w:r>
            <w:r>
              <w:rPr>
                <w:rFonts w:hint="eastAsia" w:ascii="新宋体" w:hAnsi="新宋体" w:eastAsia="新宋体" w:cs="新宋体"/>
              </w:rPr>
              <w:t>作为招标代理服务费。低于人民币陆仟元的，按陆仟元计取。</w:t>
            </w:r>
          </w:p>
        </w:tc>
      </w:tr>
    </w:tbl>
    <w:p>
      <w:pPr>
        <w:spacing w:line="360" w:lineRule="auto"/>
        <w:rPr>
          <w:rFonts w:ascii="新宋体" w:hAnsi="新宋体" w:eastAsia="新宋体"/>
          <w:b/>
          <w:bCs/>
        </w:rPr>
      </w:pPr>
      <w:r>
        <w:rPr>
          <w:rFonts w:hint="eastAsia" w:ascii="新宋体" w:hAnsi="新宋体" w:eastAsia="新宋体" w:cs="新宋体"/>
        </w:rPr>
        <w:t>备注：本表为通用条款相关内容的补充和明确，如与通用条款相冲突的以本表为准。</w:t>
      </w:r>
    </w:p>
    <w:p>
      <w:pPr>
        <w:rPr>
          <w:rFonts w:ascii="新宋体" w:hAnsi="新宋体" w:eastAsia="新宋体"/>
          <w:b/>
          <w:bCs/>
        </w:rPr>
      </w:pPr>
    </w:p>
    <w:p>
      <w:pPr>
        <w:pStyle w:val="3"/>
        <w:rPr>
          <w:rFonts w:ascii="新宋体" w:hAnsi="新宋体" w:eastAsia="新宋体" w:cs="Times New Roman"/>
          <w:kern w:val="44"/>
        </w:rPr>
      </w:pPr>
      <w:bookmarkStart w:id="1" w:name="_Toc128884461"/>
      <w:r>
        <w:rPr>
          <w:rFonts w:hint="eastAsia" w:ascii="新宋体" w:hAnsi="新宋体" w:eastAsia="新宋体" w:cs="新宋体"/>
          <w:kern w:val="44"/>
        </w:rPr>
        <w:t>二、实质性条款</w:t>
      </w:r>
    </w:p>
    <w:tbl>
      <w:tblPr>
        <w:tblStyle w:val="5"/>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76" w:lineRule="auto"/>
              <w:rPr>
                <w:rFonts w:ascii="新宋体" w:hAnsi="新宋体" w:eastAsia="新宋体"/>
              </w:rPr>
            </w:pPr>
            <w:r>
              <w:rPr>
                <w:rFonts w:hint="eastAsia" w:ascii="新宋体" w:hAnsi="新宋体" w:eastAsia="新宋体" w:cs="新宋体"/>
              </w:rPr>
              <w:t>序号</w:t>
            </w:r>
          </w:p>
        </w:tc>
        <w:tc>
          <w:tcPr>
            <w:tcW w:w="7938" w:type="dxa"/>
          </w:tcPr>
          <w:p>
            <w:pPr>
              <w:spacing w:line="276" w:lineRule="auto"/>
              <w:rPr>
                <w:rFonts w:ascii="新宋体" w:hAnsi="新宋体" w:eastAsia="新宋体"/>
              </w:rPr>
            </w:pPr>
            <w:r>
              <w:rPr>
                <w:rFonts w:hint="eastAsia" w:ascii="新宋体" w:hAnsi="新宋体" w:eastAsia="新宋体" w:cs="新宋体"/>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76" w:lineRule="auto"/>
              <w:rPr>
                <w:rFonts w:ascii="新宋体" w:hAnsi="新宋体" w:eastAsia="新宋体" w:cs="新宋体"/>
              </w:rPr>
            </w:pPr>
            <w:r>
              <w:rPr>
                <w:rFonts w:ascii="新宋体" w:hAnsi="新宋体" w:eastAsia="新宋体" w:cs="新宋体"/>
              </w:rPr>
              <w:t>1</w:t>
            </w:r>
          </w:p>
        </w:tc>
        <w:tc>
          <w:tcPr>
            <w:tcW w:w="7938" w:type="dxa"/>
          </w:tcPr>
          <w:p>
            <w:pPr>
              <w:spacing w:line="276" w:lineRule="auto"/>
              <w:rPr>
                <w:rFonts w:ascii="新宋体" w:hAnsi="新宋体" w:eastAsia="新宋体"/>
              </w:rPr>
            </w:pPr>
            <w:r>
              <w:rPr>
                <w:rFonts w:hint="eastAsia" w:ascii="新宋体" w:hAnsi="新宋体" w:eastAsia="新宋体" w:cs="新宋体"/>
              </w:rPr>
              <w:t>完全满足本项目服务期限的要求。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76" w:lineRule="auto"/>
              <w:rPr>
                <w:rFonts w:ascii="新宋体" w:hAnsi="新宋体" w:eastAsia="新宋体" w:cs="新宋体"/>
              </w:rPr>
            </w:pPr>
            <w:r>
              <w:rPr>
                <w:rFonts w:ascii="新宋体" w:hAnsi="新宋体" w:eastAsia="新宋体" w:cs="新宋体"/>
              </w:rPr>
              <w:t>2</w:t>
            </w:r>
          </w:p>
        </w:tc>
        <w:tc>
          <w:tcPr>
            <w:tcW w:w="7938" w:type="dxa"/>
          </w:tcPr>
          <w:p>
            <w:pPr>
              <w:spacing w:line="276" w:lineRule="auto"/>
              <w:rPr>
                <w:rFonts w:ascii="新宋体" w:hAnsi="新宋体" w:eastAsia="新宋体" w:cs="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76" w:lineRule="auto"/>
              <w:rPr>
                <w:rFonts w:ascii="新宋体" w:hAnsi="新宋体" w:eastAsia="新宋体"/>
              </w:rPr>
            </w:pPr>
            <w:r>
              <w:rPr>
                <w:rFonts w:hint="eastAsia" w:ascii="新宋体" w:hAnsi="新宋体" w:eastAsia="新宋体" w:cs="新宋体"/>
              </w:rPr>
              <w:t>……</w:t>
            </w:r>
          </w:p>
        </w:tc>
        <w:tc>
          <w:tcPr>
            <w:tcW w:w="7938" w:type="dxa"/>
          </w:tcPr>
          <w:p>
            <w:pPr>
              <w:spacing w:line="276" w:lineRule="auto"/>
              <w:rPr>
                <w:rFonts w:ascii="新宋体" w:hAnsi="新宋体" w:eastAsia="新宋体"/>
              </w:rPr>
            </w:pPr>
          </w:p>
        </w:tc>
      </w:tr>
    </w:tbl>
    <w:p>
      <w:pPr>
        <w:widowControl/>
        <w:spacing w:after="100" w:afterAutospacing="1" w:line="276" w:lineRule="auto"/>
        <w:jc w:val="left"/>
        <w:rPr>
          <w:rFonts w:ascii="新宋体" w:hAnsi="新宋体" w:eastAsia="新宋体"/>
          <w:kern w:val="0"/>
        </w:rPr>
      </w:pPr>
      <w:r>
        <w:rPr>
          <w:rFonts w:hint="eastAsia" w:ascii="新宋体" w:hAnsi="新宋体" w:eastAsia="新宋体" w:cs="新宋体"/>
          <w:kern w:val="0"/>
        </w:rPr>
        <w:t>注：上表所列内容为不可负偏离条款</w:t>
      </w:r>
    </w:p>
    <w:bookmarkEnd w:id="1"/>
    <w:p>
      <w:pPr>
        <w:pStyle w:val="3"/>
        <w:rPr>
          <w:rFonts w:ascii="新宋体" w:hAnsi="新宋体" w:eastAsia="新宋体" w:cs="Times New Roman"/>
          <w:kern w:val="44"/>
        </w:rPr>
      </w:pPr>
      <w:r>
        <w:rPr>
          <w:rFonts w:hint="eastAsia" w:ascii="新宋体" w:hAnsi="新宋体" w:eastAsia="新宋体" w:cs="新宋体"/>
          <w:kern w:val="44"/>
        </w:rPr>
        <w:t>三、项目概况</w:t>
      </w:r>
    </w:p>
    <w:p>
      <w:pPr>
        <w:spacing w:line="360" w:lineRule="auto"/>
        <w:rPr>
          <w:rFonts w:ascii="新宋体" w:hAnsi="新宋体" w:eastAsia="新宋体"/>
        </w:rPr>
      </w:pPr>
      <w:r>
        <w:rPr>
          <w:rFonts w:hint="eastAsia" w:ascii="新宋体" w:hAnsi="新宋体" w:eastAsia="新宋体" w:cs="新宋体"/>
        </w:rPr>
        <w:t>（一）预算金额</w:t>
      </w:r>
      <w:r>
        <w:rPr>
          <w:rFonts w:ascii="新宋体" w:hAnsi="新宋体" w:eastAsia="新宋体" w:cs="新宋体"/>
        </w:rPr>
        <w:t xml:space="preserve">: </w:t>
      </w:r>
      <w:r>
        <w:rPr>
          <w:rFonts w:hint="eastAsia" w:ascii="新宋体" w:hAnsi="新宋体" w:eastAsia="新宋体" w:cs="新宋体"/>
        </w:rPr>
        <w:t>人民币</w:t>
      </w:r>
      <w:r>
        <w:rPr>
          <w:rFonts w:hint="eastAsia" w:ascii="新宋体" w:hAnsi="新宋体" w:eastAsia="新宋体" w:cs="新宋体"/>
          <w:lang w:val="en-US" w:eastAsia="zh-CN"/>
        </w:rPr>
        <w:t>伍拾捌万玖仟</w:t>
      </w:r>
      <w:r>
        <w:rPr>
          <w:rFonts w:hint="eastAsia" w:ascii="新宋体" w:hAnsi="新宋体" w:eastAsia="新宋体" w:cs="新宋体"/>
        </w:rPr>
        <w:t>元</w:t>
      </w:r>
      <w:r>
        <w:rPr>
          <w:rFonts w:ascii="新宋体" w:hAnsi="新宋体" w:eastAsia="新宋体" w:cs="新宋体"/>
        </w:rPr>
        <w:t>(589,000.00)</w:t>
      </w:r>
      <w:r>
        <w:rPr>
          <w:rFonts w:hint="eastAsia" w:ascii="新宋体" w:hAnsi="新宋体" w:eastAsia="新宋体" w:cs="新宋体"/>
        </w:rPr>
        <w:t>，最高投标限价</w:t>
      </w:r>
      <w:r>
        <w:rPr>
          <w:rFonts w:ascii="新宋体" w:hAnsi="新宋体" w:eastAsia="新宋体" w:cs="新宋体"/>
        </w:rPr>
        <w:t>:</w:t>
      </w:r>
      <w:r>
        <w:rPr>
          <w:rFonts w:hint="eastAsia" w:ascii="新宋体" w:hAnsi="新宋体" w:eastAsia="新宋体" w:cs="新宋体"/>
        </w:rPr>
        <w:t>人民币</w:t>
      </w:r>
      <w:r>
        <w:rPr>
          <w:rFonts w:hint="eastAsia" w:ascii="新宋体" w:hAnsi="新宋体" w:eastAsia="新宋体" w:cs="新宋体"/>
          <w:lang w:val="en-US" w:eastAsia="zh-CN"/>
        </w:rPr>
        <w:t>伍拾捌万玖仟</w:t>
      </w:r>
      <w:r>
        <w:rPr>
          <w:rFonts w:hint="eastAsia" w:ascii="新宋体" w:hAnsi="新宋体" w:eastAsia="新宋体" w:cs="新宋体"/>
        </w:rPr>
        <w:t>元</w:t>
      </w:r>
      <w:r>
        <w:rPr>
          <w:rFonts w:ascii="新宋体" w:hAnsi="新宋体" w:eastAsia="新宋体" w:cs="新宋体"/>
        </w:rPr>
        <w:t>(589,000.00)</w:t>
      </w:r>
    </w:p>
    <w:p>
      <w:pPr>
        <w:rPr>
          <w:rFonts w:ascii="新宋体" w:hAnsi="新宋体" w:eastAsia="新宋体"/>
        </w:rPr>
      </w:pPr>
    </w:p>
    <w:p>
      <w:pPr>
        <w:spacing w:line="480" w:lineRule="auto"/>
        <w:rPr>
          <w:rFonts w:ascii="新宋体" w:hAnsi="新宋体" w:eastAsia="新宋体" w:cs="新宋体"/>
        </w:rPr>
      </w:pPr>
      <w:r>
        <w:rPr>
          <w:rFonts w:hint="eastAsia" w:ascii="新宋体" w:hAnsi="新宋体" w:eastAsia="新宋体" w:cs="新宋体"/>
        </w:rPr>
        <w:t>（二）项目概况</w:t>
      </w:r>
      <w:r>
        <w:rPr>
          <w:rFonts w:ascii="新宋体" w:hAnsi="新宋体" w:eastAsia="新宋体" w:cs="新宋体"/>
        </w:rPr>
        <w:t xml:space="preserve">: </w:t>
      </w:r>
    </w:p>
    <w:p>
      <w:pPr>
        <w:spacing w:line="360" w:lineRule="auto"/>
        <w:ind w:firstLine="420" w:firstLineChars="200"/>
        <w:rPr>
          <w:rFonts w:ascii="宋体"/>
        </w:rPr>
      </w:pPr>
      <w:r>
        <w:rPr>
          <w:rFonts w:hint="eastAsia" w:ascii="宋体" w:hAnsi="宋体" w:cs="宋体"/>
        </w:rPr>
        <w:t>《关于持久性有机污染物的斯德哥尔摩公约》（简称“《斯德哥尔摩公约》”或“</w:t>
      </w:r>
      <w:r>
        <w:rPr>
          <w:rFonts w:ascii="宋体" w:hAnsi="宋体" w:cs="宋体"/>
        </w:rPr>
        <w:t>POPS</w:t>
      </w:r>
      <w:r>
        <w:rPr>
          <w:rFonts w:hint="eastAsia" w:ascii="宋体" w:hAnsi="宋体" w:cs="宋体"/>
        </w:rPr>
        <w:t>公约”）主要是为了保护人类健康和环境采取包括旨在减少和</w:t>
      </w:r>
      <w:r>
        <w:rPr>
          <w:rFonts w:ascii="宋体" w:hAnsi="宋体" w:cs="宋体"/>
        </w:rPr>
        <w:t>/</w:t>
      </w:r>
      <w:r>
        <w:rPr>
          <w:rFonts w:hint="eastAsia" w:ascii="宋体" w:hAnsi="宋体" w:cs="宋体"/>
        </w:rPr>
        <w:t>或消除持久性有机污染物排放和释放的措施在内的国际行动，于</w:t>
      </w:r>
      <w:r>
        <w:rPr>
          <w:rFonts w:ascii="宋体" w:hAnsi="宋体" w:cs="宋体"/>
        </w:rPr>
        <w:t>2001</w:t>
      </w:r>
      <w:r>
        <w:rPr>
          <w:rFonts w:hint="eastAsia" w:ascii="宋体" w:hAnsi="宋体" w:cs="宋体"/>
        </w:rPr>
        <w:t>年</w:t>
      </w:r>
      <w:r>
        <w:rPr>
          <w:rFonts w:ascii="宋体" w:hAnsi="宋体" w:cs="宋体"/>
        </w:rPr>
        <w:t>5</w:t>
      </w:r>
      <w:r>
        <w:rPr>
          <w:rFonts w:hint="eastAsia" w:ascii="宋体" w:hAnsi="宋体" w:cs="宋体"/>
        </w:rPr>
        <w:t>月通过联合国环境规划署理事会，中国于</w:t>
      </w:r>
      <w:r>
        <w:rPr>
          <w:rFonts w:ascii="宋体" w:hAnsi="宋体" w:cs="宋体"/>
        </w:rPr>
        <w:t>2001</w:t>
      </w:r>
      <w:r>
        <w:rPr>
          <w:rFonts w:hint="eastAsia" w:ascii="宋体" w:hAnsi="宋体" w:cs="宋体"/>
        </w:rPr>
        <w:t>年</w:t>
      </w:r>
      <w:r>
        <w:rPr>
          <w:rFonts w:ascii="宋体" w:hAnsi="宋体" w:cs="宋体"/>
        </w:rPr>
        <w:t>5</w:t>
      </w:r>
      <w:r>
        <w:rPr>
          <w:rFonts w:hint="eastAsia" w:ascii="宋体" w:hAnsi="宋体" w:cs="宋体"/>
        </w:rPr>
        <w:t>月</w:t>
      </w:r>
      <w:r>
        <w:rPr>
          <w:rFonts w:ascii="宋体" w:hAnsi="宋体" w:cs="宋体"/>
        </w:rPr>
        <w:t>23</w:t>
      </w:r>
      <w:r>
        <w:rPr>
          <w:rFonts w:hint="eastAsia" w:ascii="宋体" w:hAnsi="宋体" w:cs="宋体"/>
        </w:rPr>
        <w:t>日签署了该公约并于</w:t>
      </w:r>
      <w:r>
        <w:rPr>
          <w:rFonts w:ascii="宋体" w:hAnsi="宋体" w:cs="宋体"/>
        </w:rPr>
        <w:t>2004</w:t>
      </w:r>
      <w:r>
        <w:rPr>
          <w:rFonts w:hint="eastAsia" w:ascii="宋体" w:hAnsi="宋体" w:cs="宋体"/>
        </w:rPr>
        <w:t>年</w:t>
      </w:r>
      <w:r>
        <w:rPr>
          <w:rFonts w:ascii="宋体" w:hAnsi="宋体" w:cs="宋体"/>
        </w:rPr>
        <w:t>11</w:t>
      </w:r>
      <w:r>
        <w:rPr>
          <w:rFonts w:hint="eastAsia" w:ascii="宋体" w:hAnsi="宋体" w:cs="宋体"/>
        </w:rPr>
        <w:t>月</w:t>
      </w:r>
      <w:r>
        <w:rPr>
          <w:rFonts w:ascii="宋体" w:hAnsi="宋体" w:cs="宋体"/>
        </w:rPr>
        <w:t>11</w:t>
      </w:r>
      <w:r>
        <w:rPr>
          <w:rFonts w:hint="eastAsia" w:ascii="宋体" w:hAnsi="宋体" w:cs="宋体"/>
        </w:rPr>
        <w:t>日在正式生效。</w:t>
      </w:r>
    </w:p>
    <w:p>
      <w:pPr>
        <w:spacing w:line="360" w:lineRule="auto"/>
        <w:ind w:firstLine="420" w:firstLineChars="200"/>
        <w:rPr>
          <w:rFonts w:ascii="宋体"/>
        </w:rPr>
      </w:pPr>
      <w:r>
        <w:rPr>
          <w:rFonts w:hint="eastAsia" w:ascii="宋体" w:hAnsi="宋体" w:cs="宋体"/>
        </w:rPr>
        <w:t>针对首批列入公约的</w:t>
      </w:r>
      <w:r>
        <w:rPr>
          <w:rFonts w:ascii="宋体" w:hAnsi="宋体" w:cs="宋体"/>
        </w:rPr>
        <w:t>12</w:t>
      </w:r>
      <w:r>
        <w:rPr>
          <w:rFonts w:hint="eastAsia" w:ascii="宋体" w:hAnsi="宋体" w:cs="宋体"/>
        </w:rPr>
        <w:t>种类持久性有机污染物（</w:t>
      </w:r>
      <w:r>
        <w:rPr>
          <w:rFonts w:ascii="宋体" w:hAnsi="宋体" w:cs="宋体"/>
        </w:rPr>
        <w:t>POPs</w:t>
      </w:r>
      <w:r>
        <w:rPr>
          <w:rFonts w:hint="eastAsia" w:ascii="宋体" w:hAnsi="宋体" w:cs="宋体"/>
        </w:rPr>
        <w:t>），中国于</w:t>
      </w:r>
      <w:r>
        <w:rPr>
          <w:rFonts w:ascii="宋体" w:hAnsi="宋体" w:cs="宋体"/>
        </w:rPr>
        <w:t>2007</w:t>
      </w:r>
      <w:r>
        <w:rPr>
          <w:rFonts w:hint="eastAsia" w:ascii="宋体" w:hAnsi="宋体" w:cs="宋体"/>
        </w:rPr>
        <w:t>年</w:t>
      </w:r>
      <w:r>
        <w:rPr>
          <w:rFonts w:ascii="宋体" w:hAnsi="宋体" w:cs="宋体"/>
        </w:rPr>
        <w:t>4</w:t>
      </w:r>
      <w:r>
        <w:rPr>
          <w:rFonts w:hint="eastAsia" w:ascii="宋体" w:hAnsi="宋体" w:cs="宋体"/>
        </w:rPr>
        <w:t>月发布了《国家实施计划》，确定了分阶段、分行业和分区域的履约目标，制订了履约措施和具体行动计划。截至</w:t>
      </w:r>
      <w:r>
        <w:rPr>
          <w:rFonts w:ascii="宋体" w:hAnsi="宋体" w:cs="宋体"/>
        </w:rPr>
        <w:t>2017</w:t>
      </w:r>
      <w:r>
        <w:rPr>
          <w:rFonts w:hint="eastAsia" w:ascii="宋体" w:hAnsi="宋体" w:cs="宋体"/>
        </w:rPr>
        <w:t>年</w:t>
      </w:r>
      <w:r>
        <w:rPr>
          <w:rFonts w:ascii="宋体" w:hAnsi="宋体" w:cs="宋体"/>
        </w:rPr>
        <w:t>12</w:t>
      </w:r>
      <w:r>
        <w:rPr>
          <w:rFonts w:hint="eastAsia" w:ascii="宋体" w:hAnsi="宋体" w:cs="宋体"/>
        </w:rPr>
        <w:t>月，中国根据</w:t>
      </w:r>
      <w:r>
        <w:rPr>
          <w:rFonts w:ascii="宋体" w:hAnsi="宋体" w:cs="宋体"/>
        </w:rPr>
        <w:t>POPS</w:t>
      </w:r>
      <w:r>
        <w:rPr>
          <w:rFonts w:hint="eastAsia" w:ascii="宋体" w:hAnsi="宋体" w:cs="宋体"/>
        </w:rPr>
        <w:t>公约及其修正案须限控的</w:t>
      </w:r>
      <w:r>
        <w:rPr>
          <w:rFonts w:ascii="宋体" w:hAnsi="宋体" w:cs="宋体"/>
        </w:rPr>
        <w:t>POPs</w:t>
      </w:r>
      <w:r>
        <w:rPr>
          <w:rFonts w:hint="eastAsia" w:ascii="宋体" w:hAnsi="宋体" w:cs="宋体"/>
        </w:rPr>
        <w:t>已由首批</w:t>
      </w:r>
      <w:r>
        <w:rPr>
          <w:rFonts w:ascii="宋体" w:hAnsi="宋体" w:cs="宋体"/>
        </w:rPr>
        <w:t>12</w:t>
      </w:r>
      <w:r>
        <w:rPr>
          <w:rFonts w:hint="eastAsia" w:ascii="宋体" w:hAnsi="宋体" w:cs="宋体"/>
        </w:rPr>
        <w:t>种类增加到</w:t>
      </w:r>
      <w:r>
        <w:rPr>
          <w:rFonts w:ascii="宋体" w:hAnsi="宋体" w:cs="宋体"/>
        </w:rPr>
        <w:t>23</w:t>
      </w:r>
      <w:r>
        <w:rPr>
          <w:rFonts w:hint="eastAsia" w:ascii="宋体" w:hAnsi="宋体" w:cs="宋体"/>
        </w:rPr>
        <w:t>种类。</w:t>
      </w:r>
      <w:r>
        <w:rPr>
          <w:rFonts w:ascii="宋体" w:hAnsi="宋体" w:cs="宋体"/>
        </w:rPr>
        <w:t>2018</w:t>
      </w:r>
      <w:r>
        <w:rPr>
          <w:rFonts w:hint="eastAsia" w:ascii="宋体" w:hAnsi="宋体" w:cs="宋体"/>
        </w:rPr>
        <w:t>年</w:t>
      </w:r>
      <w:r>
        <w:rPr>
          <w:rFonts w:ascii="宋体" w:hAnsi="宋体" w:cs="宋体"/>
        </w:rPr>
        <w:t>12</w:t>
      </w:r>
      <w:r>
        <w:rPr>
          <w:rFonts w:hint="eastAsia" w:ascii="宋体" w:hAnsi="宋体" w:cs="宋体"/>
        </w:rPr>
        <w:t>月</w:t>
      </w:r>
      <w:r>
        <w:rPr>
          <w:rFonts w:ascii="宋体" w:hAnsi="宋体" w:cs="宋体"/>
        </w:rPr>
        <w:t>18</w:t>
      </w:r>
      <w:r>
        <w:rPr>
          <w:rFonts w:hint="eastAsia" w:ascii="宋体" w:hAnsi="宋体" w:cs="宋体"/>
        </w:rPr>
        <w:t>日，生态环境部联合相关部门印发了〈中华人民共和国履行《关于持久性有机污染物的斯德哥尔摩公约》国家实施计划</w:t>
      </w:r>
      <w:r>
        <w:rPr>
          <w:rFonts w:ascii="宋体" w:hAnsi="宋体" w:cs="宋体"/>
        </w:rPr>
        <w:t>(</w:t>
      </w:r>
      <w:r>
        <w:rPr>
          <w:rFonts w:hint="eastAsia" w:ascii="宋体" w:hAnsi="宋体" w:cs="宋体"/>
        </w:rPr>
        <w:t>增补版</w:t>
      </w:r>
      <w:r>
        <w:rPr>
          <w:rFonts w:ascii="宋体" w:hAnsi="宋体" w:cs="宋体"/>
        </w:rPr>
        <w:t>)</w:t>
      </w:r>
      <w:r>
        <w:rPr>
          <w:rFonts w:hint="eastAsia" w:ascii="宋体" w:hAnsi="宋体" w:cs="宋体"/>
        </w:rPr>
        <w:t>〉</w:t>
      </w:r>
      <w:r>
        <w:rPr>
          <w:rFonts w:ascii="宋体" w:hAnsi="宋体" w:cs="宋体"/>
        </w:rPr>
        <w:t>(</w:t>
      </w:r>
      <w:r>
        <w:rPr>
          <w:rFonts w:hint="eastAsia" w:ascii="宋体" w:hAnsi="宋体" w:cs="宋体"/>
        </w:rPr>
        <w:t>简本</w:t>
      </w:r>
      <w:r>
        <w:rPr>
          <w:rFonts w:ascii="宋体" w:hAnsi="宋体" w:cs="宋体"/>
        </w:rPr>
        <w:t>)</w:t>
      </w:r>
      <w:r>
        <w:rPr>
          <w:rFonts w:hint="eastAsia" w:ascii="宋体" w:hAnsi="宋体" w:cs="宋体"/>
        </w:rPr>
        <w:t>（环固体〔</w:t>
      </w:r>
      <w:r>
        <w:rPr>
          <w:rFonts w:ascii="宋体" w:hAnsi="宋体" w:cs="宋体"/>
        </w:rPr>
        <w:t>2018</w:t>
      </w:r>
      <w:r>
        <w:rPr>
          <w:rFonts w:hint="eastAsia" w:ascii="宋体" w:hAnsi="宋体" w:cs="宋体"/>
        </w:rPr>
        <w:t>〕</w:t>
      </w:r>
      <w:r>
        <w:rPr>
          <w:rFonts w:ascii="宋体" w:hAnsi="宋体" w:cs="宋体"/>
        </w:rPr>
        <w:t>167</w:t>
      </w:r>
      <w:r>
        <w:rPr>
          <w:rFonts w:hint="eastAsia" w:ascii="宋体" w:hAnsi="宋体" w:cs="宋体"/>
        </w:rPr>
        <w:t>号），专门针对新增列</w:t>
      </w:r>
      <w:r>
        <w:rPr>
          <w:rFonts w:ascii="宋体" w:hAnsi="宋体" w:cs="宋体"/>
        </w:rPr>
        <w:t>11</w:t>
      </w:r>
      <w:r>
        <w:rPr>
          <w:rFonts w:hint="eastAsia" w:ascii="宋体" w:hAnsi="宋体" w:cs="宋体"/>
        </w:rPr>
        <w:t>种类</w:t>
      </w:r>
      <w:r>
        <w:rPr>
          <w:rFonts w:ascii="宋体" w:hAnsi="宋体" w:cs="宋体"/>
        </w:rPr>
        <w:t>POPs</w:t>
      </w:r>
      <w:r>
        <w:rPr>
          <w:rFonts w:hint="eastAsia" w:ascii="宋体" w:hAnsi="宋体" w:cs="宋体"/>
        </w:rPr>
        <w:t>的履约工作而制定。</w:t>
      </w:r>
    </w:p>
    <w:p>
      <w:pPr>
        <w:spacing w:line="360" w:lineRule="auto"/>
        <w:ind w:firstLine="420" w:firstLineChars="200"/>
        <w:rPr>
          <w:rFonts w:ascii="宋体"/>
        </w:rPr>
      </w:pPr>
      <w:r>
        <w:rPr>
          <w:rFonts w:hint="eastAsia" w:ascii="宋体" w:hAnsi="宋体" w:cs="宋体"/>
        </w:rPr>
        <w:t>为了增强我国履约能力建设，广东省组织编制了《广东省履约行动计划（</w:t>
      </w:r>
      <w:r>
        <w:rPr>
          <w:rFonts w:ascii="宋体" w:hAnsi="宋体" w:cs="宋体"/>
        </w:rPr>
        <w:t>2009-2025</w:t>
      </w:r>
      <w:r>
        <w:rPr>
          <w:rFonts w:hint="eastAsia" w:ascii="宋体" w:hAnsi="宋体" w:cs="宋体"/>
        </w:rPr>
        <w:t>）》，要求严格做好</w:t>
      </w:r>
      <w:r>
        <w:rPr>
          <w:rFonts w:ascii="宋体" w:hAnsi="宋体" w:cs="宋体"/>
        </w:rPr>
        <w:t>POPs</w:t>
      </w:r>
      <w:r>
        <w:rPr>
          <w:rFonts w:hint="eastAsia" w:ascii="宋体" w:hAnsi="宋体" w:cs="宋体"/>
        </w:rPr>
        <w:t>履约工作，并于</w:t>
      </w:r>
      <w:r>
        <w:rPr>
          <w:rFonts w:ascii="宋体" w:hAnsi="宋体" w:cs="宋体"/>
        </w:rPr>
        <w:t>2020</w:t>
      </w:r>
      <w:r>
        <w:rPr>
          <w:rFonts w:hint="eastAsia" w:ascii="宋体" w:hAnsi="宋体" w:cs="宋体"/>
        </w:rPr>
        <w:t>年</w:t>
      </w:r>
      <w:r>
        <w:rPr>
          <w:rFonts w:ascii="宋体" w:hAnsi="宋体" w:cs="宋体"/>
        </w:rPr>
        <w:t>10</w:t>
      </w:r>
      <w:r>
        <w:rPr>
          <w:rFonts w:hint="eastAsia" w:ascii="宋体" w:hAnsi="宋体" w:cs="宋体"/>
        </w:rPr>
        <w:t>月</w:t>
      </w:r>
      <w:r>
        <w:rPr>
          <w:rFonts w:ascii="宋体" w:hAnsi="宋体" w:cs="宋体"/>
        </w:rPr>
        <w:t>30</w:t>
      </w:r>
      <w:r>
        <w:rPr>
          <w:rFonts w:hint="eastAsia" w:ascii="宋体" w:hAnsi="宋体" w:cs="宋体"/>
        </w:rPr>
        <w:t>日印发了《广东省履行</w:t>
      </w:r>
      <w:r>
        <w:rPr>
          <w:rFonts w:ascii="宋体" w:hAnsi="宋体" w:cs="宋体"/>
        </w:rPr>
        <w:t>&lt;</w:t>
      </w:r>
      <w:r>
        <w:rPr>
          <w:rFonts w:hint="eastAsia" w:ascii="宋体" w:hAnsi="宋体" w:cs="宋体"/>
        </w:rPr>
        <w:t>关于持久性有机污染物斯德哥尔摩公约国家实施计划</w:t>
      </w:r>
      <w:r>
        <w:rPr>
          <w:rFonts w:ascii="宋体" w:hAnsi="宋体" w:cs="宋体"/>
        </w:rPr>
        <w:t>(</w:t>
      </w:r>
      <w:r>
        <w:rPr>
          <w:rFonts w:hint="eastAsia" w:ascii="宋体" w:hAnsi="宋体" w:cs="宋体"/>
        </w:rPr>
        <w:t>增补版</w:t>
      </w:r>
      <w:r>
        <w:rPr>
          <w:rFonts w:ascii="宋体" w:hAnsi="宋体" w:cs="宋体"/>
        </w:rPr>
        <w:t>)&gt;</w:t>
      </w:r>
      <w:r>
        <w:rPr>
          <w:rFonts w:hint="eastAsia" w:ascii="宋体" w:hAnsi="宋体" w:cs="宋体"/>
        </w:rPr>
        <w:t>和</w:t>
      </w:r>
      <w:r>
        <w:rPr>
          <w:rFonts w:ascii="宋体" w:hAnsi="宋体" w:cs="宋体"/>
        </w:rPr>
        <w:t>&lt;</w:t>
      </w:r>
      <w:r>
        <w:rPr>
          <w:rFonts w:hint="eastAsia" w:ascii="宋体" w:hAnsi="宋体" w:cs="宋体"/>
        </w:rPr>
        <w:t>关于汞的水俣公约</w:t>
      </w:r>
      <w:r>
        <w:rPr>
          <w:rFonts w:ascii="宋体" w:hAnsi="宋体" w:cs="宋体"/>
        </w:rPr>
        <w:t>&gt;</w:t>
      </w:r>
      <w:r>
        <w:rPr>
          <w:rFonts w:hint="eastAsia" w:ascii="宋体" w:hAnsi="宋体" w:cs="宋体"/>
        </w:rPr>
        <w:t>实施方案》（粤环函〔</w:t>
      </w:r>
      <w:r>
        <w:rPr>
          <w:rFonts w:ascii="宋体" w:hAnsi="宋体" w:cs="宋体"/>
        </w:rPr>
        <w:t>2020</w:t>
      </w:r>
      <w:r>
        <w:rPr>
          <w:rFonts w:hint="eastAsia" w:ascii="宋体" w:hAnsi="宋体" w:cs="宋体"/>
        </w:rPr>
        <w:t>〕</w:t>
      </w:r>
      <w:r>
        <w:rPr>
          <w:rFonts w:ascii="宋体" w:hAnsi="宋体" w:cs="宋体"/>
        </w:rPr>
        <w:t>453</w:t>
      </w:r>
      <w:r>
        <w:rPr>
          <w:rFonts w:hint="eastAsia" w:ascii="宋体" w:hAnsi="宋体" w:cs="宋体"/>
        </w:rPr>
        <w:t>号），按照公约要求淘汰或限制公约管控化学品的生产和使用。初步调查表明，本省主要涉及六溴环十二烷</w:t>
      </w:r>
      <w:r>
        <w:rPr>
          <w:rFonts w:ascii="宋体" w:hAnsi="宋体" w:cs="宋体"/>
        </w:rPr>
        <w:t>(HBCD)</w:t>
      </w:r>
      <w:r>
        <w:rPr>
          <w:rFonts w:hint="eastAsia" w:ascii="宋体" w:hAnsi="宋体" w:cs="宋体"/>
        </w:rPr>
        <w:t>等新增列</w:t>
      </w:r>
      <w:r>
        <w:rPr>
          <w:rFonts w:ascii="宋体" w:hAnsi="宋体" w:cs="宋体"/>
        </w:rPr>
        <w:t>POPs</w:t>
      </w:r>
      <w:r>
        <w:rPr>
          <w:rFonts w:hint="eastAsia" w:ascii="宋体" w:hAnsi="宋体" w:cs="宋体"/>
        </w:rPr>
        <w:t>的使用，并陆续进入限制或淘汰计划。</w:t>
      </w:r>
    </w:p>
    <w:p>
      <w:pPr>
        <w:spacing w:line="360" w:lineRule="auto"/>
        <w:ind w:firstLine="420" w:firstLineChars="200"/>
        <w:rPr>
          <w:rFonts w:ascii="宋体"/>
        </w:rPr>
      </w:pPr>
      <w:r>
        <w:rPr>
          <w:rFonts w:hint="eastAsia" w:ascii="宋体" w:hAnsi="宋体" w:cs="宋体"/>
        </w:rPr>
        <w:t>作为先行示范城市，深圳市积极响应国家和广东省各项文件要求，于</w:t>
      </w:r>
      <w:r>
        <w:rPr>
          <w:rFonts w:ascii="宋体" w:hAnsi="宋体" w:cs="宋体"/>
        </w:rPr>
        <w:t>2021</w:t>
      </w:r>
      <w:r>
        <w:rPr>
          <w:rFonts w:hint="eastAsia" w:ascii="宋体" w:hAnsi="宋体" w:cs="宋体"/>
        </w:rPr>
        <w:t>年</w:t>
      </w:r>
      <w:r>
        <w:rPr>
          <w:rFonts w:ascii="宋体" w:hAnsi="宋体" w:cs="宋体"/>
        </w:rPr>
        <w:t>6</w:t>
      </w:r>
      <w:r>
        <w:rPr>
          <w:rFonts w:hint="eastAsia" w:ascii="宋体" w:hAnsi="宋体" w:cs="宋体"/>
        </w:rPr>
        <w:t>月</w:t>
      </w:r>
      <w:r>
        <w:rPr>
          <w:rFonts w:ascii="宋体" w:hAnsi="宋体" w:cs="宋体"/>
        </w:rPr>
        <w:t>9</w:t>
      </w:r>
      <w:r>
        <w:rPr>
          <w:rFonts w:hint="eastAsia" w:ascii="宋体" w:hAnsi="宋体" w:cs="宋体"/>
        </w:rPr>
        <w:t>日制定并印发了《深圳市履行〈关于持久性有机污染物斯德哥尔摩公约国家实施计划（增补版）〉和〈关于汞的水俣公约〉实施方案》（深环〔</w:t>
      </w:r>
      <w:r>
        <w:rPr>
          <w:rFonts w:ascii="宋体" w:hAnsi="宋体" w:cs="宋体"/>
        </w:rPr>
        <w:t>2021</w:t>
      </w:r>
      <w:r>
        <w:rPr>
          <w:rFonts w:hint="eastAsia" w:ascii="宋体" w:hAnsi="宋体" w:cs="宋体"/>
        </w:rPr>
        <w:t>〕</w:t>
      </w:r>
      <w:r>
        <w:rPr>
          <w:rFonts w:ascii="宋体" w:hAnsi="宋体" w:cs="宋体"/>
        </w:rPr>
        <w:t>94</w:t>
      </w:r>
      <w:r>
        <w:rPr>
          <w:rFonts w:hint="eastAsia" w:ascii="宋体" w:hAnsi="宋体" w:cs="宋体"/>
        </w:rPr>
        <w:t>号）。深圳市生态环境局于</w:t>
      </w:r>
      <w:r>
        <w:rPr>
          <w:rFonts w:ascii="宋体" w:hAnsi="宋体" w:cs="宋体"/>
        </w:rPr>
        <w:t>2020</w:t>
      </w:r>
      <w:r>
        <w:rPr>
          <w:rFonts w:hint="eastAsia" w:ascii="宋体" w:hAnsi="宋体" w:cs="宋体"/>
        </w:rPr>
        <w:t>年、</w:t>
      </w:r>
      <w:r>
        <w:rPr>
          <w:rFonts w:ascii="宋体" w:hAnsi="宋体" w:cs="宋体"/>
        </w:rPr>
        <w:t>2021</w:t>
      </w:r>
      <w:r>
        <w:rPr>
          <w:rFonts w:hint="eastAsia" w:ascii="宋体" w:hAnsi="宋体" w:cs="宋体"/>
        </w:rPr>
        <w:t>年连续两年开展了深圳市斯德哥尔摩公约履约情况调查工作，初步了解了我市斯德哥尔摩公约相关化学品的管理情况，为我市履约能力提升、为化学品环境管理水平与国际化城市接轨奠定了基础。</w:t>
      </w:r>
      <w:r>
        <w:rPr>
          <w:rFonts w:ascii="宋体" w:hAnsi="宋体" w:cs="宋体"/>
        </w:rPr>
        <w:t>2022-2023</w:t>
      </w:r>
      <w:r>
        <w:rPr>
          <w:rFonts w:hint="eastAsia" w:ascii="宋体" w:hAnsi="宋体" w:cs="宋体"/>
        </w:rPr>
        <w:t>年是国家、省、市“十四五”生态环境规划和深圳市实施方案落实实施的关键两年。为顺利实现</w:t>
      </w:r>
      <w:r>
        <w:rPr>
          <w:rFonts w:ascii="宋体" w:hAnsi="宋体" w:cs="宋体"/>
        </w:rPr>
        <w:t>POPs</w:t>
      </w:r>
      <w:r>
        <w:rPr>
          <w:rFonts w:hint="eastAsia" w:ascii="宋体" w:hAnsi="宋体" w:cs="宋体"/>
        </w:rPr>
        <w:t>履约相关目标和指标，需在</w:t>
      </w:r>
      <w:r>
        <w:rPr>
          <w:rFonts w:ascii="宋体" w:hAnsi="宋体" w:cs="宋体"/>
        </w:rPr>
        <w:t>2020</w:t>
      </w:r>
      <w:r>
        <w:rPr>
          <w:rFonts w:hint="eastAsia" w:ascii="宋体" w:hAnsi="宋体" w:cs="宋体"/>
        </w:rPr>
        <w:t>年、</w:t>
      </w:r>
      <w:r>
        <w:rPr>
          <w:rFonts w:ascii="宋体" w:hAnsi="宋体" w:cs="宋体"/>
        </w:rPr>
        <w:t>2021</w:t>
      </w:r>
      <w:r>
        <w:rPr>
          <w:rFonts w:hint="eastAsia" w:ascii="宋体" w:hAnsi="宋体" w:cs="宋体"/>
        </w:rPr>
        <w:t>年年度履约评估工作成果的基础上，针对深圳市实施方案中</w:t>
      </w:r>
      <w:r>
        <w:rPr>
          <w:rFonts w:ascii="宋体" w:hAnsi="宋体" w:cs="宋体"/>
        </w:rPr>
        <w:t>POPs</w:t>
      </w:r>
      <w:r>
        <w:rPr>
          <w:rFonts w:hint="eastAsia" w:ascii="宋体" w:hAnsi="宋体" w:cs="宋体"/>
        </w:rPr>
        <w:t>履约主要任务和保障措施，</w:t>
      </w:r>
      <w:r>
        <w:rPr>
          <w:rFonts w:ascii="宋体" w:hAnsi="宋体" w:cs="宋体"/>
        </w:rPr>
        <w:t>2022</w:t>
      </w:r>
      <w:r>
        <w:rPr>
          <w:rFonts w:hint="eastAsia" w:ascii="宋体" w:hAnsi="宋体" w:cs="宋体"/>
        </w:rPr>
        <w:t>年需继续跟踪各责任单位履约工作实施成效并进行跟踪评估，对</w:t>
      </w:r>
      <w:r>
        <w:rPr>
          <w:rFonts w:ascii="宋体" w:hAnsi="宋体" w:cs="宋体"/>
        </w:rPr>
        <w:t>POPs</w:t>
      </w:r>
      <w:r>
        <w:rPr>
          <w:rFonts w:hint="eastAsia" w:ascii="宋体" w:hAnsi="宋体" w:cs="宋体"/>
        </w:rPr>
        <w:t>涉及单位和企业开展现场核查技术工作，为更好落实国家、省、市“十四五”生态环境规划和</w:t>
      </w:r>
      <w:r>
        <w:rPr>
          <w:rFonts w:ascii="宋体" w:hAnsi="宋体" w:cs="宋体"/>
        </w:rPr>
        <w:t>POPs</w:t>
      </w:r>
      <w:r>
        <w:rPr>
          <w:rFonts w:hint="eastAsia" w:ascii="宋体" w:hAnsi="宋体" w:cs="宋体"/>
        </w:rPr>
        <w:t>公约履约相关要求提供技术保障，确保深圳市履约能力顺利高效提升，并为市生态环境监管部门决策提供技术服务。</w:t>
      </w:r>
    </w:p>
    <w:p>
      <w:pPr>
        <w:spacing w:line="360" w:lineRule="auto"/>
        <w:ind w:firstLine="420" w:firstLineChars="200"/>
        <w:rPr>
          <w:rFonts w:ascii="新宋体" w:hAnsi="新宋体" w:eastAsia="新宋体"/>
        </w:rPr>
      </w:pPr>
      <w:r>
        <w:rPr>
          <w:rFonts w:hint="eastAsia" w:ascii="宋体" w:hAnsi="宋体" w:cs="宋体"/>
        </w:rPr>
        <w:t>鉴于上述，我局有必要委托第三方技术服务机构结合深圳市履约情况开展《斯德哥尔摩公约履约专项技术核查和评估》专项服务工作。</w:t>
      </w:r>
    </w:p>
    <w:p>
      <w:pPr>
        <w:rPr>
          <w:rFonts w:ascii="新宋体" w:hAnsi="新宋体" w:eastAsia="新宋体"/>
          <w:b/>
          <w:bCs/>
        </w:rPr>
      </w:pPr>
    </w:p>
    <w:p>
      <w:pPr>
        <w:pStyle w:val="3"/>
        <w:rPr>
          <w:rFonts w:ascii="新宋体" w:hAnsi="新宋体" w:eastAsia="新宋体" w:cs="Times New Roman"/>
          <w:kern w:val="44"/>
        </w:rPr>
      </w:pPr>
      <w:r>
        <w:rPr>
          <w:rFonts w:hint="eastAsia" w:ascii="新宋体" w:hAnsi="新宋体" w:eastAsia="新宋体" w:cs="新宋体"/>
          <w:kern w:val="44"/>
        </w:rPr>
        <w:t>四、项目技术要求</w:t>
      </w:r>
    </w:p>
    <w:p>
      <w:pPr>
        <w:spacing w:line="360" w:lineRule="auto"/>
        <w:ind w:firstLine="422" w:firstLineChars="200"/>
        <w:rPr>
          <w:rFonts w:ascii="新宋体" w:hAnsi="新宋体" w:eastAsia="新宋体"/>
          <w:b/>
          <w:bCs/>
        </w:rPr>
      </w:pPr>
      <w:r>
        <w:rPr>
          <w:rFonts w:hint="eastAsia" w:ascii="新宋体" w:hAnsi="新宋体" w:eastAsia="新宋体" w:cs="新宋体"/>
          <w:b/>
          <w:bCs/>
        </w:rPr>
        <w:t>（一）工作目标</w:t>
      </w:r>
    </w:p>
    <w:p>
      <w:pPr>
        <w:spacing w:line="360" w:lineRule="auto"/>
        <w:ind w:firstLine="420" w:firstLineChars="200"/>
        <w:rPr>
          <w:rFonts w:hAnsi="宋体"/>
        </w:rPr>
      </w:pPr>
      <w:r>
        <w:rPr>
          <w:rFonts w:hint="eastAsia" w:hAnsi="宋体" w:cs="宋体"/>
        </w:rPr>
        <w:t>为贯彻落实国家、广东省和深圳市关于</w:t>
      </w:r>
      <w:r>
        <w:rPr>
          <w:rFonts w:hAnsi="宋体"/>
        </w:rPr>
        <w:t>POPs</w:t>
      </w:r>
      <w:r>
        <w:rPr>
          <w:rFonts w:hint="eastAsia" w:hAnsi="宋体" w:cs="宋体"/>
        </w:rPr>
        <w:t>公约履约实施方案等相关文件的工作要求，深圳市生态环境局于</w:t>
      </w:r>
      <w:r>
        <w:t>2020</w:t>
      </w:r>
      <w:r>
        <w:rPr>
          <w:rFonts w:hint="eastAsia" w:cs="宋体"/>
        </w:rPr>
        <w:t>年、</w:t>
      </w:r>
      <w:r>
        <w:t>2021</w:t>
      </w:r>
      <w:r>
        <w:rPr>
          <w:rFonts w:hint="eastAsia" w:cs="宋体"/>
        </w:rPr>
        <w:t>年连续两年开展了深圳市斯德哥尔摩公约履约情况调查工作，初步了解了我市斯德哥尔摩公约相关化学品的管理情况，为我市履约能力提升、为化学品环境管理水平与国际化城市接轨奠定了基础。</w:t>
      </w:r>
      <w:r>
        <w:rPr>
          <w:rFonts w:hint="eastAsia" w:hAnsi="宋体" w:cs="宋体"/>
        </w:rPr>
        <w:t>为了加强深圳市履约能力建设，减少或消除新增列</w:t>
      </w:r>
      <w:r>
        <w:rPr>
          <w:rFonts w:hAnsi="宋体"/>
        </w:rPr>
        <w:t>POPs</w:t>
      </w:r>
      <w:r>
        <w:rPr>
          <w:rFonts w:hint="eastAsia" w:hAnsi="宋体" w:cs="宋体"/>
        </w:rPr>
        <w:t>带来的环境和健康风险，确保淘汰目标如期完成，</w:t>
      </w:r>
      <w:r>
        <w:rPr>
          <w:rFonts w:hint="eastAsia" w:cs="宋体"/>
        </w:rPr>
        <w:t>需在前期履约评估工作成果的基础上，针对深圳市实施方案中</w:t>
      </w:r>
      <w:r>
        <w:t>POPs</w:t>
      </w:r>
      <w:r>
        <w:rPr>
          <w:rFonts w:hint="eastAsia" w:cs="宋体"/>
        </w:rPr>
        <w:t>履约主要任务和保障措施，继续跟踪各责任单位履约工作实施成效并进行跟踪评估，对</w:t>
      </w:r>
      <w:r>
        <w:t>POPs</w:t>
      </w:r>
      <w:r>
        <w:rPr>
          <w:rFonts w:hint="eastAsia" w:cs="宋体"/>
        </w:rPr>
        <w:t>涉及单位和企业开展现场核查技术工作，并针对</w:t>
      </w:r>
      <w:r>
        <w:rPr>
          <w:rFonts w:hint="eastAsia" w:hAnsi="宋体" w:cs="宋体"/>
        </w:rPr>
        <w:t>典型持久性有机污染物开展监测、治理、监管等方面进展技术评估工作，</w:t>
      </w:r>
      <w:r>
        <w:rPr>
          <w:rFonts w:hint="eastAsia" w:cs="宋体"/>
        </w:rPr>
        <w:t>为更好落实国家、省、市“十四五”生态环境规划和</w:t>
      </w:r>
      <w:r>
        <w:t>POPs</w:t>
      </w:r>
      <w:r>
        <w:rPr>
          <w:rFonts w:hint="eastAsia" w:cs="宋体"/>
        </w:rPr>
        <w:t>公约履约相关要求提供技术保障，确保深圳市履约能力顺利高效提升，并为市生态环境监管部门决策提供技术服务。</w:t>
      </w:r>
    </w:p>
    <w:p>
      <w:pPr>
        <w:spacing w:line="360" w:lineRule="auto"/>
        <w:ind w:firstLine="422" w:firstLineChars="200"/>
        <w:rPr>
          <w:rFonts w:ascii="新宋体" w:hAnsi="新宋体" w:eastAsia="新宋体"/>
          <w:b/>
          <w:bCs/>
        </w:rPr>
      </w:pPr>
      <w:r>
        <w:rPr>
          <w:rFonts w:hint="eastAsia" w:ascii="新宋体" w:hAnsi="新宋体" w:eastAsia="新宋体" w:cs="新宋体"/>
          <w:b/>
          <w:bCs/>
        </w:rPr>
        <w:t>（二）服务内容</w:t>
      </w:r>
    </w:p>
    <w:p>
      <w:pPr>
        <w:spacing w:line="360" w:lineRule="auto"/>
        <w:ind w:firstLine="420" w:firstLineChars="200"/>
        <w:rPr>
          <w:rFonts w:hAnsi="宋体"/>
        </w:rPr>
      </w:pPr>
      <w:r>
        <w:rPr>
          <w:rFonts w:hint="eastAsia" w:hAnsi="宋体" w:cs="宋体"/>
        </w:rPr>
        <w:t>项目主要服务内容包括：</w:t>
      </w:r>
    </w:p>
    <w:p>
      <w:pPr>
        <w:spacing w:line="360" w:lineRule="auto"/>
        <w:ind w:firstLine="420" w:firstLineChars="200"/>
        <w:rPr>
          <w:rFonts w:hAnsi="宋体"/>
        </w:rPr>
      </w:pPr>
      <w:r>
        <w:rPr>
          <w:rFonts w:hint="eastAsia" w:hAnsi="宋体" w:cs="宋体"/>
        </w:rPr>
        <w:t>（</w:t>
      </w:r>
      <w:r>
        <w:rPr>
          <w:rFonts w:hAnsi="宋体"/>
        </w:rPr>
        <w:t>1</w:t>
      </w:r>
      <w:r>
        <w:rPr>
          <w:rFonts w:hint="eastAsia" w:hAnsi="宋体" w:cs="宋体"/>
        </w:rPr>
        <w:t>）深圳市相关单位</w:t>
      </w:r>
      <w:r>
        <w:rPr>
          <w:rFonts w:hAnsi="宋体"/>
        </w:rPr>
        <w:t>POPs</w:t>
      </w:r>
      <w:r>
        <w:rPr>
          <w:rFonts w:hint="eastAsia" w:hAnsi="宋体" w:cs="宋体"/>
        </w:rPr>
        <w:t>履约工作进展跟踪及核查工作</w:t>
      </w:r>
    </w:p>
    <w:p>
      <w:pPr>
        <w:spacing w:line="360" w:lineRule="auto"/>
        <w:ind w:firstLine="420" w:firstLineChars="200"/>
        <w:rPr>
          <w:rFonts w:hAnsi="宋体"/>
        </w:rPr>
      </w:pPr>
      <w:r>
        <w:rPr>
          <w:rFonts w:hint="eastAsia" w:hAnsi="宋体" w:cs="宋体"/>
        </w:rPr>
        <w:t>依据《斯德哥尔摩公约》和深圳市实施方案中相关总体目标和阶段目标，结合十四五规划及深圳市实际情况，针对其目前主要涉及</w:t>
      </w:r>
      <w:r>
        <w:rPr>
          <w:rFonts w:hAnsi="宋体"/>
        </w:rPr>
        <w:t>POPs</w:t>
      </w:r>
      <w:r>
        <w:rPr>
          <w:rFonts w:hint="eastAsia" w:hAnsi="宋体" w:cs="宋体"/>
        </w:rPr>
        <w:t>（主要涉及</w:t>
      </w:r>
      <w:r>
        <w:rPr>
          <w:rFonts w:hAnsi="宋体"/>
        </w:rPr>
        <w:t>11</w:t>
      </w:r>
      <w:r>
        <w:rPr>
          <w:rFonts w:hint="eastAsia" w:hAnsi="宋体" w:cs="宋体"/>
        </w:rPr>
        <w:t>种新增列</w:t>
      </w:r>
      <w:r>
        <w:rPr>
          <w:rFonts w:hAnsi="宋体"/>
        </w:rPr>
        <w:t>POPs</w:t>
      </w:r>
      <w:r>
        <w:rPr>
          <w:rFonts w:hint="eastAsia" w:hAnsi="宋体" w:cs="宋体"/>
        </w:rPr>
        <w:t>），在</w:t>
      </w:r>
      <w:r>
        <w:rPr>
          <w:rFonts w:hAnsi="宋体"/>
        </w:rPr>
        <w:t>2020</w:t>
      </w:r>
      <w:r>
        <w:rPr>
          <w:rFonts w:hint="eastAsia" w:hAnsi="宋体" w:cs="宋体"/>
        </w:rPr>
        <w:t>年、</w:t>
      </w:r>
      <w:r>
        <w:rPr>
          <w:rFonts w:hAnsi="宋体"/>
        </w:rPr>
        <w:t>2021</w:t>
      </w:r>
      <w:r>
        <w:rPr>
          <w:rFonts w:hint="eastAsia" w:hAnsi="宋体" w:cs="宋体"/>
        </w:rPr>
        <w:t>年履约工作评估成果的基础上，进一步核查深圳市涉及</w:t>
      </w:r>
      <w:r>
        <w:rPr>
          <w:rFonts w:hAnsi="宋体"/>
        </w:rPr>
        <w:t>POPs</w:t>
      </w:r>
      <w:r>
        <w:rPr>
          <w:rFonts w:hint="eastAsia" w:hAnsi="宋体" w:cs="宋体"/>
        </w:rPr>
        <w:t>的具体管控措施和责任单位。定期收集各单位履约工作进展情况及相关资料，跟踪各责任单位履约执行进度，核查并评估各履约资料质量。</w:t>
      </w:r>
    </w:p>
    <w:p>
      <w:pPr>
        <w:spacing w:line="360" w:lineRule="auto"/>
        <w:ind w:firstLine="420" w:firstLineChars="200"/>
        <w:rPr>
          <w:rFonts w:hAnsi="宋体"/>
        </w:rPr>
      </w:pPr>
      <w:r>
        <w:rPr>
          <w:rFonts w:hint="eastAsia" w:hAnsi="宋体" w:cs="宋体"/>
        </w:rPr>
        <w:t>（</w:t>
      </w:r>
      <w:r>
        <w:rPr>
          <w:rFonts w:hAnsi="宋体"/>
        </w:rPr>
        <w:t>2</w:t>
      </w:r>
      <w:r>
        <w:rPr>
          <w:rFonts w:hint="eastAsia" w:hAnsi="宋体" w:cs="宋体"/>
        </w:rPr>
        <w:t>）深圳市履约成效评估工作</w:t>
      </w:r>
    </w:p>
    <w:p>
      <w:pPr>
        <w:spacing w:line="360" w:lineRule="auto"/>
        <w:ind w:firstLine="420" w:firstLineChars="200"/>
        <w:rPr>
          <w:rFonts w:hAnsi="宋体"/>
        </w:rPr>
      </w:pPr>
      <w:r>
        <w:rPr>
          <w:rFonts w:hint="eastAsia" w:hAnsi="宋体" w:cs="宋体"/>
        </w:rPr>
        <w:t>在资料收集、整理、分析和调研、跟踪的基础上，进一步对深圳市各项履约工作措施实施成效进行评估，并分析其在开展工过程中遇到的问题，从市场准入、企业生产排放、环境监管、执法监督、替代研发、宣传推广等方面开展履约对策建议，为提高深圳市履约能力建设，确保公约目标顺利完成提供保障。</w:t>
      </w:r>
    </w:p>
    <w:p>
      <w:pPr>
        <w:spacing w:line="360" w:lineRule="auto"/>
        <w:ind w:firstLine="420" w:firstLineChars="200"/>
        <w:rPr>
          <w:rFonts w:hAnsi="宋体"/>
        </w:rPr>
      </w:pPr>
      <w:r>
        <w:rPr>
          <w:rFonts w:hint="eastAsia" w:hAnsi="宋体" w:cs="宋体"/>
        </w:rPr>
        <w:t>（</w:t>
      </w:r>
      <w:r>
        <w:rPr>
          <w:rFonts w:hAnsi="宋体"/>
        </w:rPr>
        <w:t>3</w:t>
      </w:r>
      <w:r>
        <w:rPr>
          <w:rFonts w:hint="eastAsia" w:hAnsi="宋体" w:cs="宋体"/>
        </w:rPr>
        <w:t>）深圳市典型</w:t>
      </w:r>
      <w:r>
        <w:rPr>
          <w:rFonts w:hAnsi="宋体"/>
        </w:rPr>
        <w:t>POPs</w:t>
      </w:r>
      <w:r>
        <w:rPr>
          <w:rFonts w:hint="eastAsia" w:hAnsi="宋体" w:cs="宋体"/>
        </w:rPr>
        <w:t>涉及企业现场技术核查工作</w:t>
      </w:r>
    </w:p>
    <w:p>
      <w:pPr>
        <w:spacing w:line="360" w:lineRule="auto"/>
        <w:ind w:firstLine="420" w:firstLineChars="200"/>
        <w:rPr>
          <w:rFonts w:hAnsi="宋体"/>
        </w:rPr>
      </w:pPr>
      <w:r>
        <w:rPr>
          <w:rFonts w:hint="eastAsia" w:hAnsi="宋体" w:cs="宋体"/>
        </w:rPr>
        <w:t>针对深圳市典型涉及</w:t>
      </w:r>
      <w:r>
        <w:rPr>
          <w:rFonts w:hAnsi="宋体"/>
        </w:rPr>
        <w:t>POPs</w:t>
      </w:r>
      <w:r>
        <w:rPr>
          <w:rFonts w:hint="eastAsia" w:hAnsi="宋体" w:cs="宋体"/>
        </w:rPr>
        <w:t>公约相关化学品企业开展现场技术核查，主要从原辅料使用、工艺流程、治污设施等方面，核查涉及企业</w:t>
      </w:r>
      <w:r>
        <w:rPr>
          <w:rFonts w:hAnsi="宋体"/>
        </w:rPr>
        <w:t>POPs</w:t>
      </w:r>
      <w:r>
        <w:rPr>
          <w:rFonts w:hint="eastAsia" w:hAnsi="宋体" w:cs="宋体"/>
        </w:rPr>
        <w:t>的使用、处理处置及排放情况。</w:t>
      </w:r>
    </w:p>
    <w:p>
      <w:pPr>
        <w:spacing w:line="360" w:lineRule="auto"/>
        <w:ind w:firstLine="420" w:firstLineChars="200"/>
        <w:rPr>
          <w:rFonts w:hAnsi="宋体"/>
        </w:rPr>
      </w:pPr>
      <w:r>
        <w:rPr>
          <w:rFonts w:hint="eastAsia" w:hAnsi="宋体" w:cs="宋体"/>
        </w:rPr>
        <w:t>（</w:t>
      </w:r>
      <w:r>
        <w:rPr>
          <w:rFonts w:hAnsi="宋体"/>
        </w:rPr>
        <w:t>4</w:t>
      </w:r>
      <w:r>
        <w:rPr>
          <w:rFonts w:hint="eastAsia" w:hAnsi="宋体" w:cs="宋体"/>
        </w:rPr>
        <w:t>）开展典型持久性有机污染物监测、治理、监管等方面进展技术评估工作</w:t>
      </w:r>
    </w:p>
    <w:p>
      <w:pPr>
        <w:spacing w:line="360" w:lineRule="auto"/>
        <w:ind w:firstLine="420" w:firstLineChars="200"/>
        <w:rPr>
          <w:rFonts w:hAnsi="宋体"/>
        </w:rPr>
      </w:pPr>
      <w:r>
        <w:rPr>
          <w:rFonts w:hint="eastAsia" w:hAnsi="宋体" w:cs="宋体"/>
        </w:rPr>
        <w:t>筛选</w:t>
      </w:r>
      <w:r>
        <w:rPr>
          <w:rFonts w:hAnsi="宋体"/>
        </w:rPr>
        <w:t>1-2</w:t>
      </w:r>
      <w:r>
        <w:rPr>
          <w:rFonts w:hint="eastAsia" w:hAnsi="宋体" w:cs="宋体"/>
        </w:rPr>
        <w:t>种深圳市典型持久性有机污染物，从监测、治理、监管等方面进行调研和现状分析，并针对具体问题提出解决对策，系统性分析典型持久性有机污染物环境与健康管理情况，为有效减少其环境与健康风险提供技术支撑。</w:t>
      </w:r>
    </w:p>
    <w:p>
      <w:pPr>
        <w:spacing w:line="360" w:lineRule="auto"/>
        <w:ind w:firstLine="422" w:firstLineChars="200"/>
        <w:rPr>
          <w:rFonts w:ascii="新宋体" w:hAnsi="新宋体" w:eastAsia="新宋体"/>
          <w:b/>
          <w:bCs/>
        </w:rPr>
      </w:pPr>
      <w:r>
        <w:rPr>
          <w:rFonts w:hint="eastAsia" w:ascii="新宋体" w:hAnsi="新宋体" w:eastAsia="新宋体" w:cs="新宋体"/>
          <w:b/>
          <w:bCs/>
        </w:rPr>
        <w:t>（三）</w:t>
      </w:r>
      <w:r>
        <w:rPr>
          <w:rFonts w:hint="eastAsia" w:ascii="宋体" w:hAnsi="宋体" w:cs="宋体"/>
          <w:b/>
          <w:bCs/>
        </w:rPr>
        <w:t>提交成果</w:t>
      </w:r>
    </w:p>
    <w:p>
      <w:pPr>
        <w:spacing w:line="360" w:lineRule="auto"/>
        <w:ind w:firstLine="420" w:firstLineChars="200"/>
        <w:rPr>
          <w:rFonts w:ascii="新宋体" w:hAnsi="新宋体" w:eastAsia="新宋体"/>
        </w:rPr>
      </w:pPr>
      <w:r>
        <w:rPr>
          <w:rFonts w:hint="eastAsia" w:ascii="宋体" w:hAnsi="宋体" w:cs="宋体"/>
        </w:rPr>
        <w:t>提交成果主要包括项目开展过程中收集的原始资料和《深圳市斯德哥尔摩公约履约专项技术核查和评估报告》等相关文件</w:t>
      </w:r>
      <w:bookmarkStart w:id="2" w:name="_GoBack"/>
      <w:bookmarkEnd w:id="2"/>
      <w:r>
        <w:rPr>
          <w:rFonts w:hint="eastAsia" w:ascii="宋体" w:hAnsi="宋体" w:cs="宋体"/>
        </w:rPr>
        <w:t>。</w:t>
      </w:r>
    </w:p>
    <w:p>
      <w:pPr>
        <w:ind w:firstLine="422" w:firstLineChars="200"/>
        <w:rPr>
          <w:rFonts w:ascii="新宋体" w:hAnsi="新宋体" w:eastAsia="新宋体"/>
          <w:b/>
          <w:bCs/>
        </w:rPr>
      </w:pPr>
      <w:r>
        <w:rPr>
          <w:rFonts w:hint="eastAsia" w:ascii="新宋体" w:hAnsi="新宋体" w:eastAsia="新宋体" w:cs="新宋体"/>
          <w:b/>
          <w:bCs/>
        </w:rPr>
        <w:t>（四）人员要求</w:t>
      </w:r>
    </w:p>
    <w:p>
      <w:pPr>
        <w:spacing w:line="360" w:lineRule="auto"/>
        <w:ind w:firstLine="420" w:firstLineChars="200"/>
        <w:rPr>
          <w:rFonts w:ascii="宋体"/>
        </w:rPr>
      </w:pPr>
      <w:r>
        <w:rPr>
          <w:rFonts w:hint="eastAsia" w:ascii="宋体" w:hAnsi="宋体" w:cs="宋体"/>
        </w:rPr>
        <w:t>为保证项目的顺利进行，中标人需组织一</w:t>
      </w:r>
      <w:r>
        <w:rPr>
          <w:rFonts w:hint="eastAsia" w:ascii="宋体" w:hAnsi="宋体" w:cs="宋体"/>
          <w:highlight w:val="none"/>
        </w:rPr>
        <w:t>支由具有丰富</w:t>
      </w:r>
      <w:r>
        <w:rPr>
          <w:rFonts w:hint="eastAsia" w:ascii="宋体" w:hAnsi="宋体" w:cs="宋体"/>
          <w:highlight w:val="none"/>
          <w:lang w:val="en-US" w:eastAsia="zh-CN"/>
        </w:rPr>
        <w:t>化学品或</w:t>
      </w:r>
      <w:r>
        <w:rPr>
          <w:rFonts w:hint="eastAsia" w:ascii="宋体" w:hAnsi="宋体" w:cs="宋体"/>
          <w:highlight w:val="none"/>
        </w:rPr>
        <w:t>固体废物</w:t>
      </w:r>
      <w:r>
        <w:rPr>
          <w:rFonts w:hint="eastAsia" w:ascii="宋体" w:hAnsi="宋体" w:cs="宋体"/>
        </w:rPr>
        <w:t>管理经验的团队来开展此项目，项目负责人需要有丰富的现场统筹经验。项目组人员，需分工明确，责任到人，同时应互相合作，严格按照各项规章制度、工作流程开展工作。</w:t>
      </w:r>
    </w:p>
    <w:p>
      <w:pPr>
        <w:pStyle w:val="3"/>
        <w:rPr>
          <w:rFonts w:ascii="新宋体" w:hAnsi="新宋体" w:eastAsia="新宋体" w:cs="Times New Roman"/>
          <w:kern w:val="44"/>
        </w:rPr>
      </w:pPr>
      <w:r>
        <w:rPr>
          <w:rFonts w:hint="eastAsia" w:ascii="新宋体" w:hAnsi="新宋体" w:eastAsia="新宋体" w:cs="新宋体"/>
          <w:kern w:val="44"/>
        </w:rPr>
        <w:t>五、项目商务要求</w:t>
      </w:r>
    </w:p>
    <w:p>
      <w:pPr>
        <w:spacing w:line="360" w:lineRule="auto"/>
        <w:ind w:firstLine="420" w:firstLineChars="200"/>
        <w:rPr>
          <w:rFonts w:ascii="新宋体" w:hAnsi="新宋体" w:eastAsia="新宋体"/>
        </w:rPr>
      </w:pPr>
      <w:r>
        <w:rPr>
          <w:rFonts w:hint="eastAsia" w:ascii="新宋体" w:hAnsi="新宋体" w:eastAsia="新宋体" w:cs="新宋体"/>
        </w:rPr>
        <w:t>（一）服务期限：本项目服务期限为自合同签订之日起</w:t>
      </w:r>
      <w:r>
        <w:rPr>
          <w:rFonts w:ascii="新宋体" w:hAnsi="新宋体" w:eastAsia="新宋体" w:cs="新宋体"/>
        </w:rPr>
        <w:t>8</w:t>
      </w:r>
      <w:r>
        <w:rPr>
          <w:rFonts w:hint="eastAsia" w:ascii="新宋体" w:hAnsi="新宋体" w:eastAsia="新宋体" w:cs="新宋体"/>
        </w:rPr>
        <w:t>个月。</w:t>
      </w:r>
    </w:p>
    <w:p>
      <w:pPr>
        <w:spacing w:line="360" w:lineRule="auto"/>
        <w:ind w:firstLine="420" w:firstLineChars="200"/>
        <w:rPr>
          <w:rFonts w:ascii="新宋体" w:hAnsi="新宋体" w:eastAsia="新宋体"/>
        </w:rPr>
      </w:pPr>
      <w:r>
        <w:rPr>
          <w:rFonts w:hint="eastAsia" w:ascii="新宋体" w:hAnsi="新宋体" w:eastAsia="新宋体" w:cs="新宋体"/>
        </w:rPr>
        <w:t>（二）付款方式</w:t>
      </w:r>
    </w:p>
    <w:p>
      <w:pPr>
        <w:spacing w:line="360" w:lineRule="auto"/>
        <w:ind w:firstLine="420" w:firstLineChars="200"/>
        <w:rPr>
          <w:rFonts w:ascii="宋体"/>
        </w:rPr>
      </w:pPr>
      <w:r>
        <w:rPr>
          <w:rFonts w:hint="eastAsia" w:ascii="宋体" w:hAnsi="宋体" w:cs="宋体"/>
        </w:rPr>
        <w:t>财政性付款。分两次支付：首付款在签定委托合同后</w:t>
      </w:r>
      <w:r>
        <w:rPr>
          <w:rFonts w:ascii="宋体" w:hAnsi="宋体" w:cs="宋体"/>
        </w:rPr>
        <w:t>15</w:t>
      </w:r>
      <w:r>
        <w:rPr>
          <w:rFonts w:hint="eastAsia" w:ascii="宋体" w:hAnsi="宋体" w:cs="宋体"/>
        </w:rPr>
        <w:t>个工作日内支付，占中标金额的</w:t>
      </w:r>
      <w:r>
        <w:rPr>
          <w:rFonts w:ascii="宋体" w:hAnsi="宋体" w:cs="宋体"/>
        </w:rPr>
        <w:t>70%</w:t>
      </w:r>
      <w:r>
        <w:rPr>
          <w:rFonts w:hint="eastAsia" w:ascii="宋体" w:hAnsi="宋体" w:cs="宋体"/>
        </w:rPr>
        <w:t>；尾款在项目全部完成并通过采购单位认可后</w:t>
      </w:r>
      <w:r>
        <w:rPr>
          <w:rFonts w:ascii="宋体" w:hAnsi="宋体" w:cs="宋体"/>
        </w:rPr>
        <w:t>15</w:t>
      </w:r>
      <w:r>
        <w:rPr>
          <w:rFonts w:hint="eastAsia" w:ascii="宋体" w:hAnsi="宋体" w:cs="宋体"/>
        </w:rPr>
        <w:t>个工作日内支付，占中标金额的</w:t>
      </w:r>
      <w:r>
        <w:rPr>
          <w:rFonts w:ascii="宋体" w:hAnsi="宋体" w:cs="宋体"/>
        </w:rPr>
        <w:t>30%</w:t>
      </w:r>
      <w:r>
        <w:rPr>
          <w:rFonts w:hint="eastAsia" w:ascii="宋体" w:hAnsi="宋体" w:cs="宋体"/>
        </w:rPr>
        <w:t>。</w:t>
      </w:r>
    </w:p>
    <w:p>
      <w:pPr>
        <w:spacing w:line="360" w:lineRule="auto"/>
        <w:ind w:firstLine="420" w:firstLineChars="200"/>
        <w:rPr>
          <w:rFonts w:ascii="新宋体" w:hAnsi="新宋体" w:eastAsia="新宋体"/>
        </w:rPr>
      </w:pPr>
      <w:r>
        <w:rPr>
          <w:rFonts w:hint="eastAsia" w:ascii="新宋体" w:hAnsi="新宋体" w:eastAsia="新宋体" w:cs="新宋体"/>
        </w:rPr>
        <w:t>（三）验收要求</w:t>
      </w:r>
    </w:p>
    <w:p>
      <w:pPr>
        <w:spacing w:line="360" w:lineRule="auto"/>
        <w:ind w:firstLine="420" w:firstLineChars="200"/>
        <w:rPr>
          <w:rFonts w:ascii="新宋体" w:hAnsi="新宋体" w:eastAsia="新宋体"/>
        </w:rPr>
      </w:pPr>
      <w:r>
        <w:rPr>
          <w:rFonts w:hint="eastAsia" w:ascii="新宋体" w:hAnsi="新宋体" w:eastAsia="新宋体" w:cs="新宋体"/>
        </w:rPr>
        <w:t>主要项目成果通过采购单位认可。</w:t>
      </w:r>
    </w:p>
    <w:p>
      <w:pPr>
        <w:spacing w:line="360" w:lineRule="auto"/>
        <w:ind w:firstLine="420" w:firstLineChars="200"/>
        <w:rPr>
          <w:rFonts w:ascii="新宋体" w:hAnsi="新宋体" w:eastAsia="新宋体"/>
        </w:rPr>
      </w:pPr>
      <w:r>
        <w:rPr>
          <w:rFonts w:hint="eastAsia" w:ascii="新宋体" w:hAnsi="新宋体" w:eastAsia="新宋体" w:cs="新宋体"/>
        </w:rPr>
        <w:t>（四）售后服务要求</w:t>
      </w:r>
    </w:p>
    <w:p>
      <w:pPr>
        <w:spacing w:line="360" w:lineRule="auto"/>
        <w:ind w:firstLine="420" w:firstLineChars="200"/>
        <w:rPr>
          <w:rFonts w:ascii="新宋体" w:hAnsi="新宋体" w:eastAsia="新宋体"/>
        </w:rPr>
      </w:pPr>
      <w:r>
        <w:rPr>
          <w:rFonts w:hint="eastAsia" w:hAnsi="宋体" w:cs="宋体"/>
        </w:rPr>
        <w:t>为市生态环境局提供相关技术支撑。</w:t>
      </w:r>
    </w:p>
    <w:p>
      <w:pPr>
        <w:pStyle w:val="3"/>
        <w:rPr>
          <w:rFonts w:ascii="新宋体" w:hAnsi="新宋体" w:eastAsia="新宋体" w:cs="Times New Roman"/>
          <w:kern w:val="44"/>
        </w:rPr>
      </w:pPr>
      <w:r>
        <w:rPr>
          <w:rFonts w:hint="eastAsia" w:ascii="新宋体" w:hAnsi="新宋体" w:eastAsia="新宋体" w:cs="新宋体"/>
          <w:kern w:val="44"/>
        </w:rPr>
        <w:t>六、投标报价</w:t>
      </w:r>
    </w:p>
    <w:p>
      <w:pPr>
        <w:spacing w:line="360" w:lineRule="auto"/>
        <w:rPr>
          <w:rFonts w:ascii="新宋体" w:hAnsi="新宋体" w:eastAsia="新宋体"/>
        </w:rPr>
      </w:pPr>
      <w:r>
        <w:rPr>
          <w:rFonts w:ascii="新宋体" w:hAnsi="新宋体" w:eastAsia="新宋体" w:cs="新宋体"/>
        </w:rPr>
        <w:t>1.</w:t>
      </w:r>
      <w:r>
        <w:rPr>
          <w:rFonts w:hint="eastAsia" w:ascii="新宋体" w:hAnsi="新宋体" w:eastAsia="新宋体" w:cs="新宋体"/>
        </w:rPr>
        <w:t>本项目服务费采用包干制，应包括服务成本、法定税费和企业的利润。由企业根据招标文件所提供的资料自行测算投标报价；一经中标，投标报价总价作为中标单位与采购人签定的合同金额，合同期限内不做调整。</w:t>
      </w:r>
    </w:p>
    <w:p>
      <w:pPr>
        <w:spacing w:line="360" w:lineRule="auto"/>
        <w:rPr>
          <w:rFonts w:ascii="新宋体" w:hAnsi="新宋体" w:eastAsia="新宋体"/>
        </w:rPr>
      </w:pPr>
      <w:r>
        <w:rPr>
          <w:rFonts w:ascii="新宋体" w:hAnsi="新宋体" w:eastAsia="新宋体" w:cs="新宋体"/>
        </w:rPr>
        <w:t>2.</w:t>
      </w:r>
      <w:r>
        <w:rPr>
          <w:rFonts w:hint="eastAsia" w:ascii="新宋体" w:hAnsi="新宋体" w:eastAsia="新宋体" w:cs="新宋体"/>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rFonts w:ascii="新宋体" w:hAnsi="新宋体" w:eastAsia="新宋体"/>
        </w:rPr>
      </w:pPr>
      <w:r>
        <w:rPr>
          <w:rFonts w:ascii="新宋体" w:hAnsi="新宋体" w:eastAsia="新宋体" w:cs="新宋体"/>
        </w:rPr>
        <w:t>3.</w:t>
      </w:r>
      <w:r>
        <w:rPr>
          <w:rFonts w:hint="eastAsia" w:ascii="新宋体" w:hAnsi="新宋体" w:eastAsia="新宋体" w:cs="新宋体"/>
        </w:rPr>
        <w:t>投标人的投标报价，应是本项目招标范围和招标文件及合同条款上所列的各项内容中所述的全部，不得以任何理由予以重复，并以投标人在投标文件中提出的综合单价或总价为依据。</w:t>
      </w:r>
    </w:p>
    <w:p>
      <w:pPr>
        <w:spacing w:line="360" w:lineRule="auto"/>
        <w:rPr>
          <w:rFonts w:ascii="新宋体" w:hAnsi="新宋体" w:eastAsia="新宋体"/>
        </w:rPr>
      </w:pPr>
      <w:r>
        <w:rPr>
          <w:rFonts w:ascii="新宋体" w:hAnsi="新宋体" w:eastAsia="新宋体" w:cs="新宋体"/>
        </w:rPr>
        <w:t>4.</w:t>
      </w:r>
      <w:r>
        <w:rPr>
          <w:rFonts w:hint="eastAsia" w:ascii="新宋体" w:hAnsi="新宋体" w:eastAsia="新宋体" w:cs="新宋体"/>
        </w:rPr>
        <w:t>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pPr>
        <w:spacing w:line="360" w:lineRule="auto"/>
        <w:rPr>
          <w:rFonts w:ascii="新宋体" w:hAnsi="新宋体" w:eastAsia="新宋体"/>
        </w:rPr>
      </w:pPr>
      <w:r>
        <w:rPr>
          <w:rFonts w:ascii="新宋体" w:hAnsi="新宋体" w:eastAsia="新宋体" w:cs="新宋体"/>
        </w:rPr>
        <w:t>5.</w:t>
      </w:r>
      <w:r>
        <w:rPr>
          <w:rFonts w:hint="eastAsia" w:ascii="新宋体" w:hAnsi="新宋体" w:eastAsia="新宋体" w:cs="新宋体"/>
        </w:rPr>
        <w:t>投标人应充分了解项目的位置、情况、道路及任何其它足以影响投标报价的情况，任何因忽视或误解项目情况而导致的索赔或服务期限延长申请将不获批准。</w:t>
      </w:r>
    </w:p>
    <w:p>
      <w:pPr>
        <w:spacing w:line="360" w:lineRule="auto"/>
        <w:rPr>
          <w:rFonts w:ascii="新宋体" w:hAnsi="新宋体" w:eastAsia="新宋体"/>
        </w:rPr>
      </w:pPr>
      <w:r>
        <w:rPr>
          <w:rFonts w:ascii="新宋体" w:hAnsi="新宋体" w:eastAsia="新宋体" w:cs="新宋体"/>
        </w:rPr>
        <w:t>6.</w:t>
      </w:r>
      <w:r>
        <w:rPr>
          <w:rFonts w:hint="eastAsia" w:ascii="新宋体" w:hAnsi="新宋体" w:eastAsia="新宋体" w:cs="新宋体"/>
        </w:rPr>
        <w:t>投标人不得期望通过索赔等方式获取补偿，否则，除可能遭到拒绝外，还可能将被作为不良行为记录在案，并可能影响其以后参加政府采购的项目投标。各投标人在投标报价时，应充分考虑投标报价的风险。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F12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3"/>
    <w:next w:val="4"/>
    <w:qFormat/>
    <w:uiPriority w:val="99"/>
    <w:pPr>
      <w:adjustRightInd w:val="0"/>
      <w:jc w:val="center"/>
      <w:textAlignment w:val="baseline"/>
      <w:outlineLvl w:val="1"/>
    </w:pPr>
    <w:rPr>
      <w:kern w:val="0"/>
      <w:sz w:val="24"/>
      <w:szCs w:val="24"/>
    </w:rPr>
  </w:style>
  <w:style w:type="paragraph" w:styleId="3">
    <w:name w:val="heading 3"/>
    <w:basedOn w:val="4"/>
    <w:next w:val="1"/>
    <w:qFormat/>
    <w:uiPriority w:val="99"/>
    <w:pPr>
      <w:spacing w:before="260" w:after="260" w:line="240" w:lineRule="auto"/>
      <w:outlineLvl w:val="2"/>
    </w:pPr>
    <w:rPr>
      <w:rFonts w:ascii="宋体" w:hAnsi="宋体" w:eastAsia="宋体" w:cs="宋体"/>
    </w:rPr>
  </w:style>
  <w:style w:type="paragraph" w:styleId="4">
    <w:name w:val="heading 4"/>
    <w:basedOn w:val="1"/>
    <w:next w:val="1"/>
    <w:qFormat/>
    <w:uiPriority w:val="99"/>
    <w:pPr>
      <w:keepNext/>
      <w:keepLines/>
      <w:spacing w:before="280" w:after="290" w:line="376" w:lineRule="auto"/>
      <w:outlineLvl w:val="3"/>
    </w:pPr>
    <w:rPr>
      <w:rFonts w:ascii="Arial" w:hAnsi="Arial" w:eastAsia="黑体" w:cs="Arial"/>
      <w:b/>
      <w:bCs/>
      <w:sz w:val="28"/>
      <w:szCs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影子moon</dc:creator>
  <cp:lastModifiedBy>WF</cp:lastModifiedBy>
  <dcterms:modified xsi:type="dcterms:W3CDTF">2022-03-02T08:01:33Z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07765A94DC1944ABB2BE9FA36E6D92E4</vt:lpwstr>
  </property>
</Properties>
</file>