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F98" w:rsidRDefault="007A7F98" w:rsidP="007A7F98">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7A7F98" w:rsidRDefault="007A7F98" w:rsidP="007A7F98">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7A7F98" w:rsidTr="00B4259C">
        <w:trPr>
          <w:cantSplit/>
          <w:trHeight w:val="20"/>
          <w:jc w:val="center"/>
        </w:trPr>
        <w:tc>
          <w:tcPr>
            <w:tcW w:w="827" w:type="dxa"/>
            <w:vAlign w:val="center"/>
          </w:tcPr>
          <w:p w:rsidR="007A7F98" w:rsidRDefault="007A7F98" w:rsidP="00B4259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A7F98" w:rsidRDefault="007A7F98" w:rsidP="00B4259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A7F98" w:rsidRDefault="007A7F98" w:rsidP="00B4259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A7F98" w:rsidTr="00B4259C">
        <w:trPr>
          <w:cantSplit/>
          <w:trHeight w:val="20"/>
          <w:jc w:val="center"/>
        </w:trPr>
        <w:tc>
          <w:tcPr>
            <w:tcW w:w="827" w:type="dxa"/>
            <w:vAlign w:val="center"/>
          </w:tcPr>
          <w:p w:rsidR="007A7F98" w:rsidRDefault="007A7F98" w:rsidP="00B4259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A7F98" w:rsidRDefault="007A7F98" w:rsidP="00B4259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A7F98" w:rsidRDefault="007A7F98" w:rsidP="00B4259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A7F98" w:rsidTr="00B4259C">
        <w:trPr>
          <w:cantSplit/>
          <w:trHeight w:val="20"/>
          <w:jc w:val="center"/>
        </w:trPr>
        <w:tc>
          <w:tcPr>
            <w:tcW w:w="827" w:type="dxa"/>
            <w:vAlign w:val="center"/>
          </w:tcPr>
          <w:p w:rsidR="007A7F98" w:rsidRDefault="007A7F98" w:rsidP="00B4259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A7F98" w:rsidRDefault="007A7F98" w:rsidP="00B4259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A7F98" w:rsidRDefault="007A7F98" w:rsidP="00B4259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A7F98" w:rsidTr="00B4259C">
        <w:trPr>
          <w:cantSplit/>
          <w:trHeight w:val="20"/>
          <w:jc w:val="center"/>
        </w:trPr>
        <w:tc>
          <w:tcPr>
            <w:tcW w:w="827" w:type="dxa"/>
            <w:vAlign w:val="center"/>
          </w:tcPr>
          <w:p w:rsidR="007A7F98" w:rsidRDefault="007A7F98" w:rsidP="00B4259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A7F98" w:rsidRDefault="007A7F98" w:rsidP="00B4259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A7F98" w:rsidRDefault="007A7F98" w:rsidP="00B4259C">
            <w:pPr>
              <w:spacing w:line="276" w:lineRule="auto"/>
              <w:rPr>
                <w:rFonts w:ascii="新宋体" w:eastAsia="新宋体" w:hAnsi="新宋体"/>
              </w:rPr>
            </w:pPr>
            <w:r>
              <w:rPr>
                <w:rFonts w:ascii="新宋体" w:eastAsia="新宋体" w:hAnsi="新宋体" w:hint="eastAsia"/>
              </w:rPr>
              <w:t>不允许</w:t>
            </w:r>
          </w:p>
        </w:tc>
      </w:tr>
      <w:tr w:rsidR="007A7F98" w:rsidTr="00B4259C">
        <w:trPr>
          <w:cantSplit/>
          <w:trHeight w:val="20"/>
          <w:jc w:val="center"/>
        </w:trPr>
        <w:tc>
          <w:tcPr>
            <w:tcW w:w="827" w:type="dxa"/>
            <w:vAlign w:val="center"/>
          </w:tcPr>
          <w:p w:rsidR="007A7F98" w:rsidRDefault="007A7F98" w:rsidP="00B4259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A7F98" w:rsidRDefault="007A7F98" w:rsidP="00B4259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A7F98" w:rsidRDefault="007A7F98" w:rsidP="00B4259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，按照招标文件的</w:t>
            </w:r>
            <w:r w:rsidRPr="008E31E6">
              <w:rPr>
                <w:rFonts w:ascii="新宋体" w:eastAsia="新宋体" w:hAnsi="新宋体" w:hint="eastAsia"/>
                <w:snapToGrid w:val="0"/>
                <w:szCs w:val="21"/>
                <w:lang w:val="zh-CN"/>
              </w:rPr>
              <w:t>要求提交纸质文件正本1份，副本4份，电子文件1份（WORD和PDF格式电子文档各1份）电子文档要求U盘或刻录光盘，PDF格式有签字盖章，不留密码，无病毒，不压缩，密封提交，所有</w:t>
            </w:r>
            <w:r w:rsidRPr="008E31E6">
              <w:rPr>
                <w:rFonts w:ascii="新宋体" w:eastAsia="新宋体" w:hAnsi="新宋体" w:cs="宋体" w:hint="eastAsia"/>
                <w:snapToGrid w:val="0"/>
                <w:szCs w:val="21"/>
                <w:lang w:val="zh-CN"/>
              </w:rPr>
              <w:t>应答文件</w:t>
            </w:r>
            <w:r w:rsidRPr="008E31E6">
              <w:rPr>
                <w:rFonts w:ascii="新宋体" w:eastAsia="新宋体" w:hAnsi="新宋体"/>
                <w:snapToGrid w:val="0"/>
                <w:szCs w:val="21"/>
                <w:lang w:val="zh-CN"/>
              </w:rPr>
              <w:t>应于</w:t>
            </w:r>
            <w:r w:rsidRPr="008E31E6">
              <w:rPr>
                <w:rFonts w:ascii="新宋体" w:eastAsia="新宋体" w:hAnsi="新宋体" w:hint="eastAsia"/>
                <w:snapToGrid w:val="0"/>
                <w:szCs w:val="21"/>
                <w:lang w:val="zh-CN"/>
              </w:rPr>
              <w:t>递交截止时间</w:t>
            </w:r>
            <w:r w:rsidRPr="008E31E6">
              <w:rPr>
                <w:rFonts w:ascii="新宋体" w:eastAsia="新宋体" w:hAnsi="新宋体"/>
                <w:snapToGrid w:val="0"/>
                <w:szCs w:val="21"/>
                <w:lang w:val="zh-CN"/>
              </w:rPr>
              <w:t>之前</w:t>
            </w:r>
            <w:r w:rsidRPr="008E31E6">
              <w:rPr>
                <w:rFonts w:ascii="新宋体" w:eastAsia="新宋体" w:hAnsi="新宋体" w:hint="eastAsia"/>
                <w:snapToGrid w:val="0"/>
                <w:szCs w:val="21"/>
                <w:lang w:val="zh-CN"/>
              </w:rPr>
              <w:t>送达招标文件规定的地址</w:t>
            </w:r>
            <w:r w:rsidRPr="008E31E6">
              <w:rPr>
                <w:rFonts w:ascii="新宋体" w:eastAsia="新宋体" w:hAnsi="新宋体"/>
                <w:snapToGrid w:val="0"/>
                <w:szCs w:val="21"/>
                <w:lang w:val="zh-CN"/>
              </w:rPr>
              <w:t>。</w:t>
            </w:r>
          </w:p>
        </w:tc>
      </w:tr>
      <w:tr w:rsidR="007A7F98" w:rsidTr="00B4259C">
        <w:trPr>
          <w:cantSplit/>
          <w:trHeight w:val="20"/>
          <w:jc w:val="center"/>
        </w:trPr>
        <w:tc>
          <w:tcPr>
            <w:tcW w:w="827" w:type="dxa"/>
            <w:vAlign w:val="center"/>
          </w:tcPr>
          <w:p w:rsidR="007A7F98" w:rsidRDefault="007A7F98" w:rsidP="00B4259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A7F98" w:rsidRDefault="007A7F98" w:rsidP="00B4259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A7F98" w:rsidRDefault="007A7F98" w:rsidP="00B4259C">
            <w:pPr>
              <w:spacing w:line="276" w:lineRule="auto"/>
              <w:rPr>
                <w:rFonts w:ascii="新宋体" w:eastAsia="新宋体" w:hAnsi="新宋体"/>
              </w:rPr>
            </w:pPr>
            <w:r>
              <w:rPr>
                <w:rFonts w:ascii="新宋体" w:eastAsia="新宋体" w:hAnsi="新宋体" w:hint="eastAsia"/>
              </w:rPr>
              <w:t>_____万元或合同金额的_____%，缴纳方式：</w:t>
            </w:r>
          </w:p>
        </w:tc>
      </w:tr>
      <w:tr w:rsidR="007A7F98" w:rsidTr="00B4259C">
        <w:trPr>
          <w:cantSplit/>
          <w:trHeight w:val="20"/>
          <w:jc w:val="center"/>
        </w:trPr>
        <w:tc>
          <w:tcPr>
            <w:tcW w:w="827" w:type="dxa"/>
            <w:vAlign w:val="center"/>
          </w:tcPr>
          <w:p w:rsidR="007A7F98" w:rsidRDefault="007A7F98" w:rsidP="00B4259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A7F98" w:rsidRDefault="007A7F98" w:rsidP="00B4259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A7F98" w:rsidRDefault="007A7F98" w:rsidP="00B4259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A7F98" w:rsidRDefault="007A7F98" w:rsidP="007A7F98">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A7F98" w:rsidRDefault="007A7F98" w:rsidP="007A7F98">
      <w:pPr>
        <w:rPr>
          <w:rFonts w:ascii="新宋体" w:eastAsia="新宋体" w:hAnsi="新宋体"/>
          <w:b/>
        </w:rPr>
      </w:pPr>
    </w:p>
    <w:p w:rsidR="007A7F98" w:rsidRDefault="007A7F98" w:rsidP="007A7F98">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A7F98" w:rsidTr="00B4259C">
        <w:trPr>
          <w:jc w:val="center"/>
        </w:trPr>
        <w:tc>
          <w:tcPr>
            <w:tcW w:w="959" w:type="dxa"/>
          </w:tcPr>
          <w:p w:rsidR="007A7F98" w:rsidRDefault="007A7F98" w:rsidP="00B4259C">
            <w:pPr>
              <w:spacing w:line="276" w:lineRule="auto"/>
              <w:rPr>
                <w:rFonts w:ascii="新宋体" w:eastAsia="新宋体" w:hAnsi="新宋体"/>
              </w:rPr>
            </w:pPr>
            <w:r>
              <w:rPr>
                <w:rFonts w:ascii="新宋体" w:eastAsia="新宋体" w:hAnsi="新宋体" w:hint="eastAsia"/>
              </w:rPr>
              <w:t>序号</w:t>
            </w:r>
          </w:p>
        </w:tc>
        <w:tc>
          <w:tcPr>
            <w:tcW w:w="7938" w:type="dxa"/>
          </w:tcPr>
          <w:p w:rsidR="007A7F98" w:rsidRDefault="007A7F98" w:rsidP="00B4259C">
            <w:pPr>
              <w:spacing w:line="276" w:lineRule="auto"/>
              <w:rPr>
                <w:rFonts w:ascii="新宋体" w:eastAsia="新宋体" w:hAnsi="新宋体"/>
              </w:rPr>
            </w:pPr>
            <w:r>
              <w:rPr>
                <w:rFonts w:ascii="新宋体" w:eastAsia="新宋体" w:hAnsi="新宋体" w:hint="eastAsia"/>
              </w:rPr>
              <w:t>具体内容</w:t>
            </w:r>
          </w:p>
        </w:tc>
      </w:tr>
      <w:tr w:rsidR="007A7F98" w:rsidTr="00B4259C">
        <w:trPr>
          <w:jc w:val="center"/>
        </w:trPr>
        <w:tc>
          <w:tcPr>
            <w:tcW w:w="959" w:type="dxa"/>
          </w:tcPr>
          <w:p w:rsidR="007A7F98" w:rsidRDefault="007A7F98" w:rsidP="00B4259C">
            <w:pPr>
              <w:spacing w:line="276" w:lineRule="auto"/>
              <w:rPr>
                <w:rFonts w:ascii="新宋体" w:eastAsia="新宋体" w:hAnsi="新宋体"/>
              </w:rPr>
            </w:pPr>
            <w:r>
              <w:rPr>
                <w:rFonts w:ascii="新宋体" w:eastAsia="新宋体" w:hAnsi="新宋体" w:hint="eastAsia"/>
              </w:rPr>
              <w:t>1</w:t>
            </w:r>
          </w:p>
        </w:tc>
        <w:tc>
          <w:tcPr>
            <w:tcW w:w="7938" w:type="dxa"/>
          </w:tcPr>
          <w:p w:rsidR="007A7F98" w:rsidRDefault="007A7F98" w:rsidP="00B4259C">
            <w:pPr>
              <w:spacing w:line="276" w:lineRule="auto"/>
              <w:rPr>
                <w:rFonts w:ascii="新宋体" w:eastAsia="新宋体" w:hAnsi="新宋体"/>
              </w:rPr>
            </w:pPr>
            <w:r>
              <w:rPr>
                <w:rFonts w:ascii="新宋体" w:eastAsia="新宋体" w:hAnsi="新宋体" w:hint="eastAsia"/>
              </w:rPr>
              <w:t>完全满足本项目服务期限的要求。</w:t>
            </w:r>
          </w:p>
        </w:tc>
      </w:tr>
      <w:tr w:rsidR="007A7F98" w:rsidTr="00B4259C">
        <w:trPr>
          <w:jc w:val="center"/>
        </w:trPr>
        <w:tc>
          <w:tcPr>
            <w:tcW w:w="959" w:type="dxa"/>
          </w:tcPr>
          <w:p w:rsidR="007A7F98" w:rsidRDefault="007A7F98" w:rsidP="00B4259C">
            <w:pPr>
              <w:spacing w:line="276" w:lineRule="auto"/>
              <w:rPr>
                <w:rFonts w:ascii="新宋体" w:eastAsia="新宋体" w:hAnsi="新宋体"/>
              </w:rPr>
            </w:pPr>
            <w:r>
              <w:rPr>
                <w:rFonts w:ascii="新宋体" w:eastAsia="新宋体" w:hAnsi="新宋体" w:hint="eastAsia"/>
              </w:rPr>
              <w:t>2</w:t>
            </w:r>
          </w:p>
        </w:tc>
        <w:tc>
          <w:tcPr>
            <w:tcW w:w="7938" w:type="dxa"/>
          </w:tcPr>
          <w:p w:rsidR="007A7F98" w:rsidRDefault="007A7F98" w:rsidP="00B4259C">
            <w:pPr>
              <w:spacing w:line="276" w:lineRule="auto"/>
              <w:rPr>
                <w:rFonts w:ascii="新宋体" w:eastAsia="新宋体" w:hAnsi="新宋体"/>
              </w:rPr>
            </w:pPr>
          </w:p>
        </w:tc>
      </w:tr>
      <w:tr w:rsidR="007A7F98" w:rsidTr="00B4259C">
        <w:trPr>
          <w:jc w:val="center"/>
        </w:trPr>
        <w:tc>
          <w:tcPr>
            <w:tcW w:w="959" w:type="dxa"/>
          </w:tcPr>
          <w:p w:rsidR="007A7F98" w:rsidRDefault="007A7F98" w:rsidP="00B4259C">
            <w:pPr>
              <w:spacing w:line="276" w:lineRule="auto"/>
              <w:rPr>
                <w:rFonts w:ascii="新宋体" w:eastAsia="新宋体" w:hAnsi="新宋体"/>
              </w:rPr>
            </w:pPr>
            <w:r>
              <w:rPr>
                <w:rFonts w:ascii="新宋体" w:eastAsia="新宋体" w:hAnsi="新宋体" w:hint="eastAsia"/>
              </w:rPr>
              <w:t>……</w:t>
            </w:r>
          </w:p>
        </w:tc>
        <w:tc>
          <w:tcPr>
            <w:tcW w:w="7938" w:type="dxa"/>
          </w:tcPr>
          <w:p w:rsidR="007A7F98" w:rsidRDefault="007A7F98" w:rsidP="00B4259C">
            <w:pPr>
              <w:spacing w:line="276" w:lineRule="auto"/>
              <w:rPr>
                <w:rFonts w:ascii="新宋体" w:eastAsia="新宋体" w:hAnsi="新宋体"/>
              </w:rPr>
            </w:pPr>
          </w:p>
        </w:tc>
      </w:tr>
    </w:tbl>
    <w:p w:rsidR="007A7F98" w:rsidRDefault="007A7F98" w:rsidP="007A7F98">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7A7F98" w:rsidRDefault="007A7F98" w:rsidP="007A7F98">
      <w:pPr>
        <w:pStyle w:val="3"/>
        <w:rPr>
          <w:rFonts w:ascii="新宋体" w:eastAsia="新宋体" w:hAnsi="新宋体"/>
          <w:kern w:val="44"/>
          <w:szCs w:val="28"/>
        </w:rPr>
      </w:pPr>
      <w:r>
        <w:rPr>
          <w:rFonts w:ascii="新宋体" w:eastAsia="新宋体" w:hAnsi="新宋体" w:hint="eastAsia"/>
          <w:kern w:val="44"/>
          <w:szCs w:val="28"/>
        </w:rPr>
        <w:t>三、项目概况</w:t>
      </w:r>
    </w:p>
    <w:p w:rsidR="007A7F98" w:rsidRDefault="007A7F98" w:rsidP="007A7F98">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B10429">
        <w:rPr>
          <w:rFonts w:ascii="新宋体" w:eastAsia="新宋体" w:hAnsi="新宋体" w:cs="宋体" w:hint="eastAsia"/>
          <w:szCs w:val="21"/>
        </w:rPr>
        <w:t>人民币贰拾柒万元（270,000.00）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B10429">
        <w:rPr>
          <w:rFonts w:ascii="新宋体" w:eastAsia="新宋体" w:hAnsi="新宋体" w:cs="宋体" w:hint="eastAsia"/>
          <w:szCs w:val="21"/>
        </w:rPr>
        <w:t>人民币贰拾柒万元（270,000.00）</w:t>
      </w:r>
    </w:p>
    <w:p w:rsidR="007A7F98" w:rsidRDefault="007A7F98" w:rsidP="007A7F98">
      <w:pPr>
        <w:rPr>
          <w:rFonts w:ascii="新宋体" w:eastAsia="新宋体" w:hAnsi="新宋体" w:cs="宋体"/>
          <w:szCs w:val="21"/>
        </w:rPr>
      </w:pPr>
    </w:p>
    <w:p w:rsidR="007A7F98" w:rsidRDefault="007A7F98" w:rsidP="007A7F98">
      <w:pPr>
        <w:spacing w:line="360" w:lineRule="auto"/>
        <w:rPr>
          <w:rFonts w:ascii="新宋体" w:eastAsia="新宋体" w:hAnsi="新宋体" w:cs="宋体"/>
          <w:szCs w:val="21"/>
        </w:rPr>
      </w:pPr>
      <w:r>
        <w:rPr>
          <w:rFonts w:ascii="新宋体" w:eastAsia="新宋体" w:hAnsi="新宋体" w:cs="宋体" w:hint="eastAsia"/>
          <w:szCs w:val="21"/>
        </w:rPr>
        <w:lastRenderedPageBreak/>
        <w:t>（二）项目概况:</w:t>
      </w:r>
      <w:r w:rsidRPr="002716C8">
        <w:rPr>
          <w:rFonts w:hint="eastAsia"/>
        </w:rPr>
        <w:t xml:space="preserve"> </w:t>
      </w:r>
      <w:r w:rsidRPr="002716C8">
        <w:rPr>
          <w:rFonts w:ascii="新宋体" w:eastAsia="新宋体" w:hAnsi="新宋体" w:cs="宋体" w:hint="eastAsia"/>
          <w:szCs w:val="21"/>
        </w:rPr>
        <w:t>目前政法部门正在大力度的推动跨部门大数据办案平台的科学化、高效化管理，面向全市政法部门的跨部门大数据办案平台已经运行。根据深政（2021）1号关于印发《深圳市政法跨部门大数据办案平台推广及创新应用工作方案》的通知、深检办发（2021）5号关于印发《深圳市检察机关落实政法跨部门大数据办案平台推广及创新应用工作方案》的通知、深龙华政法（2021）30号关于印发《龙华区政法跨部门大数据办案平台推广应用工作实施方案》的通知，几类不适用跨部门网上协同办案平台的案件，需要检察院对刑事案卷进行扫描，制作电子卷宗，为满足深圳市</w:t>
      </w:r>
      <w:proofErr w:type="gramStart"/>
      <w:r w:rsidRPr="002716C8">
        <w:rPr>
          <w:rFonts w:ascii="新宋体" w:eastAsia="新宋体" w:hAnsi="新宋体" w:cs="宋体" w:hint="eastAsia"/>
          <w:szCs w:val="21"/>
        </w:rPr>
        <w:t>龙华区</w:t>
      </w:r>
      <w:proofErr w:type="gramEnd"/>
      <w:r w:rsidRPr="002716C8">
        <w:rPr>
          <w:rFonts w:ascii="新宋体" w:eastAsia="新宋体" w:hAnsi="新宋体" w:cs="宋体" w:hint="eastAsia"/>
          <w:szCs w:val="21"/>
        </w:rPr>
        <w:t>人民检察院的办案需求，实施此采购项目</w:t>
      </w:r>
      <w:r>
        <w:rPr>
          <w:rFonts w:ascii="新宋体" w:eastAsia="新宋体" w:hAnsi="新宋体" w:cs="宋体" w:hint="eastAsia"/>
          <w:szCs w:val="21"/>
        </w:rPr>
        <w:t>。</w:t>
      </w:r>
    </w:p>
    <w:p w:rsidR="007A7F98" w:rsidRDefault="007A7F98" w:rsidP="007A7F98">
      <w:pPr>
        <w:rPr>
          <w:rFonts w:ascii="新宋体" w:eastAsia="新宋体" w:hAnsi="新宋体"/>
          <w:b/>
          <w:bCs/>
          <w:szCs w:val="21"/>
        </w:rPr>
      </w:pPr>
    </w:p>
    <w:p w:rsidR="007A7F98" w:rsidRDefault="007A7F98" w:rsidP="007A7F98">
      <w:pPr>
        <w:pStyle w:val="3"/>
        <w:rPr>
          <w:rFonts w:ascii="新宋体" w:eastAsia="新宋体" w:hAnsi="新宋体"/>
          <w:kern w:val="44"/>
          <w:szCs w:val="28"/>
        </w:rPr>
      </w:pPr>
      <w:r>
        <w:rPr>
          <w:rFonts w:ascii="新宋体" w:eastAsia="新宋体" w:hAnsi="新宋体" w:hint="eastAsia"/>
          <w:kern w:val="44"/>
          <w:szCs w:val="28"/>
        </w:rPr>
        <w:t>四、项目技术要求</w:t>
      </w:r>
    </w:p>
    <w:p w:rsidR="007A7F98" w:rsidRPr="002716C8" w:rsidRDefault="007A7F98" w:rsidP="007A7F98">
      <w:pPr>
        <w:spacing w:line="360" w:lineRule="auto"/>
        <w:rPr>
          <w:rFonts w:ascii="新宋体" w:eastAsia="新宋体" w:hAnsi="新宋体"/>
          <w:b/>
        </w:rPr>
      </w:pPr>
      <w:r w:rsidRPr="002716C8">
        <w:rPr>
          <w:rFonts w:ascii="新宋体" w:eastAsia="新宋体" w:hAnsi="新宋体" w:hint="eastAsia"/>
          <w:bCs/>
        </w:rPr>
        <w:t>（一）内容及数量</w:t>
      </w:r>
    </w:p>
    <w:p w:rsidR="007A7F98" w:rsidRPr="002716C8" w:rsidRDefault="007A7F98" w:rsidP="007A7F98">
      <w:pPr>
        <w:spacing w:line="360" w:lineRule="auto"/>
        <w:ind w:firstLineChars="200" w:firstLine="420"/>
        <w:rPr>
          <w:rFonts w:ascii="新宋体" w:eastAsia="新宋体" w:hAnsi="新宋体"/>
          <w:bCs/>
        </w:rPr>
      </w:pPr>
      <w:r w:rsidRPr="002716C8">
        <w:rPr>
          <w:rFonts w:ascii="新宋体" w:eastAsia="新宋体" w:hAnsi="新宋体" w:hint="eastAsia"/>
          <w:bCs/>
        </w:rPr>
        <w:t>本次项目涉及的文件均为检察院案卷材料，数量约为450宗，约2500册案卷，约45万页，基本为打印A4幅面。</w:t>
      </w:r>
    </w:p>
    <w:p w:rsidR="007A7F98" w:rsidRPr="002716C8" w:rsidRDefault="007A7F98" w:rsidP="007A7F98">
      <w:pPr>
        <w:numPr>
          <w:ilvl w:val="0"/>
          <w:numId w:val="1"/>
        </w:numPr>
        <w:spacing w:line="360" w:lineRule="auto"/>
        <w:rPr>
          <w:rFonts w:ascii="新宋体" w:eastAsia="新宋体" w:hAnsi="新宋体"/>
          <w:bCs/>
        </w:rPr>
      </w:pPr>
      <w:r w:rsidRPr="002716C8">
        <w:rPr>
          <w:rFonts w:ascii="新宋体" w:eastAsia="新宋体" w:hAnsi="新宋体" w:hint="eastAsia"/>
          <w:bCs/>
        </w:rPr>
        <w:t>工作场地及设施设备要求</w:t>
      </w:r>
    </w:p>
    <w:p w:rsidR="007A7F98" w:rsidRPr="002716C8" w:rsidRDefault="007A7F98" w:rsidP="007A7F98">
      <w:pPr>
        <w:spacing w:line="360" w:lineRule="auto"/>
        <w:rPr>
          <w:rFonts w:ascii="新宋体" w:eastAsia="新宋体" w:hAnsi="新宋体"/>
          <w:bCs/>
        </w:rPr>
      </w:pPr>
      <w:r w:rsidRPr="002716C8">
        <w:rPr>
          <w:rFonts w:ascii="新宋体" w:eastAsia="新宋体" w:hAnsi="新宋体" w:hint="eastAsia"/>
          <w:bCs/>
        </w:rPr>
        <w:t xml:space="preserve">    1.采购方提供此项目所需的工作场地、办公桌椅、扫描仪、档案柜及运行所需要的水、电等必要条件，中标方所有工作必须在采购方指定的工作场地进行。</w:t>
      </w:r>
    </w:p>
    <w:p w:rsidR="007A7F98" w:rsidRPr="002716C8" w:rsidRDefault="007A7F98" w:rsidP="007A7F98">
      <w:pPr>
        <w:spacing w:line="360" w:lineRule="auto"/>
        <w:ind w:firstLine="420"/>
        <w:rPr>
          <w:rFonts w:ascii="新宋体" w:eastAsia="新宋体" w:hAnsi="新宋体"/>
          <w:bCs/>
        </w:rPr>
      </w:pPr>
      <w:r w:rsidRPr="002716C8">
        <w:rPr>
          <w:rFonts w:ascii="新宋体" w:eastAsia="新宋体" w:hAnsi="新宋体" w:hint="eastAsia"/>
          <w:bCs/>
        </w:rPr>
        <w:t>2.中标方应根据国家法律法规和相关标准的要求、采购方的需求、管理和维护提供档案服务，服务成果须通过采购</w:t>
      </w:r>
      <w:proofErr w:type="gramStart"/>
      <w:r w:rsidRPr="002716C8">
        <w:rPr>
          <w:rFonts w:ascii="新宋体" w:eastAsia="新宋体" w:hAnsi="新宋体" w:hint="eastAsia"/>
          <w:bCs/>
        </w:rPr>
        <w:t>方相关</w:t>
      </w:r>
      <w:proofErr w:type="gramEnd"/>
      <w:r w:rsidRPr="002716C8">
        <w:rPr>
          <w:rFonts w:ascii="新宋体" w:eastAsia="新宋体" w:hAnsi="新宋体" w:hint="eastAsia"/>
          <w:bCs/>
        </w:rPr>
        <w:t>质量检查。</w:t>
      </w:r>
    </w:p>
    <w:p w:rsidR="007A7F98" w:rsidRPr="002716C8" w:rsidRDefault="007A7F98" w:rsidP="007A7F98">
      <w:pPr>
        <w:spacing w:line="360" w:lineRule="auto"/>
        <w:ind w:firstLine="420"/>
        <w:rPr>
          <w:rFonts w:ascii="新宋体" w:eastAsia="新宋体" w:hAnsi="新宋体"/>
          <w:bCs/>
        </w:rPr>
      </w:pPr>
      <w:r w:rsidRPr="002716C8">
        <w:rPr>
          <w:rFonts w:ascii="新宋体" w:eastAsia="新宋体" w:hAnsi="新宋体" w:hint="eastAsia"/>
          <w:bCs/>
        </w:rPr>
        <w:t>3.文件著录、扫描所用软件原则上由中标方自行配备，采购方也有权要求中标方使用采购方提供的软件系统进行著录、扫描。</w:t>
      </w:r>
    </w:p>
    <w:p w:rsidR="007A7F98" w:rsidRPr="002716C8" w:rsidRDefault="007A7F98" w:rsidP="007A7F98">
      <w:pPr>
        <w:spacing w:line="360" w:lineRule="auto"/>
        <w:rPr>
          <w:rFonts w:ascii="新宋体" w:eastAsia="新宋体" w:hAnsi="新宋体"/>
          <w:bCs/>
        </w:rPr>
      </w:pPr>
      <w:r w:rsidRPr="002716C8">
        <w:rPr>
          <w:rFonts w:ascii="新宋体" w:eastAsia="新宋体" w:hAnsi="新宋体" w:hint="eastAsia"/>
          <w:bCs/>
        </w:rPr>
        <w:t>（三）卷宗制作、数字化加工环节与质量要求</w:t>
      </w:r>
    </w:p>
    <w:p w:rsidR="007A7F98" w:rsidRPr="002716C8" w:rsidRDefault="007A7F98" w:rsidP="007A7F98">
      <w:pPr>
        <w:spacing w:line="360" w:lineRule="auto"/>
        <w:ind w:firstLine="420"/>
        <w:rPr>
          <w:rFonts w:ascii="新宋体" w:eastAsia="新宋体" w:hAnsi="新宋体"/>
          <w:bCs/>
        </w:rPr>
      </w:pPr>
      <w:r w:rsidRPr="002716C8">
        <w:rPr>
          <w:rFonts w:ascii="新宋体" w:eastAsia="新宋体" w:hAnsi="新宋体" w:hint="eastAsia"/>
          <w:bCs/>
        </w:rPr>
        <w:t>严格按照深圳市检察院电子卷宗制作及档案数字化加工要求，落实安全保密管理机制和质量管理机制，确保卷宗实体和数字化信息的安全，确保各环节工作符合质量要求，建立完整、规范的工作记录。</w:t>
      </w:r>
    </w:p>
    <w:p w:rsidR="007A7F98" w:rsidRPr="002716C8" w:rsidRDefault="007A7F98" w:rsidP="007A7F98">
      <w:pPr>
        <w:numPr>
          <w:ilvl w:val="0"/>
          <w:numId w:val="2"/>
        </w:numPr>
        <w:spacing w:line="360" w:lineRule="auto"/>
        <w:ind w:firstLine="420"/>
        <w:rPr>
          <w:rFonts w:ascii="新宋体" w:eastAsia="新宋体" w:hAnsi="新宋体"/>
          <w:bCs/>
        </w:rPr>
      </w:pPr>
      <w:r w:rsidRPr="002716C8">
        <w:rPr>
          <w:rFonts w:ascii="新宋体" w:eastAsia="新宋体" w:hAnsi="新宋体" w:hint="eastAsia"/>
          <w:bCs/>
        </w:rPr>
        <w:t>档案接收。档案接收工作由档案管理员对采购方通过内部交换传递的纸质档案进行逐一清点签收、登记。</w:t>
      </w:r>
    </w:p>
    <w:p w:rsidR="007A7F98" w:rsidRPr="002716C8" w:rsidRDefault="007A7F98" w:rsidP="007A7F98">
      <w:pPr>
        <w:numPr>
          <w:ilvl w:val="0"/>
          <w:numId w:val="2"/>
        </w:numPr>
        <w:spacing w:line="360" w:lineRule="auto"/>
        <w:ind w:firstLine="420"/>
        <w:rPr>
          <w:rFonts w:ascii="新宋体" w:eastAsia="新宋体" w:hAnsi="新宋体"/>
          <w:bCs/>
        </w:rPr>
      </w:pPr>
      <w:r w:rsidRPr="002716C8">
        <w:rPr>
          <w:rFonts w:ascii="新宋体" w:eastAsia="新宋体" w:hAnsi="新宋体"/>
          <w:bCs/>
        </w:rPr>
        <w:t>拆钉、检查</w:t>
      </w:r>
      <w:r w:rsidRPr="002716C8">
        <w:rPr>
          <w:rFonts w:ascii="新宋体" w:eastAsia="新宋体" w:hAnsi="新宋体" w:hint="eastAsia"/>
          <w:bCs/>
        </w:rPr>
        <w:t>。档案领取后</w:t>
      </w:r>
      <w:proofErr w:type="gramStart"/>
      <w:r w:rsidRPr="002716C8">
        <w:rPr>
          <w:rFonts w:ascii="新宋体" w:eastAsia="新宋体" w:hAnsi="新宋体" w:hint="eastAsia"/>
          <w:bCs/>
        </w:rPr>
        <w:t>整理组</w:t>
      </w:r>
      <w:proofErr w:type="gramEnd"/>
      <w:r w:rsidRPr="002716C8">
        <w:rPr>
          <w:rFonts w:ascii="新宋体" w:eastAsia="新宋体" w:hAnsi="新宋体" w:hint="eastAsia"/>
          <w:bCs/>
        </w:rPr>
        <w:t>人员对档案进行拆钉、检查每份文件是否存在金属钉，并将档案存放于待查码区域。</w:t>
      </w:r>
    </w:p>
    <w:p w:rsidR="007A7F98" w:rsidRPr="002716C8" w:rsidRDefault="007A7F98" w:rsidP="007A7F98">
      <w:pPr>
        <w:numPr>
          <w:ilvl w:val="0"/>
          <w:numId w:val="2"/>
        </w:numPr>
        <w:spacing w:line="360" w:lineRule="auto"/>
        <w:ind w:firstLine="420"/>
        <w:rPr>
          <w:rFonts w:ascii="新宋体" w:eastAsia="新宋体" w:hAnsi="新宋体"/>
          <w:bCs/>
        </w:rPr>
      </w:pPr>
      <w:r w:rsidRPr="002716C8">
        <w:rPr>
          <w:rFonts w:ascii="新宋体" w:eastAsia="新宋体" w:hAnsi="新宋体"/>
          <w:bCs/>
        </w:rPr>
        <w:t>查码</w:t>
      </w:r>
      <w:r w:rsidRPr="002716C8">
        <w:rPr>
          <w:rFonts w:ascii="新宋体" w:eastAsia="新宋体" w:hAnsi="新宋体" w:hint="eastAsia"/>
          <w:bCs/>
        </w:rPr>
        <w:t>。整理人员向档案管理员领取需要查号的档案，档案按一册一个大流水号进行</w:t>
      </w:r>
      <w:r w:rsidRPr="002716C8">
        <w:rPr>
          <w:rFonts w:ascii="新宋体" w:eastAsia="新宋体" w:hAnsi="新宋体" w:hint="eastAsia"/>
          <w:bCs/>
        </w:rPr>
        <w:lastRenderedPageBreak/>
        <w:t>编号；编写原则是空白页不用编号，有内容的必须有编号。查号完成后需在勘误表上填写查号的相关信息，记录错误信息，并将存放于待扫描区域。</w:t>
      </w:r>
    </w:p>
    <w:p w:rsidR="007A7F98" w:rsidRPr="002716C8" w:rsidRDefault="007A7F98" w:rsidP="007A7F98">
      <w:pPr>
        <w:numPr>
          <w:ilvl w:val="0"/>
          <w:numId w:val="2"/>
        </w:numPr>
        <w:spacing w:line="360" w:lineRule="auto"/>
        <w:ind w:firstLine="420"/>
        <w:rPr>
          <w:rFonts w:ascii="新宋体" w:eastAsia="新宋体" w:hAnsi="新宋体"/>
          <w:bCs/>
        </w:rPr>
      </w:pPr>
      <w:r w:rsidRPr="002716C8">
        <w:rPr>
          <w:rFonts w:ascii="新宋体" w:eastAsia="新宋体" w:hAnsi="新宋体" w:hint="eastAsia"/>
          <w:bCs/>
        </w:rPr>
        <w:t>索引录入。所有的档案均需要档案管理系统中录入案卷信息及卷内信息。案卷档案卷内目录录入内容：序号、文号、题名、责任者、日期、张数、保管期限、全宗号、档号、目录号、卷号。</w:t>
      </w:r>
    </w:p>
    <w:p w:rsidR="007A7F98" w:rsidRPr="002716C8" w:rsidRDefault="007A7F98" w:rsidP="007A7F98">
      <w:pPr>
        <w:numPr>
          <w:ilvl w:val="0"/>
          <w:numId w:val="2"/>
        </w:numPr>
        <w:spacing w:line="360" w:lineRule="auto"/>
        <w:ind w:firstLine="420"/>
        <w:rPr>
          <w:rFonts w:ascii="新宋体" w:eastAsia="新宋体" w:hAnsi="新宋体"/>
          <w:bCs/>
        </w:rPr>
      </w:pPr>
      <w:r w:rsidRPr="002716C8">
        <w:rPr>
          <w:rFonts w:ascii="新宋体" w:eastAsia="新宋体" w:hAnsi="新宋体" w:hint="eastAsia"/>
          <w:bCs/>
        </w:rPr>
        <w:t>扫描。所有档案采用300dpi彩色扫描，保存格式为JPG，</w:t>
      </w:r>
      <w:proofErr w:type="gramStart"/>
      <w:r w:rsidRPr="002716C8">
        <w:rPr>
          <w:rFonts w:ascii="新宋体" w:eastAsia="新宋体" w:hAnsi="新宋体" w:hint="eastAsia"/>
          <w:bCs/>
        </w:rPr>
        <w:t>碳写纸</w:t>
      </w:r>
      <w:proofErr w:type="gramEnd"/>
      <w:r w:rsidRPr="002716C8">
        <w:rPr>
          <w:rFonts w:ascii="新宋体" w:eastAsia="新宋体" w:hAnsi="新宋体" w:hint="eastAsia"/>
          <w:bCs/>
        </w:rPr>
        <w:t>、热敏纸需复印后再扫描，在扫描的过程中必须保证档案实体件的安全不受损坏、不漏扫（如果存在不能高速扫描的需要标明，待影像处理环节再进行平板补扫）文件的保存命名法为每册的目录名称为“档号”，册内每页的电子影像命名为：“档号”+“-”+“顺序号”。</w:t>
      </w:r>
    </w:p>
    <w:p w:rsidR="007A7F98" w:rsidRPr="002716C8" w:rsidRDefault="007A7F98" w:rsidP="007A7F98">
      <w:pPr>
        <w:spacing w:line="360" w:lineRule="auto"/>
        <w:ind w:firstLineChars="200" w:firstLine="420"/>
        <w:rPr>
          <w:rFonts w:ascii="新宋体" w:eastAsia="新宋体" w:hAnsi="新宋体"/>
          <w:bCs/>
        </w:rPr>
      </w:pPr>
      <w:r w:rsidRPr="002716C8">
        <w:rPr>
          <w:rFonts w:ascii="新宋体" w:eastAsia="新宋体" w:hAnsi="新宋体" w:hint="eastAsia"/>
          <w:bCs/>
        </w:rPr>
        <w:t>电子</w:t>
      </w:r>
      <w:r w:rsidRPr="002716C8">
        <w:rPr>
          <w:rFonts w:ascii="新宋体" w:eastAsia="新宋体" w:hAnsi="新宋体"/>
          <w:bCs/>
        </w:rPr>
        <w:t>卷宗制作需要提供双层的PDF格式文件，每天必须按时完成递送过来的卷宗。整理、条目著录、扫描加工的结果必须符合检察院及公安的数据格式要求。</w:t>
      </w:r>
    </w:p>
    <w:p w:rsidR="007A7F98" w:rsidRPr="002716C8" w:rsidRDefault="007A7F98" w:rsidP="007A7F98">
      <w:pPr>
        <w:numPr>
          <w:ilvl w:val="0"/>
          <w:numId w:val="2"/>
        </w:numPr>
        <w:spacing w:line="360" w:lineRule="auto"/>
        <w:ind w:firstLine="420"/>
        <w:rPr>
          <w:rFonts w:ascii="新宋体" w:eastAsia="新宋体" w:hAnsi="新宋体"/>
          <w:bCs/>
        </w:rPr>
      </w:pPr>
      <w:r w:rsidRPr="002716C8">
        <w:rPr>
          <w:rFonts w:ascii="新宋体" w:eastAsia="新宋体" w:hAnsi="新宋体"/>
          <w:bCs/>
        </w:rPr>
        <w:t>影像处理：所有影像需要纠编（±1°以内）、去黑边、去杂点，A3页面扫描后需转换成A4页面，且阅读顺序需正确。对于扫描环节扫描不清晰的需采用平板，调整对比度、亮度等参数重新扫描，确保扫描影像的清晰。补充扫描在扫描环节中无法采用高速扫描的档案。</w:t>
      </w:r>
    </w:p>
    <w:p w:rsidR="007A7F98" w:rsidRPr="002716C8" w:rsidRDefault="007A7F98" w:rsidP="007A7F98">
      <w:pPr>
        <w:numPr>
          <w:ilvl w:val="0"/>
          <w:numId w:val="2"/>
        </w:numPr>
        <w:spacing w:line="360" w:lineRule="auto"/>
        <w:ind w:firstLine="420"/>
        <w:rPr>
          <w:rFonts w:ascii="新宋体" w:eastAsia="新宋体" w:hAnsi="新宋体"/>
          <w:bCs/>
        </w:rPr>
      </w:pPr>
      <w:r w:rsidRPr="002716C8">
        <w:rPr>
          <w:rFonts w:ascii="新宋体" w:eastAsia="新宋体" w:hAnsi="新宋体"/>
          <w:bCs/>
        </w:rPr>
        <w:t>影像挂接：根据所录入的卷内目录，在档案管理系统中挂接对应的影像。保证挂接正确率在99.99%以上。</w:t>
      </w:r>
    </w:p>
    <w:p w:rsidR="007A7F98" w:rsidRPr="002716C8" w:rsidRDefault="007A7F98" w:rsidP="007A7F98">
      <w:pPr>
        <w:spacing w:line="360" w:lineRule="auto"/>
        <w:ind w:firstLineChars="200" w:firstLine="420"/>
        <w:rPr>
          <w:rFonts w:ascii="新宋体" w:eastAsia="新宋体" w:hAnsi="新宋体"/>
          <w:bCs/>
        </w:rPr>
      </w:pPr>
      <w:r w:rsidRPr="002716C8">
        <w:rPr>
          <w:rFonts w:ascii="新宋体" w:eastAsia="新宋体" w:hAnsi="新宋体"/>
          <w:bCs/>
        </w:rPr>
        <w:t>档案必须可以导出检察院的案件加工系统，并上传至办案系统。</w:t>
      </w:r>
    </w:p>
    <w:p w:rsidR="007A7F98" w:rsidRPr="002716C8" w:rsidRDefault="007A7F98" w:rsidP="007A7F98">
      <w:pPr>
        <w:numPr>
          <w:ilvl w:val="0"/>
          <w:numId w:val="2"/>
        </w:numPr>
        <w:spacing w:line="360" w:lineRule="auto"/>
        <w:ind w:firstLine="420"/>
        <w:rPr>
          <w:rFonts w:ascii="新宋体" w:eastAsia="新宋体" w:hAnsi="新宋体"/>
          <w:bCs/>
        </w:rPr>
      </w:pPr>
      <w:r w:rsidRPr="002716C8">
        <w:rPr>
          <w:rFonts w:ascii="新宋体" w:eastAsia="新宋体" w:hAnsi="新宋体" w:hint="eastAsia"/>
          <w:bCs/>
        </w:rPr>
        <w:t>档案装订：在装订前需要打印封面索引信息及卷内目录信息。档案采用三孔一线的装订方法进行装订。在装订的过程中必须认真检查排放顺序、阅读方向、是否漏页等情况。</w:t>
      </w:r>
    </w:p>
    <w:p w:rsidR="007A7F98" w:rsidRPr="002716C8" w:rsidRDefault="007A7F98" w:rsidP="007A7F98">
      <w:pPr>
        <w:numPr>
          <w:ilvl w:val="0"/>
          <w:numId w:val="2"/>
        </w:numPr>
        <w:spacing w:line="360" w:lineRule="auto"/>
        <w:ind w:firstLine="420"/>
        <w:rPr>
          <w:rFonts w:ascii="新宋体" w:eastAsia="新宋体" w:hAnsi="新宋体"/>
          <w:bCs/>
        </w:rPr>
      </w:pPr>
      <w:r w:rsidRPr="002716C8">
        <w:rPr>
          <w:rFonts w:ascii="新宋体" w:eastAsia="新宋体" w:hAnsi="新宋体"/>
          <w:bCs/>
        </w:rPr>
        <w:t>档案当天接收到的必须在当天内完成。</w:t>
      </w:r>
    </w:p>
    <w:p w:rsidR="007A7F98" w:rsidRPr="002716C8" w:rsidRDefault="007A7F98" w:rsidP="007A7F98">
      <w:pPr>
        <w:spacing w:line="360" w:lineRule="auto"/>
        <w:ind w:firstLineChars="200" w:firstLine="420"/>
        <w:rPr>
          <w:rFonts w:ascii="新宋体" w:eastAsia="新宋体" w:hAnsi="新宋体"/>
          <w:bCs/>
        </w:rPr>
      </w:pPr>
      <w:r w:rsidRPr="002716C8">
        <w:rPr>
          <w:rFonts w:ascii="新宋体" w:eastAsia="新宋体" w:hAnsi="新宋体"/>
          <w:bCs/>
        </w:rPr>
        <w:t>（1）纸质档案整理质检要达到的要求。</w:t>
      </w:r>
    </w:p>
    <w:p w:rsidR="007A7F98" w:rsidRPr="002716C8" w:rsidRDefault="007A7F98" w:rsidP="007A7F98">
      <w:pPr>
        <w:spacing w:line="360" w:lineRule="auto"/>
        <w:ind w:firstLineChars="200" w:firstLine="420"/>
        <w:rPr>
          <w:rFonts w:ascii="新宋体" w:eastAsia="新宋体" w:hAnsi="新宋体"/>
          <w:bCs/>
        </w:rPr>
      </w:pPr>
      <w:r w:rsidRPr="002716C8">
        <w:rPr>
          <w:rFonts w:ascii="新宋体" w:eastAsia="新宋体" w:hAnsi="新宋体"/>
          <w:bCs/>
        </w:rPr>
        <w:t>确保基本杜绝以下整理质量问题：封皮、</w:t>
      </w:r>
      <w:proofErr w:type="gramStart"/>
      <w:r w:rsidRPr="002716C8">
        <w:rPr>
          <w:rFonts w:ascii="新宋体" w:eastAsia="新宋体" w:hAnsi="新宋体"/>
          <w:bCs/>
        </w:rPr>
        <w:t>封盒的</w:t>
      </w:r>
      <w:proofErr w:type="gramEnd"/>
      <w:r w:rsidRPr="002716C8">
        <w:rPr>
          <w:rFonts w:ascii="新宋体" w:eastAsia="新宋体" w:hAnsi="新宋体"/>
          <w:bCs/>
        </w:rPr>
        <w:t>案件信息错误；档案实体资料不完整；档案实体资料互换；漏编、跳编、多编页码；没有保持同一份文件的完整性；卷内目录打印错误；漏装订；实体未去钉；整理、装订顺序错误；</w:t>
      </w:r>
      <w:proofErr w:type="gramStart"/>
      <w:r w:rsidRPr="002716C8">
        <w:rPr>
          <w:rFonts w:ascii="新宋体" w:eastAsia="新宋体" w:hAnsi="新宋体"/>
          <w:bCs/>
        </w:rPr>
        <w:t>托裱不平整</w:t>
      </w:r>
      <w:proofErr w:type="gramEnd"/>
      <w:r w:rsidRPr="002716C8">
        <w:rPr>
          <w:rFonts w:ascii="新宋体" w:eastAsia="新宋体" w:hAnsi="新宋体"/>
          <w:bCs/>
        </w:rPr>
        <w:t>；打码位置不正确；打码不清晰；档案袋和卷宗上的盖章、标注遗漏。</w:t>
      </w:r>
    </w:p>
    <w:p w:rsidR="007A7F98" w:rsidRPr="002716C8" w:rsidRDefault="007A7F98" w:rsidP="007A7F98">
      <w:pPr>
        <w:spacing w:line="360" w:lineRule="auto"/>
        <w:ind w:firstLineChars="200" w:firstLine="420"/>
        <w:rPr>
          <w:rFonts w:ascii="新宋体" w:eastAsia="新宋体" w:hAnsi="新宋体"/>
          <w:bCs/>
        </w:rPr>
      </w:pPr>
      <w:r w:rsidRPr="002716C8">
        <w:rPr>
          <w:rFonts w:ascii="新宋体" w:eastAsia="新宋体" w:hAnsi="新宋体"/>
          <w:bCs/>
        </w:rPr>
        <w:t>（2）扫描件质检要达到的要求。</w:t>
      </w:r>
    </w:p>
    <w:p w:rsidR="007A7F98" w:rsidRPr="002716C8" w:rsidRDefault="007A7F98" w:rsidP="007A7F98">
      <w:pPr>
        <w:spacing w:line="360" w:lineRule="auto"/>
        <w:ind w:firstLineChars="200" w:firstLine="420"/>
        <w:rPr>
          <w:rFonts w:ascii="新宋体" w:eastAsia="新宋体" w:hAnsi="新宋体"/>
          <w:bCs/>
        </w:rPr>
      </w:pPr>
      <w:r w:rsidRPr="002716C8">
        <w:rPr>
          <w:rFonts w:ascii="新宋体" w:eastAsia="新宋体" w:hAnsi="新宋体"/>
          <w:bCs/>
        </w:rPr>
        <w:t>1）电子影像的页数与原始案卷要一致。</w:t>
      </w:r>
    </w:p>
    <w:p w:rsidR="007A7F98" w:rsidRPr="002716C8" w:rsidRDefault="007A7F98" w:rsidP="007A7F98">
      <w:pPr>
        <w:spacing w:line="360" w:lineRule="auto"/>
        <w:ind w:firstLineChars="200" w:firstLine="420"/>
        <w:rPr>
          <w:rFonts w:ascii="新宋体" w:eastAsia="新宋体" w:hAnsi="新宋体"/>
          <w:bCs/>
        </w:rPr>
      </w:pPr>
      <w:r w:rsidRPr="002716C8">
        <w:rPr>
          <w:rFonts w:ascii="新宋体" w:eastAsia="新宋体" w:hAnsi="新宋体"/>
          <w:bCs/>
        </w:rPr>
        <w:t>2）索引人员录入的“卷面信息”、“卷内目录”、“备考表”要正确。</w:t>
      </w:r>
    </w:p>
    <w:p w:rsidR="007A7F98" w:rsidRPr="002716C8" w:rsidRDefault="007A7F98" w:rsidP="007A7F98">
      <w:pPr>
        <w:spacing w:line="360" w:lineRule="auto"/>
        <w:ind w:firstLineChars="200" w:firstLine="420"/>
        <w:rPr>
          <w:rFonts w:ascii="新宋体" w:eastAsia="新宋体" w:hAnsi="新宋体"/>
          <w:bCs/>
        </w:rPr>
      </w:pPr>
      <w:r w:rsidRPr="002716C8">
        <w:rPr>
          <w:rFonts w:ascii="新宋体" w:eastAsia="新宋体" w:hAnsi="新宋体"/>
          <w:bCs/>
        </w:rPr>
        <w:t>3）电子影像要清晰。</w:t>
      </w:r>
    </w:p>
    <w:p w:rsidR="007A7F98" w:rsidRPr="002716C8" w:rsidRDefault="007A7F98" w:rsidP="007A7F98">
      <w:pPr>
        <w:pStyle w:val="20"/>
        <w:spacing w:before="156" w:after="156"/>
        <w:ind w:firstLineChars="200" w:firstLine="420"/>
        <w:rPr>
          <w:b/>
        </w:rPr>
      </w:pPr>
      <w:r w:rsidRPr="002716C8">
        <w:lastRenderedPageBreak/>
        <w:t>4）目录与对应影像的挂接要正确。</w:t>
      </w:r>
    </w:p>
    <w:p w:rsidR="007A7F98" w:rsidRDefault="007A7F98" w:rsidP="007A7F98">
      <w:pPr>
        <w:pStyle w:val="3"/>
        <w:rPr>
          <w:rFonts w:ascii="新宋体" w:eastAsia="新宋体" w:hAnsi="新宋体"/>
          <w:kern w:val="44"/>
          <w:szCs w:val="28"/>
        </w:rPr>
      </w:pPr>
      <w:r>
        <w:rPr>
          <w:rFonts w:ascii="新宋体" w:eastAsia="新宋体" w:hAnsi="新宋体" w:hint="eastAsia"/>
          <w:kern w:val="44"/>
          <w:szCs w:val="28"/>
        </w:rPr>
        <w:t>五、项目商务要求</w:t>
      </w:r>
    </w:p>
    <w:p w:rsidR="007A7F98" w:rsidRDefault="007A7F98" w:rsidP="007A7F98">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542C03">
        <w:rPr>
          <w:rFonts w:ascii="新宋体" w:eastAsia="新宋体" w:hAnsi="新宋体" w:cs="宋体" w:hint="eastAsia"/>
          <w:szCs w:val="21"/>
        </w:rPr>
        <w:t>1年</w:t>
      </w:r>
      <w:r>
        <w:rPr>
          <w:rFonts w:ascii="新宋体" w:eastAsia="新宋体" w:hAnsi="新宋体" w:cs="宋体" w:hint="eastAsia"/>
          <w:szCs w:val="21"/>
        </w:rPr>
        <w:t>。</w:t>
      </w:r>
      <w:r w:rsidRPr="00F70930">
        <w:rPr>
          <w:rFonts w:ascii="新宋体" w:eastAsia="新宋体" w:hAnsi="新宋体" w:cs="宋体" w:hint="eastAsia"/>
          <w:szCs w:val="21"/>
        </w:rPr>
        <w:t>“该项目为长期服务项目，合同期限可以延续，但最长不得超过三十六个月”</w:t>
      </w:r>
    </w:p>
    <w:p w:rsidR="007A7F98" w:rsidRDefault="007A7F98" w:rsidP="007A7F98">
      <w:pPr>
        <w:spacing w:line="360" w:lineRule="auto"/>
        <w:rPr>
          <w:rFonts w:ascii="新宋体" w:eastAsia="新宋体" w:hAnsi="新宋体" w:cs="宋体"/>
          <w:szCs w:val="21"/>
        </w:rPr>
      </w:pPr>
      <w:r>
        <w:rPr>
          <w:rFonts w:ascii="新宋体" w:eastAsia="新宋体" w:hAnsi="新宋体" w:cs="宋体" w:hint="eastAsia"/>
          <w:szCs w:val="21"/>
        </w:rPr>
        <w:t>（二）付款方式：</w:t>
      </w:r>
    </w:p>
    <w:p w:rsidR="007A7F98" w:rsidRPr="00542C03" w:rsidRDefault="007A7F98" w:rsidP="007A7F98">
      <w:pPr>
        <w:spacing w:line="360" w:lineRule="auto"/>
        <w:ind w:firstLineChars="200" w:firstLine="420"/>
        <w:rPr>
          <w:rFonts w:ascii="新宋体" w:eastAsia="新宋体" w:hAnsi="新宋体" w:cs="宋体"/>
          <w:szCs w:val="21"/>
        </w:rPr>
      </w:pPr>
      <w:r w:rsidRPr="00542C03">
        <w:rPr>
          <w:rFonts w:ascii="新宋体" w:eastAsia="新宋体" w:hAnsi="新宋体" w:cs="宋体" w:hint="eastAsia"/>
          <w:szCs w:val="21"/>
        </w:rPr>
        <w:t>1、合同</w:t>
      </w:r>
      <w:proofErr w:type="gramStart"/>
      <w:r w:rsidRPr="00542C03">
        <w:rPr>
          <w:rFonts w:ascii="新宋体" w:eastAsia="新宋体" w:hAnsi="新宋体" w:cs="宋体" w:hint="eastAsia"/>
          <w:szCs w:val="21"/>
        </w:rPr>
        <w:t>签定</w:t>
      </w:r>
      <w:proofErr w:type="gramEnd"/>
      <w:r w:rsidRPr="00542C03">
        <w:rPr>
          <w:rFonts w:ascii="新宋体" w:eastAsia="新宋体" w:hAnsi="新宋体" w:cs="宋体" w:hint="eastAsia"/>
          <w:szCs w:val="21"/>
        </w:rPr>
        <w:t>后用户向中标方支付预付款中标金额的50%。</w:t>
      </w:r>
    </w:p>
    <w:p w:rsidR="007A7F98" w:rsidRDefault="007A7F98" w:rsidP="007A7F98">
      <w:pPr>
        <w:spacing w:line="360" w:lineRule="auto"/>
        <w:ind w:firstLineChars="200" w:firstLine="420"/>
        <w:rPr>
          <w:rFonts w:ascii="新宋体" w:eastAsia="新宋体" w:hAnsi="新宋体" w:cs="宋体"/>
          <w:szCs w:val="21"/>
        </w:rPr>
      </w:pPr>
      <w:r w:rsidRPr="00542C03">
        <w:rPr>
          <w:rFonts w:ascii="新宋体" w:eastAsia="新宋体" w:hAnsi="新宋体" w:cs="宋体" w:hint="eastAsia"/>
          <w:szCs w:val="21"/>
        </w:rPr>
        <w:t>2、项目完成，验收合格用户向中标方支付中标金额的50%。</w:t>
      </w:r>
    </w:p>
    <w:p w:rsidR="007A7F98" w:rsidRDefault="007A7F98" w:rsidP="007A7F98">
      <w:pPr>
        <w:spacing w:line="360" w:lineRule="auto"/>
        <w:rPr>
          <w:rFonts w:ascii="新宋体" w:eastAsia="新宋体" w:hAnsi="新宋体" w:cs="宋体"/>
          <w:szCs w:val="21"/>
        </w:rPr>
      </w:pPr>
      <w:r>
        <w:rPr>
          <w:rFonts w:ascii="新宋体" w:eastAsia="新宋体" w:hAnsi="新宋体" w:cs="宋体" w:hint="eastAsia"/>
          <w:szCs w:val="21"/>
        </w:rPr>
        <w:t>（三）质量考核验收标准</w:t>
      </w:r>
    </w:p>
    <w:p w:rsidR="007A7F98" w:rsidRDefault="007A7F98" w:rsidP="007A7F98">
      <w:pPr>
        <w:spacing w:line="360" w:lineRule="auto"/>
        <w:ind w:firstLineChars="200" w:firstLine="420"/>
        <w:rPr>
          <w:rFonts w:ascii="宋体" w:hAnsi="宋体"/>
        </w:rPr>
      </w:pPr>
      <w:r>
        <w:rPr>
          <w:rFonts w:ascii="宋体" w:hAnsi="宋体" w:hint="eastAsia"/>
        </w:rPr>
        <w:t>对照深圳市检察院电子卷宗制作及档案数字化加工质量要求进行抽查，抽检合格标准如下：</w:t>
      </w:r>
    </w:p>
    <w:p w:rsidR="007A7F98" w:rsidRDefault="007A7F98" w:rsidP="007A7F98">
      <w:pPr>
        <w:numPr>
          <w:ilvl w:val="0"/>
          <w:numId w:val="3"/>
        </w:numPr>
        <w:spacing w:line="360" w:lineRule="auto"/>
        <w:rPr>
          <w:rFonts w:ascii="宋体" w:hAnsi="宋体"/>
        </w:rPr>
      </w:pPr>
      <w:r>
        <w:rPr>
          <w:rFonts w:ascii="宋体" w:hAnsi="宋体" w:hint="eastAsia"/>
        </w:rPr>
        <w:t>著录：关键字段正确率100%，其余字段录入错误率</w:t>
      </w:r>
      <w:r>
        <w:rPr>
          <w:rFonts w:ascii="宋体" w:hAnsi="宋体" w:cs="宋体" w:hint="eastAsia"/>
        </w:rPr>
        <w:t>≦</w:t>
      </w:r>
      <w:r>
        <w:rPr>
          <w:rFonts w:ascii="宋体" w:hAnsi="宋体" w:hint="eastAsia"/>
        </w:rPr>
        <w:t>5</w:t>
      </w:r>
      <w:r>
        <w:rPr>
          <w:rFonts w:ascii="Arial" w:hAnsi="Arial" w:cs="Arial"/>
        </w:rPr>
        <w:t>‰</w:t>
      </w:r>
      <w:r>
        <w:rPr>
          <w:rFonts w:ascii="宋体" w:hAnsi="宋体" w:hint="eastAsia"/>
        </w:rPr>
        <w:t>.</w:t>
      </w:r>
    </w:p>
    <w:p w:rsidR="007A7F98" w:rsidRDefault="007A7F98" w:rsidP="007A7F98">
      <w:pPr>
        <w:numPr>
          <w:ilvl w:val="0"/>
          <w:numId w:val="3"/>
        </w:numPr>
        <w:spacing w:line="360" w:lineRule="auto"/>
        <w:rPr>
          <w:rFonts w:ascii="宋体" w:hAnsi="宋体"/>
        </w:rPr>
      </w:pPr>
      <w:r>
        <w:rPr>
          <w:rFonts w:ascii="宋体" w:hAnsi="宋体" w:hint="eastAsia"/>
        </w:rPr>
        <w:t>扫描图像：漏扫率</w:t>
      </w:r>
      <w:r>
        <w:rPr>
          <w:rFonts w:ascii="宋体" w:hAnsi="宋体" w:cs="宋体" w:hint="eastAsia"/>
        </w:rPr>
        <w:t>≦0.2</w:t>
      </w:r>
      <w:r>
        <w:rPr>
          <w:rFonts w:ascii="Arial" w:hAnsi="Arial" w:cs="Arial"/>
        </w:rPr>
        <w:t>‰</w:t>
      </w:r>
      <w:r>
        <w:rPr>
          <w:rFonts w:ascii="宋体" w:hAnsi="宋体" w:cs="宋体" w:hint="eastAsia"/>
        </w:rPr>
        <w:t>.</w:t>
      </w:r>
    </w:p>
    <w:p w:rsidR="007A7F98" w:rsidRDefault="007A7F98" w:rsidP="007A7F98">
      <w:pPr>
        <w:numPr>
          <w:ilvl w:val="0"/>
          <w:numId w:val="3"/>
        </w:numPr>
        <w:spacing w:line="360" w:lineRule="auto"/>
        <w:rPr>
          <w:rFonts w:ascii="宋体" w:hAnsi="宋体"/>
        </w:rPr>
      </w:pPr>
      <w:r>
        <w:rPr>
          <w:rFonts w:ascii="宋体" w:hAnsi="宋体" w:cs="宋体" w:hint="eastAsia"/>
        </w:rPr>
        <w:t>图像质量：图像质量情况完好率99%。</w:t>
      </w:r>
    </w:p>
    <w:p w:rsidR="007A7F98" w:rsidRDefault="007A7F98" w:rsidP="007A7F98">
      <w:pPr>
        <w:numPr>
          <w:ilvl w:val="0"/>
          <w:numId w:val="3"/>
        </w:numPr>
        <w:spacing w:line="360" w:lineRule="auto"/>
        <w:rPr>
          <w:rFonts w:ascii="宋体" w:hAnsi="宋体"/>
        </w:rPr>
      </w:pPr>
      <w:r>
        <w:rPr>
          <w:rFonts w:ascii="宋体" w:hAnsi="宋体" w:cs="宋体" w:hint="eastAsia"/>
        </w:rPr>
        <w:t>条目与图像挂接：挂接正确率99.99%。</w:t>
      </w:r>
    </w:p>
    <w:p w:rsidR="007A7F98" w:rsidRDefault="007A7F98" w:rsidP="007A7F98">
      <w:pPr>
        <w:numPr>
          <w:ilvl w:val="0"/>
          <w:numId w:val="3"/>
        </w:numPr>
        <w:spacing w:line="360" w:lineRule="auto"/>
        <w:rPr>
          <w:rFonts w:ascii="宋体" w:hAnsi="宋体"/>
        </w:rPr>
      </w:pPr>
      <w:r>
        <w:rPr>
          <w:rFonts w:ascii="宋体" w:hAnsi="宋体" w:cs="宋体" w:hint="eastAsia"/>
        </w:rPr>
        <w:t>文件装订：检查所有卷宗的装订还原情况，差错率≦1</w:t>
      </w:r>
      <w:r>
        <w:rPr>
          <w:rFonts w:ascii="Arial" w:hAnsi="Arial" w:cs="Arial"/>
        </w:rPr>
        <w:t>‰</w:t>
      </w:r>
      <w:r>
        <w:rPr>
          <w:rFonts w:ascii="宋体" w:hAnsi="宋体" w:cs="宋体" w:hint="eastAsia"/>
        </w:rPr>
        <w:t>.</w:t>
      </w:r>
    </w:p>
    <w:p w:rsidR="007A7F98" w:rsidRDefault="007A7F98" w:rsidP="007A7F98">
      <w:pPr>
        <w:numPr>
          <w:ilvl w:val="0"/>
          <w:numId w:val="3"/>
        </w:numPr>
        <w:spacing w:line="360" w:lineRule="auto"/>
        <w:rPr>
          <w:rFonts w:ascii="宋体" w:hAnsi="宋体"/>
        </w:rPr>
      </w:pPr>
      <w:r>
        <w:rPr>
          <w:rFonts w:ascii="宋体" w:hAnsi="宋体" w:cs="宋体" w:hint="eastAsia"/>
        </w:rPr>
        <w:t>卷宗原始材料：100%</w:t>
      </w:r>
      <w:proofErr w:type="gramStart"/>
      <w:r>
        <w:rPr>
          <w:rFonts w:ascii="宋体" w:hAnsi="宋体" w:cs="宋体" w:hint="eastAsia"/>
        </w:rPr>
        <w:t>不</w:t>
      </w:r>
      <w:proofErr w:type="gramEnd"/>
      <w:r>
        <w:rPr>
          <w:rFonts w:ascii="宋体" w:hAnsi="宋体" w:cs="宋体" w:hint="eastAsia"/>
        </w:rPr>
        <w:t>缺失。</w:t>
      </w:r>
    </w:p>
    <w:p w:rsidR="007A7F98" w:rsidRDefault="007A7F98" w:rsidP="007A7F98">
      <w:pPr>
        <w:numPr>
          <w:ilvl w:val="0"/>
          <w:numId w:val="3"/>
        </w:numPr>
        <w:spacing w:line="360" w:lineRule="auto"/>
        <w:rPr>
          <w:rFonts w:ascii="宋体" w:hAnsi="宋体"/>
        </w:rPr>
      </w:pPr>
      <w:r>
        <w:rPr>
          <w:rFonts w:ascii="宋体" w:hAnsi="宋体" w:cs="宋体" w:hint="eastAsia"/>
        </w:rPr>
        <w:t>文件清点数量：准确率100%。</w:t>
      </w:r>
    </w:p>
    <w:p w:rsidR="007A7F98" w:rsidRDefault="007A7F98" w:rsidP="007A7F98">
      <w:pPr>
        <w:spacing w:line="360" w:lineRule="auto"/>
        <w:ind w:firstLineChars="200" w:firstLine="420"/>
        <w:rPr>
          <w:rFonts w:ascii="宋体" w:hAnsi="宋体"/>
        </w:rPr>
      </w:pPr>
      <w:r>
        <w:rPr>
          <w:rFonts w:ascii="宋体" w:hAnsi="宋体" w:cs="宋体" w:hint="eastAsia"/>
        </w:rPr>
        <w:t>以上抽检要求，任何一条不合格则全部发回中标方全面自检。必须全部卷宗抽检合格，项目才能通过验收。</w:t>
      </w:r>
    </w:p>
    <w:p w:rsidR="007A7F98" w:rsidRPr="00542C03" w:rsidRDefault="007A7F98" w:rsidP="007A7F98">
      <w:pPr>
        <w:spacing w:line="360" w:lineRule="auto"/>
        <w:ind w:firstLineChars="200" w:firstLine="420"/>
        <w:rPr>
          <w:rFonts w:ascii="宋体" w:hAnsi="宋体" w:cs="宋体"/>
        </w:rPr>
      </w:pPr>
    </w:p>
    <w:p w:rsidR="007A7F98" w:rsidRDefault="007A7F98" w:rsidP="007A7F98">
      <w:pPr>
        <w:pStyle w:val="3"/>
        <w:rPr>
          <w:rFonts w:ascii="新宋体" w:eastAsia="新宋体" w:hAnsi="新宋体"/>
          <w:kern w:val="44"/>
          <w:szCs w:val="28"/>
        </w:rPr>
      </w:pPr>
      <w:r>
        <w:rPr>
          <w:rFonts w:ascii="新宋体" w:eastAsia="新宋体" w:hAnsi="新宋体" w:hint="eastAsia"/>
          <w:kern w:val="44"/>
          <w:szCs w:val="28"/>
        </w:rPr>
        <w:t>六、投标报价</w:t>
      </w:r>
    </w:p>
    <w:p w:rsidR="007A7F98" w:rsidRDefault="007A7F98" w:rsidP="007A7F98">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A7F98" w:rsidRDefault="007A7F98" w:rsidP="007A7F98">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w:t>
      </w:r>
      <w:r>
        <w:rPr>
          <w:rFonts w:ascii="新宋体" w:eastAsia="新宋体" w:hAnsi="新宋体" w:cs="宋体" w:hint="eastAsia"/>
          <w:szCs w:val="21"/>
        </w:rPr>
        <w:lastRenderedPageBreak/>
        <w:t>相关证明材料；投标人不能证明其报价合理性的，评标委员会应当将其作为无效投标处理。</w:t>
      </w:r>
    </w:p>
    <w:p w:rsidR="007A7F98" w:rsidRDefault="007A7F98" w:rsidP="007A7F98">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A7F98" w:rsidRDefault="007A7F98" w:rsidP="007A7F98">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A7F98" w:rsidRDefault="007A7F98" w:rsidP="007A7F98">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A7F98" w:rsidRDefault="007A7F98" w:rsidP="007A7F98">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E1EAD" w:rsidRPr="007A7F98" w:rsidRDefault="007A7F98">
      <w:bookmarkStart w:id="2" w:name="_GoBack"/>
      <w:bookmarkEnd w:id="2"/>
    </w:p>
    <w:sectPr w:rsidR="00DE1EAD" w:rsidRPr="007A7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F98" w:rsidRDefault="007A7F98" w:rsidP="007A7F98">
      <w:r>
        <w:separator/>
      </w:r>
    </w:p>
  </w:endnote>
  <w:endnote w:type="continuationSeparator" w:id="0">
    <w:p w:rsidR="007A7F98" w:rsidRDefault="007A7F98" w:rsidP="007A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F98" w:rsidRDefault="007A7F98" w:rsidP="007A7F98">
      <w:r>
        <w:separator/>
      </w:r>
    </w:p>
  </w:footnote>
  <w:footnote w:type="continuationSeparator" w:id="0">
    <w:p w:rsidR="007A7F98" w:rsidRDefault="007A7F98" w:rsidP="007A7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C7266"/>
    <w:multiLevelType w:val="singleLevel"/>
    <w:tmpl w:val="395C7266"/>
    <w:lvl w:ilvl="0">
      <w:start w:val="1"/>
      <w:numFmt w:val="decimal"/>
      <w:suff w:val="nothing"/>
      <w:lvlText w:val="%1、"/>
      <w:lvlJc w:val="left"/>
    </w:lvl>
  </w:abstractNum>
  <w:abstractNum w:abstractNumId="1">
    <w:nsid w:val="4123D4CE"/>
    <w:multiLevelType w:val="singleLevel"/>
    <w:tmpl w:val="4123D4CE"/>
    <w:lvl w:ilvl="0">
      <w:start w:val="2"/>
      <w:numFmt w:val="chineseCounting"/>
      <w:suff w:val="nothing"/>
      <w:lvlText w:val="（%1）"/>
      <w:lvlJc w:val="left"/>
      <w:rPr>
        <w:rFonts w:hint="eastAsia"/>
      </w:rPr>
    </w:lvl>
  </w:abstractNum>
  <w:abstractNum w:abstractNumId="2">
    <w:nsid w:val="51DAEB15"/>
    <w:multiLevelType w:val="singleLevel"/>
    <w:tmpl w:val="51DAEB15"/>
    <w:lvl w:ilvl="0">
      <w:start w:val="1"/>
      <w:numFmt w:val="decimal"/>
      <w:suff w:val="nothing"/>
      <w:lvlText w:val="%1、"/>
      <w:lvlJc w:val="left"/>
      <w:pPr>
        <w:ind w:left="42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4CB"/>
    <w:rsid w:val="00231F82"/>
    <w:rsid w:val="006034CB"/>
    <w:rsid w:val="007A7F98"/>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F98"/>
    <w:pPr>
      <w:widowControl w:val="0"/>
      <w:jc w:val="both"/>
    </w:pPr>
    <w:rPr>
      <w:rFonts w:ascii="Times New Roman" w:eastAsia="宋体" w:hAnsi="Times New Roman" w:cs="Times New Roman"/>
      <w:szCs w:val="24"/>
    </w:rPr>
  </w:style>
  <w:style w:type="paragraph" w:styleId="2">
    <w:name w:val="heading 2"/>
    <w:basedOn w:val="3"/>
    <w:next w:val="4"/>
    <w:link w:val="2Char"/>
    <w:qFormat/>
    <w:rsid w:val="007A7F98"/>
    <w:pPr>
      <w:adjustRightInd w:val="0"/>
      <w:jc w:val="center"/>
      <w:textAlignment w:val="baseline"/>
      <w:outlineLvl w:val="1"/>
    </w:pPr>
    <w:rPr>
      <w:kern w:val="0"/>
      <w:sz w:val="24"/>
      <w:szCs w:val="20"/>
    </w:rPr>
  </w:style>
  <w:style w:type="paragraph" w:styleId="3">
    <w:name w:val="heading 3"/>
    <w:basedOn w:val="4"/>
    <w:next w:val="a"/>
    <w:link w:val="3Char1"/>
    <w:qFormat/>
    <w:rsid w:val="007A7F98"/>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7A7F9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7F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7F98"/>
    <w:rPr>
      <w:sz w:val="18"/>
      <w:szCs w:val="18"/>
    </w:rPr>
  </w:style>
  <w:style w:type="paragraph" w:styleId="a4">
    <w:name w:val="footer"/>
    <w:basedOn w:val="a"/>
    <w:link w:val="Char0"/>
    <w:uiPriority w:val="99"/>
    <w:unhideWhenUsed/>
    <w:rsid w:val="007A7F98"/>
    <w:pPr>
      <w:tabs>
        <w:tab w:val="center" w:pos="4153"/>
        <w:tab w:val="right" w:pos="8306"/>
      </w:tabs>
      <w:snapToGrid w:val="0"/>
      <w:jc w:val="left"/>
    </w:pPr>
    <w:rPr>
      <w:sz w:val="18"/>
      <w:szCs w:val="18"/>
    </w:rPr>
  </w:style>
  <w:style w:type="character" w:customStyle="1" w:styleId="Char0">
    <w:name w:val="页脚 Char"/>
    <w:basedOn w:val="a0"/>
    <w:link w:val="a4"/>
    <w:uiPriority w:val="99"/>
    <w:rsid w:val="007A7F98"/>
    <w:rPr>
      <w:sz w:val="18"/>
      <w:szCs w:val="18"/>
    </w:rPr>
  </w:style>
  <w:style w:type="character" w:customStyle="1" w:styleId="2Char">
    <w:name w:val="标题 2 Char"/>
    <w:basedOn w:val="a0"/>
    <w:link w:val="2"/>
    <w:qFormat/>
    <w:rsid w:val="007A7F98"/>
    <w:rPr>
      <w:rFonts w:ascii="宋体" w:eastAsia="宋体" w:hAnsi="宋体" w:cs="Times New Roman"/>
      <w:b/>
      <w:bCs/>
      <w:kern w:val="0"/>
      <w:sz w:val="24"/>
      <w:szCs w:val="20"/>
    </w:rPr>
  </w:style>
  <w:style w:type="character" w:customStyle="1" w:styleId="3Char">
    <w:name w:val="标题 3 Char"/>
    <w:basedOn w:val="a0"/>
    <w:uiPriority w:val="9"/>
    <w:semiHidden/>
    <w:rsid w:val="007A7F98"/>
    <w:rPr>
      <w:rFonts w:ascii="Times New Roman" w:eastAsia="宋体" w:hAnsi="Times New Roman" w:cs="Times New Roman"/>
      <w:b/>
      <w:bCs/>
      <w:sz w:val="32"/>
      <w:szCs w:val="32"/>
    </w:rPr>
  </w:style>
  <w:style w:type="paragraph" w:styleId="20">
    <w:name w:val="Body Text Indent 2"/>
    <w:basedOn w:val="a"/>
    <w:link w:val="2Char0"/>
    <w:qFormat/>
    <w:rsid w:val="007A7F98"/>
    <w:pPr>
      <w:spacing w:beforeLines="50" w:afterLines="50" w:line="120" w:lineRule="auto"/>
      <w:ind w:firstLineChars="400" w:firstLine="840"/>
      <w:jc w:val="left"/>
    </w:pPr>
    <w:rPr>
      <w:rFonts w:ascii="宋体" w:hAnsi="宋体"/>
    </w:rPr>
  </w:style>
  <w:style w:type="character" w:customStyle="1" w:styleId="2Char0">
    <w:name w:val="正文文本缩进 2 Char"/>
    <w:basedOn w:val="a0"/>
    <w:link w:val="20"/>
    <w:qFormat/>
    <w:rsid w:val="007A7F98"/>
    <w:rPr>
      <w:rFonts w:ascii="宋体" w:eastAsia="宋体" w:hAnsi="宋体" w:cs="Times New Roman"/>
      <w:szCs w:val="24"/>
    </w:rPr>
  </w:style>
  <w:style w:type="character" w:customStyle="1" w:styleId="3Char1">
    <w:name w:val="标题 3 Char1"/>
    <w:link w:val="3"/>
    <w:qFormat/>
    <w:rsid w:val="007A7F98"/>
    <w:rPr>
      <w:rFonts w:ascii="宋体" w:eastAsia="宋体" w:hAnsi="宋体" w:cs="Times New Roman"/>
      <w:b/>
      <w:bCs/>
      <w:sz w:val="28"/>
      <w:szCs w:val="32"/>
    </w:rPr>
  </w:style>
  <w:style w:type="character" w:customStyle="1" w:styleId="4Char">
    <w:name w:val="标题 4 Char"/>
    <w:basedOn w:val="a0"/>
    <w:link w:val="4"/>
    <w:uiPriority w:val="9"/>
    <w:semiHidden/>
    <w:rsid w:val="007A7F98"/>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F98"/>
    <w:pPr>
      <w:widowControl w:val="0"/>
      <w:jc w:val="both"/>
    </w:pPr>
    <w:rPr>
      <w:rFonts w:ascii="Times New Roman" w:eastAsia="宋体" w:hAnsi="Times New Roman" w:cs="Times New Roman"/>
      <w:szCs w:val="24"/>
    </w:rPr>
  </w:style>
  <w:style w:type="paragraph" w:styleId="2">
    <w:name w:val="heading 2"/>
    <w:basedOn w:val="3"/>
    <w:next w:val="4"/>
    <w:link w:val="2Char"/>
    <w:qFormat/>
    <w:rsid w:val="007A7F98"/>
    <w:pPr>
      <w:adjustRightInd w:val="0"/>
      <w:jc w:val="center"/>
      <w:textAlignment w:val="baseline"/>
      <w:outlineLvl w:val="1"/>
    </w:pPr>
    <w:rPr>
      <w:kern w:val="0"/>
      <w:sz w:val="24"/>
      <w:szCs w:val="20"/>
    </w:rPr>
  </w:style>
  <w:style w:type="paragraph" w:styleId="3">
    <w:name w:val="heading 3"/>
    <w:basedOn w:val="4"/>
    <w:next w:val="a"/>
    <w:link w:val="3Char1"/>
    <w:qFormat/>
    <w:rsid w:val="007A7F98"/>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7A7F9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7F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7F98"/>
    <w:rPr>
      <w:sz w:val="18"/>
      <w:szCs w:val="18"/>
    </w:rPr>
  </w:style>
  <w:style w:type="paragraph" w:styleId="a4">
    <w:name w:val="footer"/>
    <w:basedOn w:val="a"/>
    <w:link w:val="Char0"/>
    <w:uiPriority w:val="99"/>
    <w:unhideWhenUsed/>
    <w:rsid w:val="007A7F98"/>
    <w:pPr>
      <w:tabs>
        <w:tab w:val="center" w:pos="4153"/>
        <w:tab w:val="right" w:pos="8306"/>
      </w:tabs>
      <w:snapToGrid w:val="0"/>
      <w:jc w:val="left"/>
    </w:pPr>
    <w:rPr>
      <w:sz w:val="18"/>
      <w:szCs w:val="18"/>
    </w:rPr>
  </w:style>
  <w:style w:type="character" w:customStyle="1" w:styleId="Char0">
    <w:name w:val="页脚 Char"/>
    <w:basedOn w:val="a0"/>
    <w:link w:val="a4"/>
    <w:uiPriority w:val="99"/>
    <w:rsid w:val="007A7F98"/>
    <w:rPr>
      <w:sz w:val="18"/>
      <w:szCs w:val="18"/>
    </w:rPr>
  </w:style>
  <w:style w:type="character" w:customStyle="1" w:styleId="2Char">
    <w:name w:val="标题 2 Char"/>
    <w:basedOn w:val="a0"/>
    <w:link w:val="2"/>
    <w:qFormat/>
    <w:rsid w:val="007A7F98"/>
    <w:rPr>
      <w:rFonts w:ascii="宋体" w:eastAsia="宋体" w:hAnsi="宋体" w:cs="Times New Roman"/>
      <w:b/>
      <w:bCs/>
      <w:kern w:val="0"/>
      <w:sz w:val="24"/>
      <w:szCs w:val="20"/>
    </w:rPr>
  </w:style>
  <w:style w:type="character" w:customStyle="1" w:styleId="3Char">
    <w:name w:val="标题 3 Char"/>
    <w:basedOn w:val="a0"/>
    <w:uiPriority w:val="9"/>
    <w:semiHidden/>
    <w:rsid w:val="007A7F98"/>
    <w:rPr>
      <w:rFonts w:ascii="Times New Roman" w:eastAsia="宋体" w:hAnsi="Times New Roman" w:cs="Times New Roman"/>
      <w:b/>
      <w:bCs/>
      <w:sz w:val="32"/>
      <w:szCs w:val="32"/>
    </w:rPr>
  </w:style>
  <w:style w:type="paragraph" w:styleId="20">
    <w:name w:val="Body Text Indent 2"/>
    <w:basedOn w:val="a"/>
    <w:link w:val="2Char0"/>
    <w:qFormat/>
    <w:rsid w:val="007A7F98"/>
    <w:pPr>
      <w:spacing w:beforeLines="50" w:afterLines="50" w:line="120" w:lineRule="auto"/>
      <w:ind w:firstLineChars="400" w:firstLine="840"/>
      <w:jc w:val="left"/>
    </w:pPr>
    <w:rPr>
      <w:rFonts w:ascii="宋体" w:hAnsi="宋体"/>
    </w:rPr>
  </w:style>
  <w:style w:type="character" w:customStyle="1" w:styleId="2Char0">
    <w:name w:val="正文文本缩进 2 Char"/>
    <w:basedOn w:val="a0"/>
    <w:link w:val="20"/>
    <w:qFormat/>
    <w:rsid w:val="007A7F98"/>
    <w:rPr>
      <w:rFonts w:ascii="宋体" w:eastAsia="宋体" w:hAnsi="宋体" w:cs="Times New Roman"/>
      <w:szCs w:val="24"/>
    </w:rPr>
  </w:style>
  <w:style w:type="character" w:customStyle="1" w:styleId="3Char1">
    <w:name w:val="标题 3 Char1"/>
    <w:link w:val="3"/>
    <w:qFormat/>
    <w:rsid w:val="007A7F98"/>
    <w:rPr>
      <w:rFonts w:ascii="宋体" w:eastAsia="宋体" w:hAnsi="宋体" w:cs="Times New Roman"/>
      <w:b/>
      <w:bCs/>
      <w:sz w:val="28"/>
      <w:szCs w:val="32"/>
    </w:rPr>
  </w:style>
  <w:style w:type="character" w:customStyle="1" w:styleId="4Char">
    <w:name w:val="标题 4 Char"/>
    <w:basedOn w:val="a0"/>
    <w:link w:val="4"/>
    <w:uiPriority w:val="9"/>
    <w:semiHidden/>
    <w:rsid w:val="007A7F98"/>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2021-12-06T05:33:00Z</dcterms:created>
  <dcterms:modified xsi:type="dcterms:W3CDTF">2021-12-06T05:33:00Z</dcterms:modified>
</cp:coreProperties>
</file>