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5A9" w:rsidRDefault="003305A9" w:rsidP="003305A9">
      <w:pPr>
        <w:spacing w:line="360" w:lineRule="auto"/>
        <w:ind w:firstLineChars="1350" w:firstLine="3253"/>
        <w:rPr>
          <w:rFonts w:ascii="新宋体" w:eastAsia="新宋体" w:hAnsi="新宋体"/>
          <w:b/>
          <w:sz w:val="24"/>
        </w:rPr>
      </w:pPr>
      <w:r>
        <w:rPr>
          <w:rFonts w:ascii="新宋体" w:eastAsia="新宋体" w:hAnsi="新宋体" w:hint="eastAsia"/>
          <w:b/>
          <w:sz w:val="24"/>
        </w:rPr>
        <w:t>第二章  招标项目需求</w:t>
      </w:r>
    </w:p>
    <w:p w:rsidR="003305A9" w:rsidRDefault="003305A9" w:rsidP="003305A9">
      <w:pPr>
        <w:spacing w:line="360" w:lineRule="auto"/>
        <w:outlineLvl w:val="0"/>
        <w:rPr>
          <w:rFonts w:ascii="新宋体" w:eastAsia="新宋体" w:hAnsi="新宋体" w:hint="eastAsia"/>
          <w:b/>
        </w:rPr>
      </w:pPr>
      <w:bookmarkStart w:id="0" w:name="_Toc73518117"/>
      <w:bookmarkStart w:id="1" w:name="_Toc73521635"/>
      <w:bookmarkStart w:id="2" w:name="_Toc100052364"/>
      <w:bookmarkStart w:id="3" w:name="_Toc60560625"/>
      <w:bookmarkStart w:id="4" w:name="_Toc73521547"/>
      <w:bookmarkStart w:id="5" w:name="_Toc60631620"/>
      <w:bookmarkStart w:id="6" w:name="_Toc101074876"/>
      <w:bookmarkStart w:id="7" w:name="_Toc73517639"/>
      <w:r>
        <w:rPr>
          <w:rFonts w:ascii="新宋体" w:eastAsia="新宋体" w:hAnsi="新宋体" w:hint="eastAsia"/>
          <w:b/>
        </w:rPr>
        <w:t>一、对通用条款的补充内容</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984"/>
        <w:gridCol w:w="6031"/>
      </w:tblGrid>
      <w:tr w:rsidR="003305A9" w:rsidTr="003305A9">
        <w:trPr>
          <w:cantSplit/>
          <w:trHeight w:val="20"/>
          <w:jc w:val="center"/>
        </w:trPr>
        <w:tc>
          <w:tcPr>
            <w:tcW w:w="805" w:type="dxa"/>
            <w:tcBorders>
              <w:top w:val="single" w:sz="4" w:space="0" w:color="auto"/>
              <w:left w:val="single" w:sz="4" w:space="0" w:color="auto"/>
              <w:bottom w:val="single" w:sz="4" w:space="0" w:color="auto"/>
              <w:right w:val="single" w:sz="4" w:space="0" w:color="auto"/>
            </w:tcBorders>
            <w:vAlign w:val="center"/>
            <w:hideMark/>
          </w:tcPr>
          <w:bookmarkEnd w:id="0"/>
          <w:bookmarkEnd w:id="1"/>
          <w:bookmarkEnd w:id="2"/>
          <w:bookmarkEnd w:id="3"/>
          <w:bookmarkEnd w:id="4"/>
          <w:bookmarkEnd w:id="5"/>
          <w:bookmarkEnd w:id="6"/>
          <w:bookmarkEnd w:id="7"/>
          <w:p w:rsidR="003305A9" w:rsidRDefault="003305A9">
            <w:pPr>
              <w:spacing w:line="276" w:lineRule="auto"/>
              <w:jc w:val="center"/>
              <w:rPr>
                <w:rFonts w:ascii="新宋体" w:eastAsia="新宋体" w:hAnsi="新宋体" w:hint="eastAsia"/>
                <w:b/>
                <w:bCs/>
              </w:rPr>
            </w:pPr>
            <w:r>
              <w:rPr>
                <w:rFonts w:ascii="新宋体" w:eastAsia="新宋体" w:hAnsi="新宋体" w:hint="eastAsia"/>
                <w:b/>
                <w:bCs/>
              </w:rPr>
              <w:t>序号</w:t>
            </w:r>
          </w:p>
        </w:tc>
        <w:tc>
          <w:tcPr>
            <w:tcW w:w="1984" w:type="dxa"/>
            <w:tcBorders>
              <w:top w:val="single" w:sz="4" w:space="0" w:color="auto"/>
              <w:left w:val="single" w:sz="4" w:space="0" w:color="auto"/>
              <w:bottom w:val="single" w:sz="4" w:space="0" w:color="auto"/>
              <w:right w:val="single" w:sz="4" w:space="0" w:color="auto"/>
            </w:tcBorders>
            <w:vAlign w:val="center"/>
            <w:hideMark/>
          </w:tcPr>
          <w:p w:rsidR="003305A9" w:rsidRDefault="003305A9">
            <w:pPr>
              <w:spacing w:line="276" w:lineRule="auto"/>
              <w:jc w:val="center"/>
              <w:rPr>
                <w:rFonts w:ascii="新宋体" w:eastAsia="新宋体" w:hAnsi="新宋体" w:hint="eastAsia"/>
                <w:b/>
                <w:bCs/>
              </w:rPr>
            </w:pPr>
            <w:r>
              <w:rPr>
                <w:rFonts w:ascii="新宋体" w:eastAsia="新宋体" w:hAnsi="新宋体" w:hint="eastAsia"/>
                <w:b/>
                <w:bCs/>
              </w:rPr>
              <w:t>内   容</w:t>
            </w:r>
          </w:p>
        </w:tc>
        <w:tc>
          <w:tcPr>
            <w:tcW w:w="603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spacing w:line="276" w:lineRule="auto"/>
              <w:jc w:val="center"/>
              <w:rPr>
                <w:rFonts w:ascii="新宋体" w:eastAsia="新宋体" w:hAnsi="新宋体" w:hint="eastAsia"/>
                <w:b/>
                <w:bCs/>
              </w:rPr>
            </w:pPr>
            <w:r>
              <w:rPr>
                <w:rFonts w:ascii="新宋体" w:eastAsia="新宋体" w:hAnsi="新宋体" w:hint="eastAsia"/>
                <w:b/>
                <w:bCs/>
              </w:rPr>
              <w:t>规      定</w:t>
            </w:r>
          </w:p>
        </w:tc>
      </w:tr>
      <w:tr w:rsidR="003305A9" w:rsidTr="003305A9">
        <w:trPr>
          <w:cantSplit/>
          <w:trHeight w:val="2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3305A9" w:rsidRDefault="003305A9">
            <w:pPr>
              <w:spacing w:line="276" w:lineRule="auto"/>
              <w:jc w:val="center"/>
              <w:rPr>
                <w:rFonts w:ascii="新宋体" w:eastAsia="新宋体" w:hAnsi="新宋体" w:hint="eastAsia"/>
              </w:rPr>
            </w:pPr>
            <w:r>
              <w:rPr>
                <w:rFonts w:ascii="新宋体" w:eastAsia="新宋体" w:hAnsi="新宋体" w:hint="eastAsia"/>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3305A9" w:rsidRDefault="003305A9">
            <w:pPr>
              <w:spacing w:line="276" w:lineRule="auto"/>
              <w:jc w:val="center"/>
              <w:rPr>
                <w:rFonts w:ascii="新宋体" w:eastAsia="新宋体" w:hAnsi="新宋体" w:hint="eastAsia"/>
              </w:rPr>
            </w:pPr>
            <w:r>
              <w:rPr>
                <w:rFonts w:ascii="新宋体" w:eastAsia="新宋体" w:hAnsi="新宋体" w:hint="eastAsia"/>
              </w:rPr>
              <w:t>联合体投标</w:t>
            </w:r>
          </w:p>
        </w:tc>
        <w:tc>
          <w:tcPr>
            <w:tcW w:w="603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spacing w:line="276" w:lineRule="auto"/>
              <w:jc w:val="left"/>
              <w:rPr>
                <w:rFonts w:ascii="新宋体" w:eastAsia="新宋体" w:hAnsi="新宋体" w:hint="eastAsia"/>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3305A9" w:rsidTr="003305A9">
        <w:trPr>
          <w:cantSplit/>
          <w:trHeight w:val="2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3305A9" w:rsidRDefault="003305A9">
            <w:pPr>
              <w:spacing w:line="276" w:lineRule="auto"/>
              <w:jc w:val="center"/>
              <w:rPr>
                <w:rFonts w:ascii="新宋体" w:eastAsia="新宋体" w:hAnsi="新宋体" w:hint="eastAsia"/>
              </w:rPr>
            </w:pPr>
            <w:r>
              <w:rPr>
                <w:rFonts w:ascii="新宋体" w:eastAsia="新宋体" w:hAnsi="新宋体" w:hint="eastAsia"/>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3305A9" w:rsidRDefault="003305A9">
            <w:pPr>
              <w:spacing w:line="276" w:lineRule="auto"/>
              <w:jc w:val="center"/>
              <w:rPr>
                <w:rFonts w:ascii="新宋体" w:eastAsia="新宋体" w:hAnsi="新宋体" w:hint="eastAsia"/>
              </w:rPr>
            </w:pPr>
            <w:r>
              <w:rPr>
                <w:rFonts w:ascii="新宋体" w:eastAsia="新宋体" w:hAnsi="新宋体" w:hint="eastAsia"/>
              </w:rPr>
              <w:t>投标有效期</w:t>
            </w:r>
          </w:p>
        </w:tc>
        <w:tc>
          <w:tcPr>
            <w:tcW w:w="603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spacing w:line="276" w:lineRule="auto"/>
              <w:jc w:val="left"/>
              <w:rPr>
                <w:rFonts w:ascii="新宋体" w:eastAsia="新宋体" w:hAnsi="新宋体" w:hint="eastAsia"/>
              </w:rPr>
            </w:pPr>
            <w:r>
              <w:rPr>
                <w:rFonts w:ascii="新宋体" w:eastAsia="新宋体" w:hAnsi="新宋体" w:hint="eastAsia"/>
                <w:u w:val="single"/>
              </w:rPr>
              <w:t>120日历天</w:t>
            </w:r>
            <w:r>
              <w:rPr>
                <w:rFonts w:ascii="新宋体" w:eastAsia="新宋体" w:hAnsi="新宋体" w:hint="eastAsia"/>
              </w:rPr>
              <w:t>（从投标截止之日算起）</w:t>
            </w:r>
          </w:p>
        </w:tc>
      </w:tr>
      <w:tr w:rsidR="003305A9" w:rsidTr="003305A9">
        <w:trPr>
          <w:cantSplit/>
          <w:trHeight w:val="2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3305A9" w:rsidRDefault="003305A9">
            <w:pPr>
              <w:spacing w:line="276" w:lineRule="auto"/>
              <w:jc w:val="center"/>
              <w:rPr>
                <w:rFonts w:ascii="新宋体" w:eastAsia="新宋体" w:hAnsi="新宋体" w:hint="eastAsia"/>
              </w:rPr>
            </w:pPr>
            <w:r>
              <w:rPr>
                <w:rFonts w:ascii="新宋体" w:eastAsia="新宋体" w:hAnsi="新宋体" w:hint="eastAsia"/>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3305A9" w:rsidRDefault="003305A9">
            <w:pPr>
              <w:spacing w:line="276" w:lineRule="auto"/>
              <w:jc w:val="center"/>
              <w:rPr>
                <w:rFonts w:ascii="新宋体" w:eastAsia="新宋体" w:hAnsi="新宋体" w:hint="eastAsia"/>
              </w:rPr>
            </w:pPr>
            <w:r>
              <w:rPr>
                <w:rFonts w:ascii="新宋体" w:eastAsia="新宋体" w:hAnsi="新宋体" w:hint="eastAsia"/>
              </w:rPr>
              <w:t>投标人的替代方案</w:t>
            </w:r>
          </w:p>
        </w:tc>
        <w:tc>
          <w:tcPr>
            <w:tcW w:w="603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spacing w:line="276" w:lineRule="auto"/>
              <w:jc w:val="left"/>
              <w:rPr>
                <w:rFonts w:ascii="新宋体" w:eastAsia="新宋体" w:hAnsi="新宋体" w:hint="eastAsia"/>
              </w:rPr>
            </w:pPr>
            <w:r>
              <w:rPr>
                <w:rFonts w:ascii="新宋体" w:eastAsia="新宋体" w:hAnsi="新宋体" w:hint="eastAsia"/>
              </w:rPr>
              <w:t>不允许</w:t>
            </w:r>
          </w:p>
        </w:tc>
      </w:tr>
      <w:tr w:rsidR="003305A9" w:rsidTr="003305A9">
        <w:trPr>
          <w:cantSplit/>
          <w:trHeight w:val="2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3305A9" w:rsidRDefault="003305A9">
            <w:pPr>
              <w:spacing w:line="276" w:lineRule="auto"/>
              <w:jc w:val="center"/>
              <w:rPr>
                <w:rFonts w:ascii="新宋体" w:eastAsia="新宋体" w:hAnsi="新宋体" w:hint="eastAsia"/>
              </w:rPr>
            </w:pPr>
            <w:r>
              <w:rPr>
                <w:rFonts w:ascii="新宋体" w:eastAsia="新宋体" w:hAnsi="新宋体" w:hint="eastAsia"/>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3305A9" w:rsidRDefault="003305A9">
            <w:pPr>
              <w:spacing w:line="276" w:lineRule="auto"/>
              <w:jc w:val="center"/>
              <w:rPr>
                <w:rFonts w:ascii="新宋体" w:eastAsia="新宋体" w:hAnsi="新宋体" w:hint="eastAsia"/>
              </w:rPr>
            </w:pPr>
            <w:r>
              <w:rPr>
                <w:rFonts w:ascii="新宋体" w:eastAsia="新宋体" w:hAnsi="新宋体" w:hint="eastAsia"/>
              </w:rPr>
              <w:t>投标文件的投递</w:t>
            </w:r>
          </w:p>
        </w:tc>
        <w:tc>
          <w:tcPr>
            <w:tcW w:w="603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spacing w:line="276" w:lineRule="auto"/>
              <w:jc w:val="left"/>
              <w:rPr>
                <w:rFonts w:ascii="新宋体" w:eastAsia="新宋体" w:hAnsi="新宋体" w:hint="eastAsia"/>
              </w:rPr>
            </w:pPr>
            <w:r>
              <w:rPr>
                <w:rFonts w:ascii="新宋体" w:eastAsia="新宋体" w:hAnsi="新宋体" w:hint="eastAsia"/>
              </w:rPr>
              <w:t>见第二册第四章投标文件的递交</w:t>
            </w:r>
          </w:p>
        </w:tc>
      </w:tr>
      <w:tr w:rsidR="003305A9" w:rsidTr="003305A9">
        <w:trPr>
          <w:cantSplit/>
          <w:trHeight w:val="20"/>
          <w:jc w:val="center"/>
        </w:trPr>
        <w:tc>
          <w:tcPr>
            <w:tcW w:w="805" w:type="dxa"/>
            <w:tcBorders>
              <w:top w:val="single" w:sz="4" w:space="0" w:color="auto"/>
              <w:left w:val="single" w:sz="4" w:space="0" w:color="auto"/>
              <w:bottom w:val="single" w:sz="4" w:space="0" w:color="auto"/>
              <w:right w:val="single" w:sz="4" w:space="0" w:color="auto"/>
            </w:tcBorders>
            <w:vAlign w:val="center"/>
            <w:hideMark/>
          </w:tcPr>
          <w:p w:rsidR="003305A9" w:rsidRDefault="003305A9">
            <w:pPr>
              <w:spacing w:line="276" w:lineRule="auto"/>
              <w:jc w:val="center"/>
              <w:rPr>
                <w:rFonts w:ascii="新宋体" w:eastAsia="新宋体" w:hAnsi="新宋体" w:hint="eastAsia"/>
              </w:rPr>
            </w:pPr>
            <w:r>
              <w:rPr>
                <w:rFonts w:ascii="新宋体" w:eastAsia="新宋体" w:hAnsi="新宋体" w:hint="eastAsia"/>
              </w:rPr>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3305A9" w:rsidRDefault="003305A9">
            <w:pPr>
              <w:spacing w:line="276" w:lineRule="auto"/>
              <w:jc w:val="center"/>
              <w:rPr>
                <w:rFonts w:ascii="新宋体" w:eastAsia="新宋体" w:hAnsi="新宋体" w:hint="eastAsia"/>
              </w:rPr>
            </w:pPr>
            <w:r>
              <w:rPr>
                <w:rFonts w:ascii="新宋体" w:eastAsia="新宋体" w:hAnsi="新宋体" w:hint="eastAsia"/>
              </w:rPr>
              <w:t>履约保证金</w:t>
            </w:r>
          </w:p>
        </w:tc>
        <w:tc>
          <w:tcPr>
            <w:tcW w:w="603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spacing w:line="276" w:lineRule="auto"/>
              <w:jc w:val="center"/>
              <w:rPr>
                <w:rFonts w:ascii="新宋体" w:eastAsia="新宋体" w:hAnsi="新宋体" w:hint="eastAsia"/>
              </w:rPr>
            </w:pPr>
            <w:r>
              <w:rPr>
                <w:rFonts w:ascii="新宋体" w:eastAsia="新宋体" w:hAnsi="新宋体" w:hint="eastAsia"/>
              </w:rPr>
              <w:t>以合同为准</w:t>
            </w:r>
          </w:p>
        </w:tc>
      </w:tr>
    </w:tbl>
    <w:p w:rsidR="003305A9" w:rsidRDefault="003305A9" w:rsidP="003305A9">
      <w:pPr>
        <w:spacing w:line="360" w:lineRule="auto"/>
        <w:rPr>
          <w:rFonts w:ascii="新宋体" w:eastAsia="新宋体" w:hAnsi="新宋体" w:hint="eastAsia"/>
        </w:rPr>
      </w:pPr>
      <w:r>
        <w:rPr>
          <w:rFonts w:ascii="新宋体" w:eastAsia="新宋体" w:hAnsi="新宋体" w:hint="eastAsia"/>
        </w:rPr>
        <w:t>备注：本表为通用条款相关内容的补充和明确，如与通用条款相冲突的以本表为准。</w:t>
      </w:r>
    </w:p>
    <w:p w:rsidR="003305A9" w:rsidRDefault="003305A9" w:rsidP="003305A9">
      <w:pPr>
        <w:rPr>
          <w:rFonts w:hint="eastAsia"/>
          <w:b/>
        </w:rPr>
      </w:pPr>
    </w:p>
    <w:p w:rsidR="003305A9" w:rsidRDefault="003305A9" w:rsidP="003305A9">
      <w:pPr>
        <w:spacing w:line="360" w:lineRule="auto"/>
        <w:outlineLvl w:val="0"/>
        <w:rPr>
          <w:rFonts w:ascii="新宋体" w:eastAsia="新宋体" w:hAnsi="新宋体"/>
          <w:b/>
        </w:rPr>
      </w:pPr>
      <w:bookmarkStart w:id="8" w:name="_Toc128884461"/>
      <w:r>
        <w:rPr>
          <w:rFonts w:ascii="新宋体" w:eastAsia="新宋体" w:hAnsi="新宋体" w:hint="eastAsia"/>
          <w:b/>
        </w:rPr>
        <w:t>二、实质性条款</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8085"/>
      </w:tblGrid>
      <w:tr w:rsidR="003305A9" w:rsidTr="003305A9">
        <w:trPr>
          <w:jc w:val="center"/>
        </w:trPr>
        <w:tc>
          <w:tcPr>
            <w:tcW w:w="705" w:type="dxa"/>
            <w:tcBorders>
              <w:top w:val="single" w:sz="4" w:space="0" w:color="auto"/>
              <w:left w:val="single" w:sz="4" w:space="0" w:color="auto"/>
              <w:bottom w:val="single" w:sz="4" w:space="0" w:color="auto"/>
              <w:right w:val="single" w:sz="4" w:space="0" w:color="auto"/>
            </w:tcBorders>
            <w:hideMark/>
          </w:tcPr>
          <w:p w:rsidR="003305A9" w:rsidRDefault="003305A9">
            <w:pPr>
              <w:adjustRightInd w:val="0"/>
              <w:snapToGrid w:val="0"/>
              <w:rPr>
                <w:rFonts w:ascii="新宋体" w:eastAsia="新宋体" w:hAnsi="新宋体" w:hint="eastAsia"/>
                <w:kern w:val="0"/>
                <w:szCs w:val="21"/>
              </w:rPr>
            </w:pPr>
            <w:r>
              <w:rPr>
                <w:rFonts w:ascii="新宋体" w:eastAsia="新宋体" w:hAnsi="新宋体" w:hint="eastAsia"/>
                <w:kern w:val="0"/>
                <w:szCs w:val="21"/>
              </w:rPr>
              <w:t>序号</w:t>
            </w:r>
          </w:p>
        </w:tc>
        <w:tc>
          <w:tcPr>
            <w:tcW w:w="8084" w:type="dxa"/>
            <w:tcBorders>
              <w:top w:val="single" w:sz="4" w:space="0" w:color="auto"/>
              <w:left w:val="single" w:sz="4" w:space="0" w:color="auto"/>
              <w:bottom w:val="single" w:sz="4" w:space="0" w:color="auto"/>
              <w:right w:val="single" w:sz="4" w:space="0" w:color="auto"/>
            </w:tcBorders>
            <w:hideMark/>
          </w:tcPr>
          <w:p w:rsidR="003305A9" w:rsidRDefault="003305A9">
            <w:pPr>
              <w:adjustRightInd w:val="0"/>
              <w:snapToGrid w:val="0"/>
              <w:rPr>
                <w:rFonts w:ascii="新宋体" w:eastAsia="新宋体" w:hAnsi="新宋体" w:hint="eastAsia"/>
                <w:kern w:val="0"/>
                <w:szCs w:val="21"/>
              </w:rPr>
            </w:pPr>
            <w:r>
              <w:rPr>
                <w:rFonts w:ascii="新宋体" w:eastAsia="新宋体" w:hAnsi="新宋体" w:hint="eastAsia"/>
                <w:kern w:val="0"/>
                <w:szCs w:val="21"/>
              </w:rPr>
              <w:t>具体内容</w:t>
            </w:r>
          </w:p>
        </w:tc>
      </w:tr>
      <w:tr w:rsidR="003305A9" w:rsidTr="003305A9">
        <w:trPr>
          <w:jc w:val="center"/>
        </w:trPr>
        <w:tc>
          <w:tcPr>
            <w:tcW w:w="705" w:type="dxa"/>
            <w:tcBorders>
              <w:top w:val="single" w:sz="4" w:space="0" w:color="auto"/>
              <w:left w:val="single" w:sz="4" w:space="0" w:color="auto"/>
              <w:bottom w:val="single" w:sz="4" w:space="0" w:color="auto"/>
              <w:right w:val="single" w:sz="4" w:space="0" w:color="auto"/>
            </w:tcBorders>
            <w:hideMark/>
          </w:tcPr>
          <w:p w:rsidR="003305A9" w:rsidRDefault="003305A9">
            <w:pPr>
              <w:adjustRightInd w:val="0"/>
              <w:snapToGrid w:val="0"/>
              <w:rPr>
                <w:rFonts w:ascii="新宋体" w:eastAsia="新宋体" w:hAnsi="新宋体" w:hint="eastAsia"/>
                <w:kern w:val="0"/>
                <w:szCs w:val="21"/>
              </w:rPr>
            </w:pPr>
            <w:r>
              <w:rPr>
                <w:rFonts w:ascii="新宋体" w:eastAsia="新宋体" w:hAnsi="新宋体" w:hint="eastAsia"/>
                <w:kern w:val="0"/>
                <w:szCs w:val="21"/>
              </w:rPr>
              <w:t>1</w:t>
            </w:r>
          </w:p>
        </w:tc>
        <w:tc>
          <w:tcPr>
            <w:tcW w:w="8084" w:type="dxa"/>
            <w:tcBorders>
              <w:top w:val="single" w:sz="4" w:space="0" w:color="auto"/>
              <w:left w:val="single" w:sz="4" w:space="0" w:color="auto"/>
              <w:bottom w:val="single" w:sz="4" w:space="0" w:color="auto"/>
              <w:right w:val="single" w:sz="4" w:space="0" w:color="auto"/>
            </w:tcBorders>
            <w:hideMark/>
          </w:tcPr>
          <w:p w:rsidR="003305A9" w:rsidRDefault="003305A9">
            <w:pPr>
              <w:adjustRightInd w:val="0"/>
              <w:snapToGrid w:val="0"/>
              <w:rPr>
                <w:rFonts w:ascii="新宋体" w:eastAsia="新宋体" w:hAnsi="新宋体" w:hint="eastAsia"/>
                <w:kern w:val="0"/>
                <w:szCs w:val="21"/>
              </w:rPr>
            </w:pPr>
            <w:r>
              <w:rPr>
                <w:rFonts w:ascii="新宋体" w:eastAsia="新宋体" w:hAnsi="新宋体" w:hint="eastAsia"/>
                <w:kern w:val="0"/>
                <w:szCs w:val="21"/>
              </w:rPr>
              <w:t>完全满足本项目服务期限的要求。</w:t>
            </w:r>
          </w:p>
        </w:tc>
      </w:tr>
      <w:tr w:rsidR="003305A9" w:rsidTr="003305A9">
        <w:trPr>
          <w:jc w:val="center"/>
        </w:trPr>
        <w:tc>
          <w:tcPr>
            <w:tcW w:w="705" w:type="dxa"/>
            <w:tcBorders>
              <w:top w:val="single" w:sz="4" w:space="0" w:color="auto"/>
              <w:left w:val="single" w:sz="4" w:space="0" w:color="auto"/>
              <w:bottom w:val="single" w:sz="4" w:space="0" w:color="auto"/>
              <w:right w:val="single" w:sz="4" w:space="0" w:color="auto"/>
            </w:tcBorders>
            <w:hideMark/>
          </w:tcPr>
          <w:p w:rsidR="003305A9" w:rsidRDefault="003305A9">
            <w:pPr>
              <w:adjustRightInd w:val="0"/>
              <w:snapToGrid w:val="0"/>
              <w:rPr>
                <w:rFonts w:ascii="新宋体" w:eastAsia="新宋体" w:hAnsi="新宋体" w:hint="eastAsia"/>
                <w:kern w:val="0"/>
                <w:szCs w:val="21"/>
              </w:rPr>
            </w:pPr>
            <w:r>
              <w:rPr>
                <w:rFonts w:ascii="新宋体" w:eastAsia="新宋体" w:hAnsi="新宋体" w:hint="eastAsia"/>
                <w:kern w:val="0"/>
                <w:szCs w:val="21"/>
              </w:rPr>
              <w:t>2</w:t>
            </w:r>
          </w:p>
        </w:tc>
        <w:tc>
          <w:tcPr>
            <w:tcW w:w="8084" w:type="dxa"/>
            <w:tcBorders>
              <w:top w:val="single" w:sz="4" w:space="0" w:color="auto"/>
              <w:left w:val="single" w:sz="4" w:space="0" w:color="auto"/>
              <w:bottom w:val="single" w:sz="4" w:space="0" w:color="auto"/>
              <w:right w:val="single" w:sz="4" w:space="0" w:color="auto"/>
            </w:tcBorders>
          </w:tcPr>
          <w:p w:rsidR="003305A9" w:rsidRDefault="003305A9">
            <w:pPr>
              <w:adjustRightInd w:val="0"/>
              <w:snapToGrid w:val="0"/>
              <w:rPr>
                <w:rFonts w:ascii="新宋体" w:eastAsia="新宋体" w:hAnsi="新宋体" w:hint="eastAsia"/>
                <w:kern w:val="0"/>
                <w:szCs w:val="21"/>
              </w:rPr>
            </w:pPr>
          </w:p>
        </w:tc>
      </w:tr>
      <w:tr w:rsidR="003305A9" w:rsidTr="003305A9">
        <w:trPr>
          <w:jc w:val="center"/>
        </w:trPr>
        <w:tc>
          <w:tcPr>
            <w:tcW w:w="705" w:type="dxa"/>
            <w:tcBorders>
              <w:top w:val="single" w:sz="4" w:space="0" w:color="auto"/>
              <w:left w:val="single" w:sz="4" w:space="0" w:color="auto"/>
              <w:bottom w:val="single" w:sz="4" w:space="0" w:color="auto"/>
              <w:right w:val="single" w:sz="4" w:space="0" w:color="auto"/>
            </w:tcBorders>
            <w:hideMark/>
          </w:tcPr>
          <w:p w:rsidR="003305A9" w:rsidRDefault="003305A9">
            <w:pPr>
              <w:adjustRightInd w:val="0"/>
              <w:snapToGrid w:val="0"/>
              <w:rPr>
                <w:rFonts w:ascii="新宋体" w:eastAsia="新宋体" w:hAnsi="新宋体" w:hint="eastAsia"/>
                <w:kern w:val="0"/>
                <w:szCs w:val="21"/>
              </w:rPr>
            </w:pPr>
            <w:r>
              <w:rPr>
                <w:rFonts w:ascii="新宋体" w:eastAsia="新宋体" w:hAnsi="新宋体" w:hint="eastAsia"/>
                <w:kern w:val="0"/>
                <w:szCs w:val="21"/>
              </w:rPr>
              <w:t>……</w:t>
            </w:r>
          </w:p>
        </w:tc>
        <w:tc>
          <w:tcPr>
            <w:tcW w:w="8084" w:type="dxa"/>
            <w:tcBorders>
              <w:top w:val="single" w:sz="4" w:space="0" w:color="auto"/>
              <w:left w:val="single" w:sz="4" w:space="0" w:color="auto"/>
              <w:bottom w:val="single" w:sz="4" w:space="0" w:color="auto"/>
              <w:right w:val="single" w:sz="4" w:space="0" w:color="auto"/>
            </w:tcBorders>
          </w:tcPr>
          <w:p w:rsidR="003305A9" w:rsidRDefault="003305A9">
            <w:pPr>
              <w:adjustRightInd w:val="0"/>
              <w:snapToGrid w:val="0"/>
              <w:rPr>
                <w:rFonts w:ascii="新宋体" w:eastAsia="新宋体" w:hAnsi="新宋体" w:hint="eastAsia"/>
                <w:kern w:val="0"/>
                <w:szCs w:val="21"/>
              </w:rPr>
            </w:pPr>
          </w:p>
        </w:tc>
      </w:tr>
    </w:tbl>
    <w:p w:rsidR="003305A9" w:rsidRDefault="003305A9" w:rsidP="003305A9">
      <w:pPr>
        <w:spacing w:line="360" w:lineRule="auto"/>
        <w:rPr>
          <w:rFonts w:ascii="新宋体" w:eastAsia="新宋体" w:hAnsi="新宋体" w:hint="eastAsia"/>
          <w:b/>
          <w:szCs w:val="21"/>
        </w:rPr>
      </w:pPr>
      <w:r>
        <w:rPr>
          <w:rFonts w:ascii="新宋体" w:eastAsia="新宋体" w:hAnsi="新宋体" w:hint="eastAsia"/>
        </w:rPr>
        <w:t>注：上表所列内容为不可负偏离条款</w:t>
      </w:r>
      <w:bookmarkEnd w:id="8"/>
    </w:p>
    <w:p w:rsidR="003305A9" w:rsidRDefault="003305A9" w:rsidP="003305A9">
      <w:pPr>
        <w:spacing w:line="360" w:lineRule="auto"/>
        <w:rPr>
          <w:rFonts w:ascii="新宋体" w:eastAsia="新宋体" w:hAnsi="新宋体" w:hint="eastAsia"/>
          <w:b/>
        </w:rPr>
      </w:pPr>
    </w:p>
    <w:p w:rsidR="003305A9" w:rsidRDefault="003305A9" w:rsidP="003305A9">
      <w:pPr>
        <w:spacing w:line="360" w:lineRule="auto"/>
        <w:outlineLvl w:val="0"/>
        <w:rPr>
          <w:rFonts w:ascii="新宋体" w:eastAsia="新宋体" w:hAnsi="新宋体" w:hint="eastAsia"/>
          <w:b/>
        </w:rPr>
      </w:pPr>
      <w:r>
        <w:rPr>
          <w:rFonts w:ascii="新宋体" w:eastAsia="新宋体" w:hAnsi="新宋体" w:hint="eastAsia"/>
          <w:b/>
        </w:rPr>
        <w:t>三、项目概况</w:t>
      </w:r>
    </w:p>
    <w:p w:rsidR="003305A9" w:rsidRDefault="003305A9" w:rsidP="003305A9">
      <w:pPr>
        <w:ind w:firstLineChars="200" w:firstLine="420"/>
        <w:rPr>
          <w:rFonts w:hint="eastAsia"/>
        </w:rPr>
      </w:pPr>
      <w:r>
        <w:rPr>
          <w:rFonts w:ascii="宋体" w:hAnsi="宋体" w:hint="eastAsia"/>
          <w:szCs w:val="21"/>
        </w:rPr>
        <w:t>（一）</w:t>
      </w:r>
      <w:r>
        <w:rPr>
          <w:rFonts w:hint="eastAsia"/>
          <w:szCs w:val="21"/>
        </w:rPr>
        <w:t>预算金额</w:t>
      </w:r>
      <w:r>
        <w:rPr>
          <w:szCs w:val="21"/>
        </w:rPr>
        <w:t>:</w:t>
      </w:r>
      <w:r>
        <w:t xml:space="preserve"> </w:t>
      </w:r>
      <w:r>
        <w:rPr>
          <w:rFonts w:ascii="新宋体" w:eastAsia="新宋体" w:hAnsi="新宋体" w:cs="宋体" w:hint="eastAsia"/>
          <w:kern w:val="0"/>
          <w:szCs w:val="21"/>
        </w:rPr>
        <w:t>594,640.00</w:t>
      </w:r>
      <w:r>
        <w:rPr>
          <w:rFonts w:ascii="宋体" w:hAnsi="宋体" w:hint="eastAsia"/>
          <w:szCs w:val="21"/>
        </w:rPr>
        <w:t>，</w:t>
      </w:r>
      <w:r>
        <w:rPr>
          <w:rFonts w:hint="eastAsia"/>
          <w:szCs w:val="21"/>
        </w:rPr>
        <w:t>最高投标限价</w:t>
      </w:r>
      <w:r>
        <w:rPr>
          <w:szCs w:val="21"/>
        </w:rPr>
        <w:t>:</w:t>
      </w:r>
      <w:r>
        <w:rPr>
          <w:rFonts w:ascii="新宋体" w:eastAsia="新宋体" w:hAnsi="新宋体" w:cs="宋体" w:hint="eastAsia"/>
          <w:kern w:val="0"/>
          <w:szCs w:val="21"/>
        </w:rPr>
        <w:t xml:space="preserve"> 594,640.00</w:t>
      </w:r>
    </w:p>
    <w:p w:rsidR="003305A9" w:rsidRDefault="003305A9" w:rsidP="003305A9">
      <w:pPr>
        <w:ind w:firstLineChars="200" w:firstLine="420"/>
      </w:pPr>
    </w:p>
    <w:p w:rsidR="003305A9" w:rsidRDefault="003305A9" w:rsidP="003305A9">
      <w:pPr>
        <w:spacing w:line="360" w:lineRule="auto"/>
        <w:ind w:leftChars="200" w:left="420"/>
      </w:pPr>
      <w:r>
        <w:rPr>
          <w:rFonts w:ascii="宋体" w:hAnsi="宋体" w:hint="eastAsia"/>
          <w:szCs w:val="21"/>
        </w:rPr>
        <w:t>（二）项目概况:</w:t>
      </w:r>
      <w:r>
        <w:t xml:space="preserve"> </w:t>
      </w:r>
      <w:r>
        <w:rPr>
          <w:rFonts w:hint="eastAsia"/>
        </w:rPr>
        <w:t>本项目主要内容是为深圳市政务服务数据管理局所管理的深圳网厅二期及市基层公共服务综合平台信息系统的硬件设备（包括服务器、存储设备、光纤交换机、备份系统和容灾系统）提供运维维护服务</w:t>
      </w:r>
    </w:p>
    <w:p w:rsidR="003305A9" w:rsidRDefault="003305A9" w:rsidP="003305A9">
      <w:pPr>
        <w:ind w:firstLineChars="200" w:firstLine="420"/>
      </w:pPr>
      <w:r>
        <w:rPr>
          <w:rFonts w:hint="eastAsia"/>
        </w:rPr>
        <w:t>（三）服务类项目属性：长期服务项目，合同期限可以延续，但最长不得超过三十六个月。</w:t>
      </w:r>
    </w:p>
    <w:p w:rsidR="003305A9" w:rsidRDefault="003305A9" w:rsidP="003305A9">
      <w:pPr>
        <w:spacing w:line="360" w:lineRule="auto"/>
        <w:ind w:leftChars="200" w:left="420"/>
      </w:pPr>
      <w:r>
        <w:t>_</w:t>
      </w:r>
    </w:p>
    <w:p w:rsidR="003305A9" w:rsidRDefault="003305A9" w:rsidP="003305A9">
      <w:pPr>
        <w:ind w:firstLineChars="200" w:firstLine="420"/>
      </w:pPr>
    </w:p>
    <w:p w:rsidR="003305A9" w:rsidRDefault="003305A9" w:rsidP="003305A9">
      <w:pPr>
        <w:spacing w:line="360" w:lineRule="auto"/>
        <w:rPr>
          <w:rFonts w:ascii="新宋体" w:eastAsia="新宋体" w:hAnsi="新宋体"/>
          <w:b/>
        </w:rPr>
      </w:pPr>
    </w:p>
    <w:p w:rsidR="003305A9" w:rsidRDefault="003305A9" w:rsidP="003305A9">
      <w:pPr>
        <w:spacing w:line="360" w:lineRule="auto"/>
        <w:outlineLvl w:val="0"/>
        <w:rPr>
          <w:rFonts w:ascii="新宋体" w:eastAsia="新宋体" w:hAnsi="新宋体" w:hint="eastAsia"/>
          <w:b/>
        </w:rPr>
      </w:pPr>
      <w:r>
        <w:rPr>
          <w:rFonts w:ascii="新宋体" w:eastAsia="新宋体" w:hAnsi="新宋体" w:hint="eastAsia"/>
          <w:b/>
        </w:rPr>
        <w:t>四、项目技术要求</w:t>
      </w:r>
    </w:p>
    <w:p w:rsidR="003305A9" w:rsidRDefault="003305A9" w:rsidP="003305A9">
      <w:pPr>
        <w:spacing w:line="360" w:lineRule="auto"/>
        <w:outlineLvl w:val="0"/>
        <w:rPr>
          <w:rFonts w:ascii="新宋体" w:eastAsia="新宋体" w:hAnsi="新宋体" w:hint="eastAsia"/>
          <w:b/>
        </w:rPr>
      </w:pPr>
      <w:r>
        <w:rPr>
          <w:rFonts w:ascii="新宋体" w:eastAsia="新宋体" w:hAnsi="新宋体" w:hint="eastAsia"/>
          <w:b/>
        </w:rPr>
        <w:t>4.1项目总体情况说明</w:t>
      </w:r>
    </w:p>
    <w:p w:rsidR="003305A9" w:rsidRDefault="003305A9" w:rsidP="003305A9">
      <w:pPr>
        <w:pStyle w:val="2"/>
        <w:numPr>
          <w:ilvl w:val="1"/>
          <w:numId w:val="1"/>
        </w:numPr>
        <w:snapToGrid w:val="0"/>
        <w:spacing w:before="0" w:after="0" w:line="360" w:lineRule="auto"/>
        <w:ind w:firstLineChars="200" w:firstLine="422"/>
        <w:jc w:val="both"/>
        <w:rPr>
          <w:rFonts w:ascii="新宋体" w:eastAsia="新宋体" w:hAnsi="新宋体" w:hint="eastAsia"/>
          <w:sz w:val="21"/>
          <w:szCs w:val="21"/>
        </w:rPr>
      </w:pPr>
      <w:r>
        <w:rPr>
          <w:rFonts w:ascii="新宋体" w:eastAsia="新宋体" w:hAnsi="新宋体" w:hint="eastAsia"/>
          <w:sz w:val="21"/>
          <w:szCs w:val="21"/>
        </w:rPr>
        <w:t>项目背景</w:t>
      </w:r>
    </w:p>
    <w:p w:rsidR="003305A9" w:rsidRDefault="003305A9" w:rsidP="003305A9">
      <w:pPr>
        <w:adjustRightInd w:val="0"/>
        <w:snapToGrid w:val="0"/>
        <w:spacing w:line="360" w:lineRule="auto"/>
        <w:ind w:firstLineChars="200" w:firstLine="420"/>
        <w:rPr>
          <w:rFonts w:ascii="新宋体" w:eastAsia="新宋体" w:hAnsi="新宋体" w:hint="eastAsia"/>
          <w:szCs w:val="21"/>
        </w:rPr>
      </w:pPr>
      <w:r>
        <w:rPr>
          <w:rFonts w:ascii="新宋体" w:eastAsia="新宋体" w:hAnsi="新宋体" w:hint="eastAsia"/>
          <w:szCs w:val="21"/>
        </w:rPr>
        <w:t>深圳市政务服务数据管理局是深圳市人民政府工作部门，承担着广东省网上办事大厅深圳分厅系统（二期）以及市基层公共服务综合平台信息系统的建设、管理和运维工作，具有重要的社会影响。</w:t>
      </w:r>
    </w:p>
    <w:p w:rsidR="003305A9" w:rsidRDefault="003305A9" w:rsidP="003305A9">
      <w:pPr>
        <w:adjustRightInd w:val="0"/>
        <w:snapToGrid w:val="0"/>
        <w:spacing w:line="360" w:lineRule="auto"/>
        <w:ind w:firstLineChars="200" w:firstLine="420"/>
        <w:rPr>
          <w:rFonts w:ascii="新宋体" w:eastAsia="新宋体" w:hAnsi="新宋体" w:hint="eastAsia"/>
          <w:szCs w:val="21"/>
        </w:rPr>
      </w:pPr>
      <w:r>
        <w:rPr>
          <w:rFonts w:ascii="新宋体" w:eastAsia="新宋体" w:hAnsi="新宋体" w:hint="eastAsia"/>
          <w:szCs w:val="21"/>
        </w:rPr>
        <w:t>为确保我局所管理的深圳网厅二期及市基层公共服务综合平台信息系统的安全、稳定和</w:t>
      </w:r>
      <w:r>
        <w:rPr>
          <w:rFonts w:ascii="新宋体" w:eastAsia="新宋体" w:hAnsi="新宋体" w:hint="eastAsia"/>
          <w:szCs w:val="21"/>
        </w:rPr>
        <w:lastRenderedPageBreak/>
        <w:t>可靠运行，加强信息化运维工作，深圳市政务服务数据管理局按相关规定采用信息化运维外包的方式对</w:t>
      </w:r>
      <w:r>
        <w:rPr>
          <w:rFonts w:ascii="新宋体" w:eastAsia="新宋体" w:hAnsi="新宋体" w:hint="eastAsia"/>
          <w:szCs w:val="21"/>
          <w:shd w:val="clear" w:color="auto" w:fill="FFFFFF" w:themeFill="background1"/>
        </w:rPr>
        <w:t>所管的服务器、存储设备、光纤交换机、备份系统、容灾系统等硬件设备运维</w:t>
      </w:r>
      <w:r>
        <w:rPr>
          <w:rFonts w:ascii="新宋体" w:eastAsia="新宋体" w:hAnsi="新宋体" w:hint="eastAsia"/>
          <w:szCs w:val="21"/>
        </w:rPr>
        <w:t>进行招标工作，委托专业服务公司进行专业运维维护服务。</w:t>
      </w:r>
    </w:p>
    <w:p w:rsidR="003305A9" w:rsidRDefault="003305A9" w:rsidP="003305A9">
      <w:pPr>
        <w:pStyle w:val="2"/>
        <w:numPr>
          <w:ilvl w:val="1"/>
          <w:numId w:val="1"/>
        </w:numPr>
        <w:snapToGrid w:val="0"/>
        <w:spacing w:before="0" w:after="0" w:line="360" w:lineRule="auto"/>
        <w:ind w:firstLineChars="200" w:firstLine="422"/>
        <w:jc w:val="both"/>
        <w:rPr>
          <w:rFonts w:ascii="新宋体" w:eastAsia="新宋体" w:hAnsi="新宋体" w:hint="eastAsia"/>
          <w:sz w:val="21"/>
          <w:szCs w:val="21"/>
        </w:rPr>
      </w:pPr>
      <w:r>
        <w:rPr>
          <w:rFonts w:ascii="新宋体" w:eastAsia="新宋体" w:hAnsi="新宋体" w:hint="eastAsia"/>
          <w:sz w:val="21"/>
          <w:szCs w:val="21"/>
        </w:rPr>
        <w:t>项目时间及内容</w:t>
      </w:r>
    </w:p>
    <w:p w:rsidR="003305A9" w:rsidRDefault="003305A9" w:rsidP="003305A9">
      <w:pPr>
        <w:adjustRightInd w:val="0"/>
        <w:snapToGrid w:val="0"/>
        <w:spacing w:line="360" w:lineRule="auto"/>
        <w:ind w:firstLineChars="200" w:firstLine="420"/>
        <w:rPr>
          <w:rFonts w:ascii="新宋体" w:eastAsia="新宋体" w:hAnsi="新宋体" w:hint="eastAsia"/>
          <w:szCs w:val="21"/>
        </w:rPr>
      </w:pPr>
      <w:r>
        <w:rPr>
          <w:rFonts w:ascii="新宋体" w:eastAsia="新宋体" w:hAnsi="新宋体" w:hint="eastAsia"/>
          <w:szCs w:val="21"/>
        </w:rPr>
        <w:t>项目时间：</w:t>
      </w:r>
      <w:r>
        <w:rPr>
          <w:rStyle w:val="a3"/>
          <w:rFonts w:ascii="宋体" w:hint="eastAsia"/>
          <w:kern w:val="0"/>
        </w:rPr>
        <w:t>合同签定起一年</w:t>
      </w:r>
      <w:r>
        <w:rPr>
          <w:rFonts w:ascii="新宋体" w:eastAsia="新宋体" w:hAnsi="新宋体" w:hint="eastAsia"/>
          <w:szCs w:val="21"/>
        </w:rPr>
        <w:t>。</w:t>
      </w:r>
    </w:p>
    <w:p w:rsidR="003305A9" w:rsidRDefault="003305A9" w:rsidP="003305A9">
      <w:pPr>
        <w:adjustRightInd w:val="0"/>
        <w:snapToGrid w:val="0"/>
        <w:spacing w:line="360" w:lineRule="auto"/>
        <w:ind w:firstLineChars="200" w:firstLine="420"/>
        <w:rPr>
          <w:rFonts w:ascii="新宋体" w:eastAsia="新宋体" w:hAnsi="新宋体" w:hint="eastAsia"/>
          <w:szCs w:val="21"/>
        </w:rPr>
      </w:pPr>
      <w:r>
        <w:rPr>
          <w:rFonts w:ascii="新宋体" w:eastAsia="新宋体" w:hAnsi="新宋体" w:hint="eastAsia"/>
          <w:szCs w:val="21"/>
        </w:rPr>
        <w:t>项目内容：</w:t>
      </w:r>
    </w:p>
    <w:p w:rsidR="003305A9" w:rsidRDefault="003305A9" w:rsidP="003305A9">
      <w:pPr>
        <w:adjustRightInd w:val="0"/>
        <w:snapToGrid w:val="0"/>
        <w:spacing w:line="360" w:lineRule="auto"/>
        <w:ind w:firstLineChars="200" w:firstLine="420"/>
        <w:rPr>
          <w:rFonts w:ascii="新宋体" w:eastAsia="新宋体" w:hAnsi="新宋体" w:hint="eastAsia"/>
          <w:szCs w:val="21"/>
        </w:rPr>
      </w:pPr>
      <w:r>
        <w:rPr>
          <w:rFonts w:ascii="新宋体" w:eastAsia="新宋体" w:hAnsi="新宋体" w:hint="eastAsia"/>
          <w:szCs w:val="21"/>
        </w:rPr>
        <w:t>供应商负责为深圳市政务服务数据管理局所管理的深圳网厅二期及市基层公共服务综合平台信息系统的服务器、存储设备、光纤交换机、备份系统、容灾系统等硬件设备提供专业的运维维护服务。</w:t>
      </w:r>
    </w:p>
    <w:p w:rsidR="003305A9" w:rsidRDefault="003305A9" w:rsidP="003305A9">
      <w:pPr>
        <w:pStyle w:val="2"/>
        <w:numPr>
          <w:ilvl w:val="1"/>
          <w:numId w:val="1"/>
        </w:numPr>
        <w:snapToGrid w:val="0"/>
        <w:spacing w:before="0" w:after="0" w:line="360" w:lineRule="auto"/>
        <w:ind w:firstLineChars="200" w:firstLine="422"/>
        <w:jc w:val="both"/>
        <w:rPr>
          <w:rFonts w:ascii="新宋体" w:eastAsia="新宋体" w:hAnsi="新宋体" w:hint="eastAsia"/>
          <w:sz w:val="21"/>
          <w:szCs w:val="21"/>
        </w:rPr>
      </w:pPr>
      <w:r>
        <w:rPr>
          <w:rFonts w:ascii="新宋体" w:eastAsia="新宋体" w:hAnsi="新宋体" w:hint="eastAsia"/>
          <w:sz w:val="21"/>
          <w:szCs w:val="21"/>
        </w:rPr>
        <w:t>维护设备清单</w:t>
      </w:r>
    </w:p>
    <w:tbl>
      <w:tblPr>
        <w:tblStyle w:val="a4"/>
        <w:tblW w:w="9390" w:type="dxa"/>
        <w:tblInd w:w="-1" w:type="dxa"/>
        <w:tblLayout w:type="fixed"/>
        <w:tblLook w:val="04A0" w:firstRow="1" w:lastRow="0" w:firstColumn="1" w:lastColumn="0" w:noHBand="0" w:noVBand="1"/>
      </w:tblPr>
      <w:tblGrid>
        <w:gridCol w:w="819"/>
        <w:gridCol w:w="2747"/>
        <w:gridCol w:w="2483"/>
        <w:gridCol w:w="2549"/>
        <w:gridCol w:w="792"/>
      </w:tblGrid>
      <w:tr w:rsidR="003305A9" w:rsidTr="003305A9">
        <w:tc>
          <w:tcPr>
            <w:tcW w:w="818"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center"/>
              <w:rPr>
                <w:rFonts w:ascii="新宋体" w:eastAsia="新宋体" w:hAnsi="新宋体" w:cs="仿宋_GB2312" w:hint="eastAsia"/>
                <w:sz w:val="21"/>
                <w:szCs w:val="21"/>
              </w:rPr>
            </w:pPr>
            <w:r>
              <w:rPr>
                <w:rFonts w:ascii="新宋体" w:eastAsia="新宋体" w:hAnsi="新宋体" w:cs="仿宋_GB2312" w:hint="eastAsia"/>
                <w:szCs w:val="21"/>
              </w:rPr>
              <w:t>序号</w:t>
            </w:r>
          </w:p>
        </w:tc>
        <w:tc>
          <w:tcPr>
            <w:tcW w:w="2748"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center"/>
              <w:rPr>
                <w:rFonts w:ascii="新宋体" w:eastAsia="新宋体" w:hAnsi="新宋体" w:cs="仿宋_GB2312" w:hint="eastAsia"/>
                <w:szCs w:val="21"/>
              </w:rPr>
            </w:pPr>
            <w:r>
              <w:rPr>
                <w:rFonts w:ascii="新宋体" w:eastAsia="新宋体" w:hAnsi="新宋体" w:cs="仿宋_GB2312" w:hint="eastAsia"/>
                <w:szCs w:val="21"/>
              </w:rPr>
              <w:t>名称</w:t>
            </w:r>
          </w:p>
        </w:tc>
        <w:tc>
          <w:tcPr>
            <w:tcW w:w="2484"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center"/>
              <w:rPr>
                <w:rFonts w:ascii="新宋体" w:eastAsia="新宋体" w:hAnsi="新宋体" w:cs="仿宋_GB2312" w:hint="eastAsia"/>
                <w:szCs w:val="21"/>
              </w:rPr>
            </w:pPr>
            <w:r>
              <w:rPr>
                <w:rFonts w:ascii="新宋体" w:eastAsia="新宋体" w:hAnsi="新宋体" w:cs="仿宋_GB2312" w:hint="eastAsia"/>
                <w:szCs w:val="21"/>
              </w:rPr>
              <w:t>规格型号</w:t>
            </w:r>
          </w:p>
        </w:tc>
        <w:tc>
          <w:tcPr>
            <w:tcW w:w="2550"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center"/>
              <w:rPr>
                <w:rFonts w:ascii="新宋体" w:eastAsia="新宋体" w:hAnsi="新宋体" w:cs="仿宋_GB2312" w:hint="eastAsia"/>
                <w:szCs w:val="21"/>
              </w:rPr>
            </w:pPr>
            <w:r>
              <w:rPr>
                <w:rFonts w:ascii="新宋体" w:eastAsia="新宋体" w:hAnsi="新宋体" w:cs="仿宋_GB2312" w:hint="eastAsia"/>
                <w:szCs w:val="21"/>
              </w:rPr>
              <w:t>类别</w:t>
            </w:r>
          </w:p>
        </w:tc>
        <w:tc>
          <w:tcPr>
            <w:tcW w:w="79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数量</w:t>
            </w:r>
          </w:p>
        </w:tc>
      </w:tr>
      <w:tr w:rsidR="003305A9" w:rsidTr="003305A9">
        <w:tc>
          <w:tcPr>
            <w:tcW w:w="818" w:type="dxa"/>
            <w:tcBorders>
              <w:top w:val="single" w:sz="4" w:space="0" w:color="auto"/>
              <w:left w:val="single" w:sz="4" w:space="0" w:color="auto"/>
              <w:bottom w:val="single" w:sz="4" w:space="0" w:color="auto"/>
              <w:right w:val="single" w:sz="4" w:space="0" w:color="auto"/>
            </w:tcBorders>
            <w:vAlign w:val="center"/>
          </w:tcPr>
          <w:p w:rsidR="003305A9" w:rsidRDefault="003305A9" w:rsidP="00734C20">
            <w:pPr>
              <w:numPr>
                <w:ilvl w:val="0"/>
                <w:numId w:val="2"/>
              </w:numPr>
              <w:adjustRightInd w:val="0"/>
              <w:snapToGrid w:val="0"/>
              <w:ind w:left="1680" w:firstLineChars="200" w:firstLine="400"/>
              <w:jc w:val="center"/>
              <w:rPr>
                <w:rFonts w:ascii="新宋体" w:eastAsia="新宋体" w:hAnsi="新宋体" w:cs="仿宋_GB2312" w:hint="eastAsia"/>
                <w:szCs w:val="21"/>
              </w:rPr>
            </w:pPr>
          </w:p>
        </w:tc>
        <w:tc>
          <w:tcPr>
            <w:tcW w:w="2748"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left"/>
              <w:rPr>
                <w:rFonts w:ascii="新宋体" w:eastAsia="新宋体" w:hAnsi="新宋体" w:cs="仿宋_GB2312" w:hint="eastAsia"/>
                <w:szCs w:val="21"/>
              </w:rPr>
            </w:pPr>
            <w:r>
              <w:rPr>
                <w:rFonts w:ascii="新宋体" w:eastAsia="新宋体" w:hAnsi="新宋体" w:cs="仿宋_GB2312" w:hint="eastAsia"/>
                <w:szCs w:val="21"/>
              </w:rPr>
              <w:t>备份系统</w:t>
            </w:r>
          </w:p>
        </w:tc>
        <w:tc>
          <w:tcPr>
            <w:tcW w:w="2484"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火星舱MSA-DPA-C16</w:t>
            </w:r>
          </w:p>
        </w:tc>
        <w:tc>
          <w:tcPr>
            <w:tcW w:w="2550"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备份软件</w:t>
            </w:r>
          </w:p>
        </w:tc>
        <w:tc>
          <w:tcPr>
            <w:tcW w:w="79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center"/>
              <w:rPr>
                <w:rFonts w:ascii="新宋体" w:eastAsia="新宋体" w:hAnsi="新宋体" w:cs="仿宋_GB2312" w:hint="eastAsia"/>
                <w:szCs w:val="21"/>
              </w:rPr>
            </w:pPr>
            <w:r>
              <w:rPr>
                <w:rFonts w:ascii="新宋体" w:eastAsia="新宋体" w:hAnsi="新宋体" w:cs="仿宋_GB2312" w:hint="eastAsia"/>
                <w:szCs w:val="21"/>
              </w:rPr>
              <w:t>1</w:t>
            </w:r>
          </w:p>
        </w:tc>
      </w:tr>
      <w:tr w:rsidR="003305A9" w:rsidTr="003305A9">
        <w:tc>
          <w:tcPr>
            <w:tcW w:w="818" w:type="dxa"/>
            <w:tcBorders>
              <w:top w:val="single" w:sz="4" w:space="0" w:color="auto"/>
              <w:left w:val="single" w:sz="4" w:space="0" w:color="auto"/>
              <w:bottom w:val="single" w:sz="4" w:space="0" w:color="auto"/>
              <w:right w:val="single" w:sz="4" w:space="0" w:color="auto"/>
            </w:tcBorders>
            <w:vAlign w:val="center"/>
          </w:tcPr>
          <w:p w:rsidR="003305A9" w:rsidRDefault="003305A9" w:rsidP="00734C20">
            <w:pPr>
              <w:numPr>
                <w:ilvl w:val="0"/>
                <w:numId w:val="2"/>
              </w:numPr>
              <w:adjustRightInd w:val="0"/>
              <w:snapToGrid w:val="0"/>
              <w:ind w:left="1680" w:firstLineChars="200" w:firstLine="400"/>
              <w:jc w:val="center"/>
              <w:rPr>
                <w:rFonts w:ascii="新宋体" w:eastAsia="新宋体" w:hAnsi="新宋体" w:cs="仿宋_GB2312" w:hint="eastAsia"/>
                <w:szCs w:val="21"/>
              </w:rPr>
            </w:pPr>
          </w:p>
        </w:tc>
        <w:tc>
          <w:tcPr>
            <w:tcW w:w="2748"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left"/>
              <w:rPr>
                <w:rFonts w:ascii="新宋体" w:eastAsia="新宋体" w:hAnsi="新宋体" w:cs="仿宋_GB2312" w:hint="eastAsia"/>
                <w:szCs w:val="21"/>
              </w:rPr>
            </w:pPr>
            <w:r>
              <w:rPr>
                <w:rFonts w:ascii="新宋体" w:eastAsia="新宋体" w:hAnsi="新宋体" w:cs="仿宋_GB2312" w:hint="eastAsia"/>
                <w:szCs w:val="21"/>
              </w:rPr>
              <w:t>高可用容灾系统</w:t>
            </w:r>
          </w:p>
        </w:tc>
        <w:tc>
          <w:tcPr>
            <w:tcW w:w="2484"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DR-3300</w:t>
            </w:r>
          </w:p>
        </w:tc>
        <w:tc>
          <w:tcPr>
            <w:tcW w:w="2550"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存储设备</w:t>
            </w:r>
          </w:p>
        </w:tc>
        <w:tc>
          <w:tcPr>
            <w:tcW w:w="79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center"/>
              <w:rPr>
                <w:rFonts w:ascii="新宋体" w:eastAsia="新宋体" w:hAnsi="新宋体" w:cs="仿宋_GB2312" w:hint="eastAsia"/>
                <w:szCs w:val="21"/>
              </w:rPr>
            </w:pPr>
            <w:r>
              <w:rPr>
                <w:rFonts w:ascii="新宋体" w:eastAsia="新宋体" w:hAnsi="新宋体" w:cs="仿宋_GB2312" w:hint="eastAsia"/>
                <w:szCs w:val="21"/>
              </w:rPr>
              <w:t>1</w:t>
            </w:r>
          </w:p>
        </w:tc>
      </w:tr>
      <w:tr w:rsidR="003305A9" w:rsidTr="003305A9">
        <w:tc>
          <w:tcPr>
            <w:tcW w:w="818" w:type="dxa"/>
            <w:tcBorders>
              <w:top w:val="single" w:sz="4" w:space="0" w:color="auto"/>
              <w:left w:val="single" w:sz="4" w:space="0" w:color="auto"/>
              <w:bottom w:val="single" w:sz="4" w:space="0" w:color="auto"/>
              <w:right w:val="single" w:sz="4" w:space="0" w:color="auto"/>
            </w:tcBorders>
            <w:vAlign w:val="center"/>
          </w:tcPr>
          <w:p w:rsidR="003305A9" w:rsidRDefault="003305A9" w:rsidP="00734C20">
            <w:pPr>
              <w:numPr>
                <w:ilvl w:val="0"/>
                <w:numId w:val="2"/>
              </w:numPr>
              <w:adjustRightInd w:val="0"/>
              <w:snapToGrid w:val="0"/>
              <w:ind w:left="1680" w:firstLineChars="200" w:firstLine="400"/>
              <w:jc w:val="center"/>
              <w:rPr>
                <w:rFonts w:ascii="新宋体" w:eastAsia="新宋体" w:hAnsi="新宋体" w:cs="仿宋_GB2312" w:hint="eastAsia"/>
                <w:szCs w:val="21"/>
              </w:rPr>
            </w:pPr>
          </w:p>
        </w:tc>
        <w:tc>
          <w:tcPr>
            <w:tcW w:w="2748"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left"/>
              <w:rPr>
                <w:rFonts w:ascii="新宋体" w:eastAsia="新宋体" w:hAnsi="新宋体" w:cs="仿宋_GB2312" w:hint="eastAsia"/>
                <w:szCs w:val="21"/>
              </w:rPr>
            </w:pPr>
            <w:r>
              <w:rPr>
                <w:rFonts w:ascii="新宋体" w:eastAsia="新宋体" w:hAnsi="新宋体" w:cs="仿宋_GB2312" w:hint="eastAsia"/>
                <w:szCs w:val="21"/>
              </w:rPr>
              <w:t>生产端数据库服务器</w:t>
            </w:r>
          </w:p>
        </w:tc>
        <w:tc>
          <w:tcPr>
            <w:tcW w:w="2484"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KunLun 9008</w:t>
            </w:r>
          </w:p>
        </w:tc>
        <w:tc>
          <w:tcPr>
            <w:tcW w:w="2550"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PC服务器</w:t>
            </w:r>
          </w:p>
        </w:tc>
        <w:tc>
          <w:tcPr>
            <w:tcW w:w="79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center"/>
              <w:rPr>
                <w:rFonts w:ascii="新宋体" w:eastAsia="新宋体" w:hAnsi="新宋体" w:cs="仿宋_GB2312" w:hint="eastAsia"/>
                <w:szCs w:val="21"/>
              </w:rPr>
            </w:pPr>
            <w:r>
              <w:rPr>
                <w:rFonts w:ascii="新宋体" w:eastAsia="新宋体" w:hAnsi="新宋体" w:cs="仿宋_GB2312" w:hint="eastAsia"/>
                <w:szCs w:val="21"/>
              </w:rPr>
              <w:t>4</w:t>
            </w:r>
          </w:p>
        </w:tc>
      </w:tr>
      <w:tr w:rsidR="003305A9" w:rsidTr="003305A9">
        <w:tc>
          <w:tcPr>
            <w:tcW w:w="818" w:type="dxa"/>
            <w:tcBorders>
              <w:top w:val="single" w:sz="4" w:space="0" w:color="auto"/>
              <w:left w:val="single" w:sz="4" w:space="0" w:color="auto"/>
              <w:bottom w:val="single" w:sz="4" w:space="0" w:color="auto"/>
              <w:right w:val="single" w:sz="4" w:space="0" w:color="auto"/>
            </w:tcBorders>
            <w:vAlign w:val="center"/>
          </w:tcPr>
          <w:p w:rsidR="003305A9" w:rsidRDefault="003305A9" w:rsidP="00734C20">
            <w:pPr>
              <w:numPr>
                <w:ilvl w:val="0"/>
                <w:numId w:val="2"/>
              </w:numPr>
              <w:adjustRightInd w:val="0"/>
              <w:snapToGrid w:val="0"/>
              <w:ind w:left="1680" w:firstLineChars="200" w:firstLine="400"/>
              <w:jc w:val="center"/>
              <w:rPr>
                <w:rFonts w:ascii="新宋体" w:eastAsia="新宋体" w:hAnsi="新宋体" w:cs="仿宋_GB2312" w:hint="eastAsia"/>
                <w:szCs w:val="21"/>
              </w:rPr>
            </w:pPr>
          </w:p>
        </w:tc>
        <w:tc>
          <w:tcPr>
            <w:tcW w:w="2748"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left"/>
              <w:rPr>
                <w:rFonts w:ascii="新宋体" w:eastAsia="新宋体" w:hAnsi="新宋体" w:cs="仿宋_GB2312" w:hint="eastAsia"/>
                <w:szCs w:val="21"/>
              </w:rPr>
            </w:pPr>
            <w:r>
              <w:rPr>
                <w:rFonts w:ascii="新宋体" w:eastAsia="新宋体" w:hAnsi="新宋体" w:cs="仿宋_GB2312" w:hint="eastAsia"/>
                <w:szCs w:val="21"/>
              </w:rPr>
              <w:t>灾备端web服务器</w:t>
            </w:r>
          </w:p>
        </w:tc>
        <w:tc>
          <w:tcPr>
            <w:tcW w:w="2484"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RH5885HV3</w:t>
            </w:r>
          </w:p>
        </w:tc>
        <w:tc>
          <w:tcPr>
            <w:tcW w:w="2550"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PC服务器</w:t>
            </w:r>
          </w:p>
        </w:tc>
        <w:tc>
          <w:tcPr>
            <w:tcW w:w="79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center"/>
              <w:rPr>
                <w:rFonts w:ascii="新宋体" w:eastAsia="新宋体" w:hAnsi="新宋体" w:cs="仿宋_GB2312" w:hint="eastAsia"/>
                <w:szCs w:val="21"/>
              </w:rPr>
            </w:pPr>
            <w:r>
              <w:rPr>
                <w:rFonts w:ascii="新宋体" w:eastAsia="新宋体" w:hAnsi="新宋体" w:cs="仿宋_GB2312" w:hint="eastAsia"/>
                <w:szCs w:val="21"/>
              </w:rPr>
              <w:t>4</w:t>
            </w:r>
          </w:p>
        </w:tc>
      </w:tr>
      <w:tr w:rsidR="003305A9" w:rsidTr="003305A9">
        <w:tc>
          <w:tcPr>
            <w:tcW w:w="818" w:type="dxa"/>
            <w:tcBorders>
              <w:top w:val="single" w:sz="4" w:space="0" w:color="auto"/>
              <w:left w:val="single" w:sz="4" w:space="0" w:color="auto"/>
              <w:bottom w:val="single" w:sz="4" w:space="0" w:color="auto"/>
              <w:right w:val="single" w:sz="4" w:space="0" w:color="auto"/>
            </w:tcBorders>
            <w:vAlign w:val="center"/>
          </w:tcPr>
          <w:p w:rsidR="003305A9" w:rsidRDefault="003305A9" w:rsidP="00734C20">
            <w:pPr>
              <w:numPr>
                <w:ilvl w:val="0"/>
                <w:numId w:val="2"/>
              </w:numPr>
              <w:adjustRightInd w:val="0"/>
              <w:snapToGrid w:val="0"/>
              <w:ind w:left="1680" w:firstLineChars="200" w:firstLine="400"/>
              <w:jc w:val="center"/>
              <w:rPr>
                <w:rFonts w:ascii="新宋体" w:eastAsia="新宋体" w:hAnsi="新宋体" w:cs="仿宋_GB2312" w:hint="eastAsia"/>
                <w:szCs w:val="21"/>
              </w:rPr>
            </w:pPr>
          </w:p>
        </w:tc>
        <w:tc>
          <w:tcPr>
            <w:tcW w:w="2748"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left"/>
              <w:rPr>
                <w:rFonts w:ascii="新宋体" w:eastAsia="新宋体" w:hAnsi="新宋体" w:cs="仿宋_GB2312" w:hint="eastAsia"/>
                <w:szCs w:val="21"/>
              </w:rPr>
            </w:pPr>
            <w:r>
              <w:rPr>
                <w:rFonts w:ascii="新宋体" w:eastAsia="新宋体" w:hAnsi="新宋体" w:cs="仿宋_GB2312" w:hint="eastAsia"/>
                <w:szCs w:val="21"/>
              </w:rPr>
              <w:t>灾备端应用服务器</w:t>
            </w:r>
          </w:p>
        </w:tc>
        <w:tc>
          <w:tcPr>
            <w:tcW w:w="2484"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RH5885HV3</w:t>
            </w:r>
          </w:p>
        </w:tc>
        <w:tc>
          <w:tcPr>
            <w:tcW w:w="2550"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PC服务器</w:t>
            </w:r>
          </w:p>
        </w:tc>
        <w:tc>
          <w:tcPr>
            <w:tcW w:w="79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center"/>
              <w:rPr>
                <w:rFonts w:ascii="新宋体" w:eastAsia="新宋体" w:hAnsi="新宋体" w:cs="仿宋_GB2312" w:hint="eastAsia"/>
                <w:szCs w:val="21"/>
              </w:rPr>
            </w:pPr>
            <w:r>
              <w:rPr>
                <w:rFonts w:ascii="新宋体" w:eastAsia="新宋体" w:hAnsi="新宋体" w:cs="仿宋_GB2312" w:hint="eastAsia"/>
                <w:szCs w:val="21"/>
              </w:rPr>
              <w:t>8</w:t>
            </w:r>
          </w:p>
        </w:tc>
      </w:tr>
      <w:tr w:rsidR="003305A9" w:rsidTr="003305A9">
        <w:tc>
          <w:tcPr>
            <w:tcW w:w="818" w:type="dxa"/>
            <w:tcBorders>
              <w:top w:val="single" w:sz="4" w:space="0" w:color="auto"/>
              <w:left w:val="single" w:sz="4" w:space="0" w:color="auto"/>
              <w:bottom w:val="single" w:sz="4" w:space="0" w:color="auto"/>
              <w:right w:val="single" w:sz="4" w:space="0" w:color="auto"/>
            </w:tcBorders>
            <w:vAlign w:val="center"/>
          </w:tcPr>
          <w:p w:rsidR="003305A9" w:rsidRDefault="003305A9" w:rsidP="00734C20">
            <w:pPr>
              <w:numPr>
                <w:ilvl w:val="0"/>
                <w:numId w:val="2"/>
              </w:numPr>
              <w:adjustRightInd w:val="0"/>
              <w:snapToGrid w:val="0"/>
              <w:ind w:left="1680" w:firstLineChars="200" w:firstLine="400"/>
              <w:jc w:val="center"/>
              <w:rPr>
                <w:rFonts w:ascii="新宋体" w:eastAsia="新宋体" w:hAnsi="新宋体" w:cs="仿宋_GB2312" w:hint="eastAsia"/>
                <w:szCs w:val="21"/>
              </w:rPr>
            </w:pPr>
          </w:p>
        </w:tc>
        <w:tc>
          <w:tcPr>
            <w:tcW w:w="2748"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left"/>
              <w:rPr>
                <w:rFonts w:ascii="新宋体" w:eastAsia="新宋体" w:hAnsi="新宋体" w:cs="仿宋_GB2312" w:hint="eastAsia"/>
                <w:szCs w:val="21"/>
              </w:rPr>
            </w:pPr>
            <w:r>
              <w:rPr>
                <w:rFonts w:ascii="新宋体" w:eastAsia="新宋体" w:hAnsi="新宋体" w:cs="仿宋_GB2312" w:hint="eastAsia"/>
                <w:szCs w:val="21"/>
              </w:rPr>
              <w:t>灾备端数据库服务器</w:t>
            </w:r>
          </w:p>
        </w:tc>
        <w:tc>
          <w:tcPr>
            <w:tcW w:w="2484"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RH8100V3</w:t>
            </w:r>
          </w:p>
        </w:tc>
        <w:tc>
          <w:tcPr>
            <w:tcW w:w="2550"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PC服务器</w:t>
            </w:r>
          </w:p>
        </w:tc>
        <w:tc>
          <w:tcPr>
            <w:tcW w:w="79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center"/>
              <w:rPr>
                <w:rFonts w:ascii="新宋体" w:eastAsia="新宋体" w:hAnsi="新宋体" w:cs="仿宋_GB2312" w:hint="eastAsia"/>
                <w:szCs w:val="21"/>
              </w:rPr>
            </w:pPr>
            <w:r>
              <w:rPr>
                <w:rFonts w:ascii="新宋体" w:eastAsia="新宋体" w:hAnsi="新宋体" w:cs="仿宋_GB2312" w:hint="eastAsia"/>
                <w:szCs w:val="21"/>
              </w:rPr>
              <w:t>2</w:t>
            </w:r>
          </w:p>
        </w:tc>
      </w:tr>
      <w:tr w:rsidR="003305A9" w:rsidTr="003305A9">
        <w:tc>
          <w:tcPr>
            <w:tcW w:w="818" w:type="dxa"/>
            <w:tcBorders>
              <w:top w:val="single" w:sz="4" w:space="0" w:color="auto"/>
              <w:left w:val="single" w:sz="4" w:space="0" w:color="auto"/>
              <w:bottom w:val="single" w:sz="4" w:space="0" w:color="auto"/>
              <w:right w:val="single" w:sz="4" w:space="0" w:color="auto"/>
            </w:tcBorders>
            <w:vAlign w:val="center"/>
          </w:tcPr>
          <w:p w:rsidR="003305A9" w:rsidRDefault="003305A9" w:rsidP="00734C20">
            <w:pPr>
              <w:numPr>
                <w:ilvl w:val="0"/>
                <w:numId w:val="2"/>
              </w:numPr>
              <w:adjustRightInd w:val="0"/>
              <w:snapToGrid w:val="0"/>
              <w:ind w:left="1680" w:firstLineChars="200" w:firstLine="400"/>
              <w:jc w:val="center"/>
              <w:rPr>
                <w:rFonts w:ascii="新宋体" w:eastAsia="新宋体" w:hAnsi="新宋体" w:cs="仿宋_GB2312" w:hint="eastAsia"/>
                <w:szCs w:val="21"/>
              </w:rPr>
            </w:pPr>
          </w:p>
        </w:tc>
        <w:tc>
          <w:tcPr>
            <w:tcW w:w="2748"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left"/>
              <w:rPr>
                <w:rFonts w:ascii="新宋体" w:eastAsia="新宋体" w:hAnsi="新宋体" w:cs="仿宋_GB2312" w:hint="eastAsia"/>
                <w:szCs w:val="21"/>
              </w:rPr>
            </w:pPr>
            <w:r>
              <w:rPr>
                <w:rFonts w:ascii="新宋体" w:eastAsia="新宋体" w:hAnsi="新宋体" w:cs="仿宋_GB2312" w:hint="eastAsia"/>
                <w:szCs w:val="21"/>
              </w:rPr>
              <w:t>存储设备</w:t>
            </w:r>
          </w:p>
        </w:tc>
        <w:tc>
          <w:tcPr>
            <w:tcW w:w="2484"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OceanSt18500 V3</w:t>
            </w:r>
          </w:p>
        </w:tc>
        <w:tc>
          <w:tcPr>
            <w:tcW w:w="2550"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存储设备</w:t>
            </w:r>
          </w:p>
        </w:tc>
        <w:tc>
          <w:tcPr>
            <w:tcW w:w="79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center"/>
              <w:rPr>
                <w:rFonts w:ascii="新宋体" w:eastAsia="新宋体" w:hAnsi="新宋体" w:cs="仿宋_GB2312" w:hint="eastAsia"/>
                <w:szCs w:val="21"/>
              </w:rPr>
            </w:pPr>
            <w:r>
              <w:rPr>
                <w:rFonts w:ascii="新宋体" w:eastAsia="新宋体" w:hAnsi="新宋体" w:cs="仿宋_GB2312" w:hint="eastAsia"/>
                <w:szCs w:val="21"/>
              </w:rPr>
              <w:t>2</w:t>
            </w:r>
          </w:p>
        </w:tc>
      </w:tr>
      <w:tr w:rsidR="003305A9" w:rsidTr="003305A9">
        <w:tc>
          <w:tcPr>
            <w:tcW w:w="818" w:type="dxa"/>
            <w:tcBorders>
              <w:top w:val="single" w:sz="4" w:space="0" w:color="auto"/>
              <w:left w:val="single" w:sz="4" w:space="0" w:color="auto"/>
              <w:bottom w:val="single" w:sz="4" w:space="0" w:color="auto"/>
              <w:right w:val="single" w:sz="4" w:space="0" w:color="auto"/>
            </w:tcBorders>
            <w:vAlign w:val="center"/>
          </w:tcPr>
          <w:p w:rsidR="003305A9" w:rsidRDefault="003305A9" w:rsidP="00734C20">
            <w:pPr>
              <w:numPr>
                <w:ilvl w:val="0"/>
                <w:numId w:val="2"/>
              </w:numPr>
              <w:adjustRightInd w:val="0"/>
              <w:snapToGrid w:val="0"/>
              <w:ind w:left="1680" w:firstLineChars="200" w:firstLine="400"/>
              <w:jc w:val="center"/>
              <w:rPr>
                <w:rFonts w:ascii="新宋体" w:eastAsia="新宋体" w:hAnsi="新宋体" w:cs="仿宋_GB2312" w:hint="eastAsia"/>
                <w:szCs w:val="21"/>
              </w:rPr>
            </w:pPr>
          </w:p>
        </w:tc>
        <w:tc>
          <w:tcPr>
            <w:tcW w:w="2748"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left"/>
              <w:rPr>
                <w:rFonts w:ascii="新宋体" w:eastAsia="新宋体" w:hAnsi="新宋体" w:cs="仿宋_GB2312" w:hint="eastAsia"/>
                <w:szCs w:val="21"/>
              </w:rPr>
            </w:pPr>
            <w:r>
              <w:rPr>
                <w:rFonts w:ascii="新宋体" w:eastAsia="新宋体" w:hAnsi="新宋体" w:cs="仿宋_GB2312" w:hint="eastAsia"/>
                <w:szCs w:val="21"/>
              </w:rPr>
              <w:t>存储光纤交换机</w:t>
            </w:r>
          </w:p>
        </w:tc>
        <w:tc>
          <w:tcPr>
            <w:tcW w:w="2484"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OceanSt SNS2248</w:t>
            </w:r>
          </w:p>
        </w:tc>
        <w:tc>
          <w:tcPr>
            <w:tcW w:w="2550"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交换机、路由器、光端机、网关、负载均衡等网络设备及配件</w:t>
            </w:r>
          </w:p>
        </w:tc>
        <w:tc>
          <w:tcPr>
            <w:tcW w:w="79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center"/>
              <w:rPr>
                <w:rFonts w:ascii="新宋体" w:eastAsia="新宋体" w:hAnsi="新宋体" w:cs="仿宋_GB2312" w:hint="eastAsia"/>
                <w:szCs w:val="21"/>
              </w:rPr>
            </w:pPr>
            <w:r>
              <w:rPr>
                <w:rFonts w:ascii="新宋体" w:eastAsia="新宋体" w:hAnsi="新宋体" w:cs="仿宋_GB2312" w:hint="eastAsia"/>
                <w:szCs w:val="21"/>
              </w:rPr>
              <w:t>2</w:t>
            </w:r>
          </w:p>
        </w:tc>
      </w:tr>
      <w:tr w:rsidR="003305A9" w:rsidTr="003305A9">
        <w:tc>
          <w:tcPr>
            <w:tcW w:w="818" w:type="dxa"/>
            <w:tcBorders>
              <w:top w:val="single" w:sz="4" w:space="0" w:color="auto"/>
              <w:left w:val="single" w:sz="4" w:space="0" w:color="auto"/>
              <w:bottom w:val="single" w:sz="4" w:space="0" w:color="auto"/>
              <w:right w:val="single" w:sz="4" w:space="0" w:color="auto"/>
            </w:tcBorders>
            <w:vAlign w:val="center"/>
          </w:tcPr>
          <w:p w:rsidR="003305A9" w:rsidRDefault="003305A9" w:rsidP="00734C20">
            <w:pPr>
              <w:numPr>
                <w:ilvl w:val="0"/>
                <w:numId w:val="2"/>
              </w:numPr>
              <w:adjustRightInd w:val="0"/>
              <w:snapToGrid w:val="0"/>
              <w:ind w:left="1680" w:firstLineChars="200" w:firstLine="400"/>
              <w:jc w:val="center"/>
              <w:rPr>
                <w:rFonts w:ascii="新宋体" w:eastAsia="新宋体" w:hAnsi="新宋体" w:cs="仿宋_GB2312" w:hint="eastAsia"/>
                <w:szCs w:val="21"/>
              </w:rPr>
            </w:pPr>
          </w:p>
        </w:tc>
        <w:tc>
          <w:tcPr>
            <w:tcW w:w="2748"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left"/>
              <w:rPr>
                <w:rFonts w:ascii="新宋体" w:eastAsia="新宋体" w:hAnsi="新宋体" w:cs="仿宋_GB2312" w:hint="eastAsia"/>
                <w:szCs w:val="21"/>
              </w:rPr>
            </w:pPr>
            <w:r>
              <w:rPr>
                <w:rFonts w:ascii="新宋体" w:eastAsia="新宋体" w:hAnsi="新宋体" w:cs="仿宋_GB2312" w:hint="eastAsia"/>
                <w:szCs w:val="21"/>
              </w:rPr>
              <w:t>万兆光纤交换机</w:t>
            </w:r>
          </w:p>
        </w:tc>
        <w:tc>
          <w:tcPr>
            <w:tcW w:w="2484"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CE6851-48S6Q-HI</w:t>
            </w:r>
          </w:p>
        </w:tc>
        <w:tc>
          <w:tcPr>
            <w:tcW w:w="2550"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交换机、路由器、光端机、网关、负载均衡等网络设备及配件</w:t>
            </w:r>
          </w:p>
        </w:tc>
        <w:tc>
          <w:tcPr>
            <w:tcW w:w="79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center"/>
              <w:rPr>
                <w:rFonts w:ascii="新宋体" w:eastAsia="新宋体" w:hAnsi="新宋体" w:cs="仿宋_GB2312" w:hint="eastAsia"/>
                <w:szCs w:val="21"/>
              </w:rPr>
            </w:pPr>
            <w:r>
              <w:rPr>
                <w:rFonts w:ascii="新宋体" w:eastAsia="新宋体" w:hAnsi="新宋体" w:cs="仿宋_GB2312" w:hint="eastAsia"/>
                <w:szCs w:val="21"/>
              </w:rPr>
              <w:t>4</w:t>
            </w:r>
          </w:p>
        </w:tc>
      </w:tr>
      <w:tr w:rsidR="003305A9" w:rsidTr="003305A9">
        <w:tc>
          <w:tcPr>
            <w:tcW w:w="818" w:type="dxa"/>
            <w:tcBorders>
              <w:top w:val="single" w:sz="4" w:space="0" w:color="auto"/>
              <w:left w:val="single" w:sz="4" w:space="0" w:color="auto"/>
              <w:bottom w:val="single" w:sz="4" w:space="0" w:color="auto"/>
              <w:right w:val="single" w:sz="4" w:space="0" w:color="auto"/>
            </w:tcBorders>
            <w:vAlign w:val="center"/>
          </w:tcPr>
          <w:p w:rsidR="003305A9" w:rsidRDefault="003305A9" w:rsidP="00734C20">
            <w:pPr>
              <w:numPr>
                <w:ilvl w:val="0"/>
                <w:numId w:val="2"/>
              </w:numPr>
              <w:adjustRightInd w:val="0"/>
              <w:snapToGrid w:val="0"/>
              <w:ind w:left="1680" w:firstLineChars="200" w:firstLine="400"/>
              <w:jc w:val="center"/>
              <w:rPr>
                <w:rFonts w:ascii="新宋体" w:eastAsia="新宋体" w:hAnsi="新宋体" w:cs="仿宋_GB2312" w:hint="eastAsia"/>
                <w:szCs w:val="21"/>
              </w:rPr>
            </w:pPr>
          </w:p>
        </w:tc>
        <w:tc>
          <w:tcPr>
            <w:tcW w:w="2748"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left"/>
              <w:rPr>
                <w:rFonts w:ascii="新宋体" w:eastAsia="新宋体" w:hAnsi="新宋体" w:cs="仿宋_GB2312" w:hint="eastAsia"/>
                <w:szCs w:val="21"/>
              </w:rPr>
            </w:pPr>
            <w:r>
              <w:rPr>
                <w:rFonts w:ascii="新宋体" w:eastAsia="新宋体" w:hAnsi="新宋体" w:cs="仿宋_GB2312" w:hint="eastAsia"/>
                <w:szCs w:val="21"/>
              </w:rPr>
              <w:t>千兆光纤交换机</w:t>
            </w:r>
          </w:p>
        </w:tc>
        <w:tc>
          <w:tcPr>
            <w:tcW w:w="2484"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S5720-36C-EI-28S</w:t>
            </w:r>
          </w:p>
        </w:tc>
        <w:tc>
          <w:tcPr>
            <w:tcW w:w="2550"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cs="仿宋_GB2312" w:hint="eastAsia"/>
                <w:szCs w:val="21"/>
              </w:rPr>
            </w:pPr>
            <w:r>
              <w:rPr>
                <w:rFonts w:ascii="新宋体" w:eastAsia="新宋体" w:hAnsi="新宋体" w:cs="仿宋_GB2312" w:hint="eastAsia"/>
                <w:szCs w:val="21"/>
              </w:rPr>
              <w:t>交换机、路由器、光端机、网关、负载均衡等网络设备及配件</w:t>
            </w:r>
          </w:p>
        </w:tc>
        <w:tc>
          <w:tcPr>
            <w:tcW w:w="79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jc w:val="center"/>
              <w:rPr>
                <w:rFonts w:ascii="新宋体" w:eastAsia="新宋体" w:hAnsi="新宋体" w:cs="仿宋_GB2312" w:hint="eastAsia"/>
                <w:szCs w:val="21"/>
              </w:rPr>
            </w:pPr>
            <w:r>
              <w:rPr>
                <w:rFonts w:ascii="新宋体" w:eastAsia="新宋体" w:hAnsi="新宋体" w:cs="仿宋_GB2312" w:hint="eastAsia"/>
                <w:szCs w:val="21"/>
              </w:rPr>
              <w:t>4</w:t>
            </w:r>
          </w:p>
        </w:tc>
      </w:tr>
    </w:tbl>
    <w:p w:rsidR="003305A9" w:rsidRDefault="003305A9" w:rsidP="003305A9">
      <w:pPr>
        <w:pStyle w:val="2"/>
        <w:numPr>
          <w:ilvl w:val="1"/>
          <w:numId w:val="1"/>
        </w:numPr>
        <w:snapToGrid w:val="0"/>
        <w:spacing w:before="0" w:after="0" w:line="360" w:lineRule="auto"/>
        <w:ind w:firstLineChars="200" w:firstLine="422"/>
        <w:jc w:val="both"/>
        <w:rPr>
          <w:rFonts w:ascii="新宋体" w:eastAsia="新宋体" w:hAnsi="新宋体" w:hint="eastAsia"/>
          <w:sz w:val="21"/>
          <w:szCs w:val="21"/>
        </w:rPr>
      </w:pPr>
      <w:r>
        <w:rPr>
          <w:rFonts w:ascii="新宋体" w:eastAsia="新宋体" w:hAnsi="新宋体" w:hint="eastAsia"/>
          <w:sz w:val="21"/>
          <w:szCs w:val="21"/>
        </w:rPr>
        <w:t>需求内容</w:t>
      </w:r>
    </w:p>
    <w:p w:rsidR="003305A9" w:rsidRDefault="003305A9" w:rsidP="003305A9">
      <w:pPr>
        <w:adjustRightInd w:val="0"/>
        <w:snapToGrid w:val="0"/>
        <w:spacing w:line="360" w:lineRule="auto"/>
        <w:ind w:firstLineChars="200" w:firstLine="420"/>
        <w:rPr>
          <w:rFonts w:ascii="新宋体" w:eastAsia="新宋体" w:hAnsi="新宋体" w:hint="eastAsia"/>
          <w:szCs w:val="21"/>
        </w:rPr>
      </w:pPr>
      <w:r>
        <w:rPr>
          <w:rFonts w:ascii="新宋体" w:eastAsia="新宋体" w:hAnsi="新宋体" w:hint="eastAsia"/>
          <w:szCs w:val="21"/>
        </w:rPr>
        <w:t>无。</w:t>
      </w:r>
    </w:p>
    <w:p w:rsidR="003305A9" w:rsidRDefault="003305A9" w:rsidP="003305A9">
      <w:pPr>
        <w:pStyle w:val="1"/>
        <w:adjustRightInd w:val="0"/>
        <w:snapToGrid w:val="0"/>
        <w:spacing w:before="0" w:after="0"/>
        <w:ind w:left="422"/>
        <w:jc w:val="both"/>
        <w:rPr>
          <w:rFonts w:ascii="新宋体" w:eastAsia="新宋体" w:hAnsi="新宋体" w:hint="eastAsia"/>
          <w:sz w:val="21"/>
          <w:szCs w:val="21"/>
        </w:rPr>
      </w:pPr>
      <w:r>
        <w:rPr>
          <w:rFonts w:ascii="新宋体" w:eastAsia="新宋体" w:hAnsi="新宋体" w:hint="eastAsia"/>
          <w:sz w:val="21"/>
          <w:szCs w:val="21"/>
        </w:rPr>
        <w:t>4.2服务要求</w:t>
      </w:r>
    </w:p>
    <w:p w:rsidR="003305A9" w:rsidRDefault="003305A9" w:rsidP="003305A9">
      <w:pPr>
        <w:pStyle w:val="2"/>
        <w:numPr>
          <w:ilvl w:val="1"/>
          <w:numId w:val="1"/>
        </w:numPr>
        <w:snapToGrid w:val="0"/>
        <w:spacing w:before="0" w:after="0" w:line="360" w:lineRule="auto"/>
        <w:ind w:firstLineChars="200" w:firstLine="422"/>
        <w:jc w:val="both"/>
        <w:rPr>
          <w:rFonts w:ascii="新宋体" w:eastAsia="新宋体" w:hAnsi="新宋体" w:hint="eastAsia"/>
          <w:sz w:val="21"/>
          <w:szCs w:val="21"/>
        </w:rPr>
      </w:pPr>
      <w:r>
        <w:rPr>
          <w:rFonts w:ascii="新宋体" w:eastAsia="新宋体" w:hAnsi="新宋体" w:hint="eastAsia"/>
          <w:sz w:val="21"/>
          <w:szCs w:val="21"/>
        </w:rPr>
        <w:t>硬件维护管理要求</w:t>
      </w:r>
    </w:p>
    <w:p w:rsidR="003305A9" w:rsidRDefault="003305A9" w:rsidP="003305A9">
      <w:pPr>
        <w:adjustRightInd w:val="0"/>
        <w:snapToGrid w:val="0"/>
        <w:spacing w:line="360" w:lineRule="auto"/>
        <w:ind w:firstLineChars="200" w:firstLine="420"/>
        <w:rPr>
          <w:rFonts w:ascii="新宋体" w:eastAsia="新宋体" w:hAnsi="新宋体" w:hint="eastAsia"/>
          <w:szCs w:val="21"/>
        </w:rPr>
      </w:pPr>
      <w:r>
        <w:rPr>
          <w:rFonts w:ascii="新宋体" w:eastAsia="新宋体" w:hAnsi="新宋体" w:hint="eastAsia"/>
          <w:szCs w:val="21"/>
        </w:rPr>
        <w:t xml:space="preserve">（1）为各类硬件设备提供7×24小时技术支持维护服务，包含故障检修、运行监控、硬件系统版本及微码升级、设备配置调试、BUG问题处理等。发生故障时,供应商需在半小时响应，2小时之内派技术工程师到故障现场，协助需求方定位故障，直至故障排除，系统恢复正常运行。 </w:t>
      </w:r>
    </w:p>
    <w:p w:rsidR="003305A9" w:rsidRDefault="003305A9" w:rsidP="003305A9">
      <w:pPr>
        <w:adjustRightInd w:val="0"/>
        <w:snapToGrid w:val="0"/>
        <w:spacing w:line="360" w:lineRule="auto"/>
        <w:ind w:firstLineChars="200" w:firstLine="420"/>
        <w:rPr>
          <w:rFonts w:ascii="新宋体" w:eastAsia="新宋体" w:hAnsi="新宋体" w:hint="eastAsia"/>
          <w:szCs w:val="21"/>
        </w:rPr>
      </w:pPr>
      <w:r>
        <w:rPr>
          <w:rFonts w:ascii="新宋体" w:eastAsia="新宋体" w:hAnsi="新宋体" w:hint="eastAsia"/>
          <w:szCs w:val="21"/>
        </w:rPr>
        <w:t>（2）提供7×24小时备件支持，如有硬件问题，应在1个工作日内诊断故障并给出解决方案，硬件更换费用由需求方负责。</w:t>
      </w:r>
    </w:p>
    <w:p w:rsidR="003305A9" w:rsidRDefault="003305A9" w:rsidP="003305A9">
      <w:pPr>
        <w:adjustRightInd w:val="0"/>
        <w:snapToGrid w:val="0"/>
        <w:spacing w:line="360" w:lineRule="auto"/>
        <w:ind w:firstLineChars="200" w:firstLine="420"/>
        <w:rPr>
          <w:rFonts w:ascii="新宋体" w:eastAsia="新宋体" w:hAnsi="新宋体" w:hint="eastAsia"/>
          <w:szCs w:val="21"/>
        </w:rPr>
      </w:pPr>
      <w:r>
        <w:rPr>
          <w:rFonts w:ascii="新宋体" w:eastAsia="新宋体" w:hAnsi="新宋体" w:hint="eastAsia"/>
          <w:szCs w:val="21"/>
        </w:rPr>
        <w:t>（3）提供每月一次的硬件设备巡检服务，供应商负责评估设备的运行健康状况、安全</w:t>
      </w:r>
      <w:r>
        <w:rPr>
          <w:rFonts w:ascii="新宋体" w:eastAsia="新宋体" w:hAnsi="新宋体" w:hint="eastAsia"/>
          <w:szCs w:val="21"/>
        </w:rPr>
        <w:lastRenderedPageBreak/>
        <w:t>性、稳定性和性能现状，提前排除故障隐患，就发现的问题或隐患提出建议的解决方案并提供巡检报告；年终提供年度报告。</w:t>
      </w:r>
    </w:p>
    <w:p w:rsidR="003305A9" w:rsidRDefault="003305A9" w:rsidP="003305A9">
      <w:pPr>
        <w:adjustRightInd w:val="0"/>
        <w:snapToGrid w:val="0"/>
        <w:spacing w:line="360" w:lineRule="auto"/>
        <w:ind w:firstLineChars="200" w:firstLine="420"/>
        <w:rPr>
          <w:rFonts w:ascii="新宋体" w:eastAsia="新宋体" w:hAnsi="新宋体" w:hint="eastAsia"/>
          <w:szCs w:val="21"/>
        </w:rPr>
      </w:pPr>
      <w:r>
        <w:rPr>
          <w:rFonts w:ascii="新宋体" w:eastAsia="新宋体" w:hAnsi="新宋体" w:hint="eastAsia"/>
          <w:szCs w:val="21"/>
        </w:rPr>
        <w:t>（4）按照需求方要求提供技术支撑, 协助制定系统方案，包括系统性能调优、性能诊断、系统环境分析，评估系统当前状态等。</w:t>
      </w:r>
    </w:p>
    <w:p w:rsidR="003305A9" w:rsidRDefault="003305A9" w:rsidP="003305A9">
      <w:pPr>
        <w:adjustRightInd w:val="0"/>
        <w:snapToGrid w:val="0"/>
        <w:spacing w:line="360" w:lineRule="auto"/>
        <w:ind w:firstLineChars="200" w:firstLine="420"/>
        <w:rPr>
          <w:rFonts w:ascii="新宋体" w:eastAsia="新宋体" w:hAnsi="新宋体" w:hint="eastAsia"/>
          <w:szCs w:val="21"/>
        </w:rPr>
      </w:pPr>
      <w:r>
        <w:rPr>
          <w:rFonts w:ascii="新宋体" w:eastAsia="新宋体" w:hAnsi="新宋体" w:hint="eastAsia"/>
          <w:szCs w:val="21"/>
        </w:rPr>
        <w:t>（5）供应商需指定专人负责需求方的技术支持工作。相关系统维护的人员具有相应的资质、证书，人员上岗或变更应事先得到需求方的认可。</w:t>
      </w:r>
    </w:p>
    <w:p w:rsidR="003305A9" w:rsidRDefault="003305A9" w:rsidP="003305A9">
      <w:pPr>
        <w:adjustRightInd w:val="0"/>
        <w:snapToGrid w:val="0"/>
        <w:spacing w:line="360" w:lineRule="auto"/>
        <w:ind w:firstLineChars="200" w:firstLine="420"/>
        <w:rPr>
          <w:rFonts w:ascii="新宋体" w:eastAsia="新宋体" w:hAnsi="新宋体" w:hint="eastAsia"/>
          <w:szCs w:val="21"/>
        </w:rPr>
      </w:pPr>
      <w:r>
        <w:rPr>
          <w:rFonts w:ascii="新宋体" w:eastAsia="新宋体" w:hAnsi="新宋体" w:hint="eastAsia"/>
          <w:szCs w:val="21"/>
        </w:rPr>
        <w:t>（6）设备损坏时，及时告知需求方并协调厂家维修和更换。</w:t>
      </w:r>
    </w:p>
    <w:p w:rsidR="003305A9" w:rsidRDefault="003305A9" w:rsidP="003305A9">
      <w:pPr>
        <w:adjustRightInd w:val="0"/>
        <w:snapToGrid w:val="0"/>
        <w:spacing w:line="360" w:lineRule="auto"/>
        <w:ind w:firstLineChars="200" w:firstLine="420"/>
        <w:rPr>
          <w:rFonts w:ascii="新宋体" w:eastAsia="新宋体" w:hAnsi="新宋体" w:hint="eastAsia"/>
          <w:szCs w:val="21"/>
        </w:rPr>
      </w:pPr>
      <w:r>
        <w:rPr>
          <w:rFonts w:ascii="新宋体" w:eastAsia="新宋体" w:hAnsi="新宋体" w:hint="eastAsia"/>
          <w:szCs w:val="21"/>
        </w:rPr>
        <w:t>（7）根据需求方需求，协助处理其他运维工作。</w:t>
      </w:r>
    </w:p>
    <w:p w:rsidR="003305A9" w:rsidRDefault="003305A9" w:rsidP="003305A9">
      <w:pPr>
        <w:pStyle w:val="2"/>
        <w:numPr>
          <w:ilvl w:val="1"/>
          <w:numId w:val="1"/>
        </w:numPr>
        <w:snapToGrid w:val="0"/>
        <w:spacing w:before="0" w:after="0" w:line="360" w:lineRule="auto"/>
        <w:ind w:firstLineChars="200" w:firstLine="422"/>
        <w:jc w:val="both"/>
        <w:rPr>
          <w:rFonts w:ascii="新宋体" w:eastAsia="新宋体" w:hAnsi="新宋体" w:hint="eastAsia"/>
          <w:sz w:val="21"/>
          <w:szCs w:val="21"/>
        </w:rPr>
      </w:pPr>
      <w:r>
        <w:rPr>
          <w:rFonts w:ascii="新宋体" w:eastAsia="新宋体" w:hAnsi="新宋体" w:hint="eastAsia"/>
          <w:sz w:val="21"/>
          <w:szCs w:val="21"/>
        </w:rPr>
        <w:t>技术支持要求</w:t>
      </w:r>
    </w:p>
    <w:p w:rsidR="003305A9" w:rsidRDefault="003305A9" w:rsidP="003305A9">
      <w:pPr>
        <w:adjustRightInd w:val="0"/>
        <w:snapToGrid w:val="0"/>
        <w:spacing w:line="360" w:lineRule="auto"/>
        <w:ind w:firstLineChars="200" w:firstLine="420"/>
        <w:rPr>
          <w:rFonts w:ascii="新宋体" w:eastAsia="新宋体" w:hAnsi="新宋体" w:hint="eastAsia"/>
          <w:szCs w:val="21"/>
        </w:rPr>
      </w:pPr>
      <w:r>
        <w:rPr>
          <w:rFonts w:ascii="新宋体" w:eastAsia="新宋体" w:hAnsi="新宋体" w:hint="eastAsia"/>
          <w:szCs w:val="21"/>
        </w:rPr>
        <w:t>（1）协助用户建立运维管理委员会,服从运维管理委员会建立的各种规章制度，接受服务监督管理商对本项目所做的项目管理、监督以及绩效考核工作，共同对服务管理体系、重大变更发布、紧急重大事故等进行风险评估和决策审批。</w:t>
      </w:r>
    </w:p>
    <w:p w:rsidR="003305A9" w:rsidRDefault="003305A9" w:rsidP="003305A9">
      <w:pPr>
        <w:adjustRightInd w:val="0"/>
        <w:snapToGrid w:val="0"/>
        <w:spacing w:line="360" w:lineRule="auto"/>
        <w:ind w:firstLineChars="200" w:firstLine="420"/>
        <w:rPr>
          <w:rFonts w:ascii="新宋体" w:eastAsia="新宋体" w:hAnsi="新宋体" w:hint="eastAsia"/>
          <w:szCs w:val="21"/>
        </w:rPr>
      </w:pPr>
      <w:r>
        <w:rPr>
          <w:rFonts w:ascii="新宋体" w:eastAsia="新宋体" w:hAnsi="新宋体" w:hint="eastAsia"/>
          <w:szCs w:val="21"/>
        </w:rPr>
        <w:t>（2）建立有效培训机制，对所有运维人员进行规章制度、操作规范等技能培训，培训活动经费由供应商承担。</w:t>
      </w:r>
    </w:p>
    <w:p w:rsidR="003305A9" w:rsidRDefault="003305A9" w:rsidP="003305A9">
      <w:pPr>
        <w:adjustRightInd w:val="0"/>
        <w:snapToGrid w:val="0"/>
        <w:spacing w:line="360" w:lineRule="auto"/>
        <w:ind w:firstLineChars="200" w:firstLine="420"/>
        <w:rPr>
          <w:rFonts w:ascii="新宋体" w:eastAsia="新宋体" w:hAnsi="新宋体" w:hint="eastAsia"/>
          <w:szCs w:val="21"/>
        </w:rPr>
      </w:pPr>
      <w:r>
        <w:rPr>
          <w:rFonts w:ascii="新宋体" w:eastAsia="新宋体" w:hAnsi="新宋体" w:hint="eastAsia"/>
          <w:szCs w:val="21"/>
        </w:rPr>
        <w:t>（3）建立安全管理机制。供应商必须服从需求方对网络与信息安全的各项管理规定和要求，对因工作疏失出现的网络与信息安全责任事故，必须承担相应责任，接受惩处;</w:t>
      </w:r>
    </w:p>
    <w:p w:rsidR="003305A9" w:rsidRDefault="003305A9" w:rsidP="003305A9">
      <w:pPr>
        <w:adjustRightInd w:val="0"/>
        <w:snapToGrid w:val="0"/>
        <w:spacing w:line="360" w:lineRule="auto"/>
        <w:ind w:firstLineChars="200" w:firstLine="420"/>
        <w:rPr>
          <w:rFonts w:ascii="新宋体" w:eastAsia="新宋体" w:hAnsi="新宋体" w:hint="eastAsia"/>
          <w:szCs w:val="21"/>
        </w:rPr>
      </w:pPr>
      <w:r>
        <w:rPr>
          <w:rFonts w:ascii="新宋体" w:eastAsia="新宋体" w:hAnsi="新宋体" w:hint="eastAsia"/>
          <w:szCs w:val="21"/>
        </w:rPr>
        <w:t>（4）对需求方提出的改进系统管理的要求，供应商应该积极配合，并提供改进方案。</w:t>
      </w:r>
    </w:p>
    <w:p w:rsidR="003305A9" w:rsidRDefault="003305A9" w:rsidP="003305A9">
      <w:pPr>
        <w:spacing w:line="360" w:lineRule="auto"/>
        <w:rPr>
          <w:rFonts w:ascii="新宋体" w:eastAsia="新宋体" w:hAnsi="新宋体" w:cs="宋体" w:hint="eastAsia"/>
          <w:kern w:val="0"/>
          <w:szCs w:val="18"/>
        </w:rPr>
      </w:pPr>
    </w:p>
    <w:p w:rsidR="003305A9" w:rsidRDefault="003305A9" w:rsidP="003305A9">
      <w:pPr>
        <w:spacing w:line="360" w:lineRule="auto"/>
        <w:outlineLvl w:val="0"/>
        <w:rPr>
          <w:rFonts w:ascii="新宋体" w:eastAsia="新宋体" w:hAnsi="新宋体" w:hint="eastAsia"/>
          <w:b/>
        </w:rPr>
      </w:pPr>
      <w:r>
        <w:rPr>
          <w:rFonts w:ascii="新宋体" w:eastAsia="新宋体" w:hAnsi="新宋体" w:hint="eastAsia"/>
          <w:b/>
        </w:rPr>
        <w:t>五、项目商务要求</w:t>
      </w:r>
    </w:p>
    <w:p w:rsidR="003305A9" w:rsidRDefault="003305A9" w:rsidP="003305A9">
      <w:pPr>
        <w:spacing w:line="360" w:lineRule="auto"/>
        <w:outlineLvl w:val="0"/>
        <w:rPr>
          <w:rFonts w:ascii="新宋体" w:eastAsia="新宋体" w:hAnsi="新宋体" w:hint="eastAsia"/>
          <w:szCs w:val="21"/>
        </w:rPr>
      </w:pPr>
      <w:r>
        <w:rPr>
          <w:rFonts w:ascii="新宋体" w:eastAsia="新宋体" w:hAnsi="新宋体" w:hint="eastAsia"/>
          <w:szCs w:val="21"/>
        </w:rPr>
        <w:t>（一）、服务期限</w:t>
      </w:r>
    </w:p>
    <w:p w:rsidR="003305A9" w:rsidRDefault="003305A9" w:rsidP="003305A9">
      <w:pPr>
        <w:spacing w:line="360" w:lineRule="auto"/>
        <w:rPr>
          <w:rFonts w:ascii="新宋体" w:eastAsia="新宋体" w:hAnsi="新宋体" w:hint="eastAsia"/>
          <w:szCs w:val="21"/>
        </w:rPr>
      </w:pPr>
      <w:r>
        <w:rPr>
          <w:rFonts w:ascii="新宋体" w:eastAsia="新宋体" w:hAnsi="新宋体" w:hint="eastAsia"/>
          <w:szCs w:val="21"/>
        </w:rPr>
        <w:t xml:space="preserve">   </w:t>
      </w:r>
      <w:r>
        <w:rPr>
          <w:rFonts w:ascii="新宋体" w:eastAsia="新宋体" w:hAnsi="新宋体" w:hint="eastAsia"/>
          <w:szCs w:val="21"/>
          <w:highlight w:val="yellow"/>
        </w:rPr>
        <w:t>合同签定起一年。</w:t>
      </w:r>
    </w:p>
    <w:p w:rsidR="003305A9" w:rsidRDefault="003305A9" w:rsidP="003305A9">
      <w:pPr>
        <w:spacing w:line="360" w:lineRule="auto"/>
        <w:outlineLvl w:val="0"/>
        <w:rPr>
          <w:rFonts w:ascii="新宋体" w:eastAsia="新宋体" w:hAnsi="新宋体" w:hint="eastAsia"/>
          <w:szCs w:val="21"/>
        </w:rPr>
      </w:pPr>
      <w:r>
        <w:rPr>
          <w:rFonts w:ascii="新宋体" w:eastAsia="新宋体" w:hAnsi="新宋体" w:hint="eastAsia"/>
          <w:szCs w:val="21"/>
        </w:rPr>
        <w:t>（二）、项目验收要求</w:t>
      </w:r>
    </w:p>
    <w:p w:rsidR="003305A9" w:rsidRDefault="003305A9" w:rsidP="003305A9">
      <w:pPr>
        <w:spacing w:line="360" w:lineRule="auto"/>
        <w:rPr>
          <w:rFonts w:ascii="新宋体" w:eastAsia="新宋体" w:hAnsi="新宋体" w:hint="eastAsia"/>
          <w:szCs w:val="21"/>
        </w:rPr>
      </w:pPr>
      <w:r>
        <w:rPr>
          <w:rFonts w:ascii="新宋体" w:eastAsia="新宋体" w:hAnsi="新宋体" w:hint="eastAsia"/>
          <w:szCs w:val="21"/>
        </w:rPr>
        <w:t xml:space="preserve">    供应商按承诺时间范围内提供项目交付文件，项目的主要交付文件应以中文书写，必须符合通用格式标准，包括但不限于以下几类内容：巡检报告、故障处理报告、项目过程文档（含会议纪要等）、项目总结报告。</w:t>
      </w:r>
    </w:p>
    <w:p w:rsidR="003305A9" w:rsidRDefault="003305A9" w:rsidP="003305A9">
      <w:pPr>
        <w:spacing w:line="360" w:lineRule="auto"/>
        <w:outlineLvl w:val="0"/>
        <w:rPr>
          <w:rFonts w:ascii="新宋体" w:eastAsia="新宋体" w:hAnsi="新宋体" w:hint="eastAsia"/>
          <w:szCs w:val="21"/>
        </w:rPr>
      </w:pPr>
      <w:r>
        <w:rPr>
          <w:rFonts w:ascii="新宋体" w:eastAsia="新宋体" w:hAnsi="新宋体" w:hint="eastAsia"/>
          <w:szCs w:val="21"/>
        </w:rPr>
        <w:t>（三）、付款方式及验收要求</w:t>
      </w:r>
    </w:p>
    <w:p w:rsidR="003305A9" w:rsidRDefault="003305A9" w:rsidP="003305A9">
      <w:pPr>
        <w:spacing w:line="360" w:lineRule="auto"/>
        <w:rPr>
          <w:rFonts w:ascii="新宋体" w:eastAsia="新宋体" w:hAnsi="新宋体" w:hint="eastAsia"/>
          <w:szCs w:val="21"/>
        </w:rPr>
      </w:pPr>
      <w:r>
        <w:rPr>
          <w:rFonts w:ascii="新宋体" w:eastAsia="新宋体" w:hAnsi="新宋体" w:hint="eastAsia"/>
          <w:szCs w:val="21"/>
        </w:rPr>
        <w:t xml:space="preserve">     严格按照合同约定与相关承诺执行验收及考核。</w:t>
      </w:r>
    </w:p>
    <w:p w:rsidR="003305A9" w:rsidRDefault="003305A9" w:rsidP="003305A9">
      <w:pPr>
        <w:spacing w:line="360" w:lineRule="auto"/>
        <w:outlineLvl w:val="0"/>
        <w:rPr>
          <w:rFonts w:ascii="新宋体" w:eastAsia="新宋体" w:hAnsi="新宋体" w:hint="eastAsia"/>
          <w:szCs w:val="21"/>
        </w:rPr>
      </w:pPr>
      <w:r>
        <w:rPr>
          <w:rFonts w:ascii="新宋体" w:eastAsia="新宋体" w:hAnsi="新宋体" w:hint="eastAsia"/>
          <w:szCs w:val="21"/>
        </w:rPr>
        <w:t>（四）、考核管理办法</w:t>
      </w:r>
    </w:p>
    <w:p w:rsidR="003305A9" w:rsidRDefault="003305A9" w:rsidP="003305A9">
      <w:pPr>
        <w:spacing w:line="360" w:lineRule="auto"/>
        <w:rPr>
          <w:rFonts w:ascii="新宋体" w:eastAsia="新宋体" w:hAnsi="新宋体" w:hint="eastAsia"/>
          <w:szCs w:val="21"/>
        </w:rPr>
      </w:pPr>
      <w:r>
        <w:rPr>
          <w:rFonts w:ascii="新宋体" w:eastAsia="新宋体" w:hAnsi="新宋体" w:hint="eastAsia"/>
          <w:szCs w:val="21"/>
        </w:rPr>
        <w:t xml:space="preserve">    考核机制要求</w:t>
      </w:r>
    </w:p>
    <w:p w:rsidR="003305A9" w:rsidRDefault="003305A9" w:rsidP="003305A9">
      <w:pPr>
        <w:spacing w:line="360" w:lineRule="auto"/>
        <w:rPr>
          <w:rFonts w:ascii="新宋体" w:eastAsia="新宋体" w:hAnsi="新宋体" w:hint="eastAsia"/>
          <w:szCs w:val="21"/>
        </w:rPr>
      </w:pPr>
      <w:r>
        <w:rPr>
          <w:rFonts w:ascii="新宋体" w:eastAsia="新宋体" w:hAnsi="新宋体" w:hint="eastAsia"/>
          <w:szCs w:val="21"/>
        </w:rPr>
        <w:t>（1）需求方将对供应商的运维过程每月进行考核评分，评分总分为100分。考核分低于85分为不合格，不合格时将扣除当月维护款。</w:t>
      </w:r>
    </w:p>
    <w:p w:rsidR="003305A9" w:rsidRDefault="003305A9" w:rsidP="003305A9">
      <w:pPr>
        <w:spacing w:line="360" w:lineRule="auto"/>
        <w:rPr>
          <w:rFonts w:ascii="新宋体" w:eastAsia="新宋体" w:hAnsi="新宋体" w:hint="eastAsia"/>
          <w:szCs w:val="21"/>
        </w:rPr>
      </w:pPr>
      <w:r>
        <w:rPr>
          <w:rFonts w:ascii="新宋体" w:eastAsia="新宋体" w:hAnsi="新宋体" w:hint="eastAsia"/>
          <w:szCs w:val="21"/>
        </w:rPr>
        <w:t>（2）一票否决制：当出现由于供应商原因造成需求方经济损失、信誉受损的情况时，需求</w:t>
      </w:r>
      <w:r>
        <w:rPr>
          <w:rFonts w:ascii="新宋体" w:eastAsia="新宋体" w:hAnsi="新宋体" w:hint="eastAsia"/>
          <w:szCs w:val="21"/>
        </w:rPr>
        <w:lastRenderedPageBreak/>
        <w:t>方有权扣除剩余维护款、解除合同。情节严重时需求方保留追诉供应商由此给需求方造成的名誉、经济损失的权利。</w:t>
      </w:r>
    </w:p>
    <w:p w:rsidR="003305A9" w:rsidRDefault="003305A9" w:rsidP="003305A9">
      <w:pPr>
        <w:spacing w:line="360" w:lineRule="auto"/>
        <w:rPr>
          <w:rFonts w:ascii="新宋体" w:eastAsia="新宋体" w:hAnsi="新宋体" w:hint="eastAsia"/>
          <w:szCs w:val="21"/>
        </w:rPr>
      </w:pPr>
      <w:r>
        <w:rPr>
          <w:rFonts w:ascii="新宋体" w:eastAsia="新宋体" w:hAnsi="新宋体" w:hint="eastAsia"/>
          <w:szCs w:val="21"/>
        </w:rPr>
        <w:t>（3）考核评分表</w:t>
      </w:r>
    </w:p>
    <w:tbl>
      <w:tblPr>
        <w:tblStyle w:val="a4"/>
        <w:tblW w:w="8625" w:type="dxa"/>
        <w:jc w:val="center"/>
        <w:tblInd w:w="0" w:type="dxa"/>
        <w:tblLayout w:type="fixed"/>
        <w:tblLook w:val="04A0" w:firstRow="1" w:lastRow="0" w:firstColumn="1" w:lastColumn="0" w:noHBand="0" w:noVBand="1"/>
      </w:tblPr>
      <w:tblGrid>
        <w:gridCol w:w="751"/>
        <w:gridCol w:w="1280"/>
        <w:gridCol w:w="1135"/>
        <w:gridCol w:w="2630"/>
        <w:gridCol w:w="2829"/>
      </w:tblGrid>
      <w:tr w:rsidR="003305A9" w:rsidTr="003305A9">
        <w:trPr>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b/>
                <w:bCs/>
                <w:szCs w:val="21"/>
              </w:rPr>
            </w:pPr>
            <w:r>
              <w:rPr>
                <w:rFonts w:ascii="新宋体" w:eastAsia="新宋体" w:hAnsi="新宋体" w:hint="eastAsia"/>
                <w:b/>
                <w:bCs/>
                <w:szCs w:val="21"/>
              </w:rPr>
              <w:t>序号</w:t>
            </w:r>
          </w:p>
        </w:tc>
        <w:tc>
          <w:tcPr>
            <w:tcW w:w="128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b/>
                <w:bCs/>
                <w:szCs w:val="21"/>
              </w:rPr>
            </w:pPr>
            <w:r>
              <w:rPr>
                <w:rFonts w:ascii="新宋体" w:eastAsia="新宋体" w:hAnsi="新宋体" w:hint="eastAsia"/>
                <w:b/>
                <w:bCs/>
                <w:szCs w:val="21"/>
              </w:rPr>
              <w:t>分类</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b/>
                <w:bCs/>
                <w:szCs w:val="21"/>
              </w:rPr>
            </w:pPr>
            <w:r>
              <w:rPr>
                <w:rFonts w:ascii="新宋体" w:eastAsia="新宋体" w:hAnsi="新宋体" w:hint="eastAsia"/>
                <w:b/>
                <w:bCs/>
                <w:szCs w:val="21"/>
              </w:rPr>
              <w:t>分类合计</w:t>
            </w:r>
          </w:p>
        </w:tc>
        <w:tc>
          <w:tcPr>
            <w:tcW w:w="263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b/>
                <w:bCs/>
                <w:szCs w:val="21"/>
              </w:rPr>
            </w:pPr>
            <w:r>
              <w:rPr>
                <w:rFonts w:ascii="新宋体" w:eastAsia="新宋体" w:hAnsi="新宋体" w:hint="eastAsia"/>
                <w:b/>
                <w:bCs/>
                <w:szCs w:val="21"/>
              </w:rPr>
              <w:t>指标名称</w:t>
            </w:r>
          </w:p>
        </w:tc>
        <w:tc>
          <w:tcPr>
            <w:tcW w:w="283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b/>
                <w:bCs/>
                <w:szCs w:val="21"/>
              </w:rPr>
            </w:pPr>
            <w:r>
              <w:rPr>
                <w:rFonts w:ascii="新宋体" w:eastAsia="新宋体" w:hAnsi="新宋体" w:hint="eastAsia"/>
                <w:b/>
                <w:bCs/>
                <w:szCs w:val="21"/>
              </w:rPr>
              <w:t>指标定义及标准</w:t>
            </w:r>
          </w:p>
        </w:tc>
      </w:tr>
      <w:tr w:rsidR="003305A9" w:rsidTr="003305A9">
        <w:trPr>
          <w:jc w:val="center"/>
        </w:trPr>
        <w:tc>
          <w:tcPr>
            <w:tcW w:w="8631" w:type="dxa"/>
            <w:gridSpan w:val="5"/>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第一大类：KPI指标考核</w:t>
            </w:r>
          </w:p>
        </w:tc>
      </w:tr>
      <w:tr w:rsidR="003305A9" w:rsidTr="003305A9">
        <w:trPr>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1</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运维人员要求</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30</w:t>
            </w:r>
          </w:p>
        </w:tc>
        <w:tc>
          <w:tcPr>
            <w:tcW w:w="263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电话接通率</w:t>
            </w:r>
          </w:p>
        </w:tc>
        <w:tc>
          <w:tcPr>
            <w:tcW w:w="283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用户投诉一次，扣1分</w:t>
            </w:r>
          </w:p>
        </w:tc>
      </w:tr>
      <w:tr w:rsidR="003305A9" w:rsidTr="003305A9">
        <w:trPr>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2</w:t>
            </w: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kern w:val="2"/>
                <w:sz w:val="21"/>
                <w:szCs w:val="21"/>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kern w:val="2"/>
                <w:sz w:val="21"/>
                <w:szCs w:val="21"/>
              </w:rPr>
            </w:pPr>
          </w:p>
        </w:tc>
        <w:tc>
          <w:tcPr>
            <w:tcW w:w="263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技术水平</w:t>
            </w:r>
          </w:p>
        </w:tc>
        <w:tc>
          <w:tcPr>
            <w:tcW w:w="283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用户投诉一次，扣2分</w:t>
            </w:r>
          </w:p>
        </w:tc>
      </w:tr>
      <w:tr w:rsidR="003305A9" w:rsidTr="003305A9">
        <w:trPr>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3</w:t>
            </w:r>
          </w:p>
        </w:tc>
        <w:tc>
          <w:tcPr>
            <w:tcW w:w="1281" w:type="dxa"/>
            <w:vMerge w:val="restart"/>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故障处理</w:t>
            </w:r>
          </w:p>
        </w:tc>
        <w:tc>
          <w:tcPr>
            <w:tcW w:w="1136" w:type="dxa"/>
            <w:vMerge w:val="restart"/>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40</w:t>
            </w:r>
          </w:p>
        </w:tc>
        <w:tc>
          <w:tcPr>
            <w:tcW w:w="263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设备故障1小时内处理</w:t>
            </w:r>
          </w:p>
        </w:tc>
        <w:tc>
          <w:tcPr>
            <w:tcW w:w="283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超过1小时，每小时扣5分</w:t>
            </w:r>
          </w:p>
        </w:tc>
      </w:tr>
      <w:tr w:rsidR="003305A9" w:rsidTr="003305A9">
        <w:trPr>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4</w:t>
            </w: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kern w:val="2"/>
                <w:sz w:val="21"/>
                <w:szCs w:val="21"/>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kern w:val="2"/>
                <w:sz w:val="21"/>
                <w:szCs w:val="21"/>
              </w:rPr>
            </w:pPr>
          </w:p>
        </w:tc>
        <w:tc>
          <w:tcPr>
            <w:tcW w:w="263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线路故障2小时内处理</w:t>
            </w:r>
          </w:p>
        </w:tc>
        <w:tc>
          <w:tcPr>
            <w:tcW w:w="283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超过2小时，每小时扣5分</w:t>
            </w:r>
          </w:p>
        </w:tc>
      </w:tr>
      <w:tr w:rsidR="003305A9" w:rsidTr="003305A9">
        <w:trPr>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5</w:t>
            </w: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kern w:val="2"/>
                <w:sz w:val="21"/>
                <w:szCs w:val="21"/>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kern w:val="2"/>
                <w:sz w:val="21"/>
                <w:szCs w:val="21"/>
              </w:rPr>
            </w:pPr>
          </w:p>
        </w:tc>
        <w:tc>
          <w:tcPr>
            <w:tcW w:w="263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发生重大安全事件时，现有安防系统不起作用</w:t>
            </w:r>
          </w:p>
        </w:tc>
        <w:tc>
          <w:tcPr>
            <w:tcW w:w="283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每出现一次，扣15分</w:t>
            </w:r>
          </w:p>
        </w:tc>
      </w:tr>
      <w:tr w:rsidR="003305A9" w:rsidTr="003305A9">
        <w:trPr>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6</w:t>
            </w:r>
          </w:p>
        </w:tc>
        <w:tc>
          <w:tcPr>
            <w:tcW w:w="128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主动巡检</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20</w:t>
            </w:r>
          </w:p>
        </w:tc>
        <w:tc>
          <w:tcPr>
            <w:tcW w:w="263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巡检报告</w:t>
            </w:r>
          </w:p>
        </w:tc>
        <w:tc>
          <w:tcPr>
            <w:tcW w:w="283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每发现一次不按时巡查，扣2分</w:t>
            </w:r>
          </w:p>
        </w:tc>
      </w:tr>
      <w:tr w:rsidR="003305A9" w:rsidTr="003305A9">
        <w:trPr>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7</w:t>
            </w:r>
          </w:p>
        </w:tc>
        <w:tc>
          <w:tcPr>
            <w:tcW w:w="128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客户满意度</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10</w:t>
            </w:r>
          </w:p>
        </w:tc>
        <w:tc>
          <w:tcPr>
            <w:tcW w:w="263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电话回访用户不满意</w:t>
            </w:r>
          </w:p>
        </w:tc>
        <w:tc>
          <w:tcPr>
            <w:tcW w:w="283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每次扣2分</w:t>
            </w:r>
          </w:p>
        </w:tc>
      </w:tr>
      <w:tr w:rsidR="003305A9" w:rsidTr="003305A9">
        <w:trPr>
          <w:jc w:val="center"/>
        </w:trPr>
        <w:tc>
          <w:tcPr>
            <w:tcW w:w="2032" w:type="dxa"/>
            <w:gridSpan w:val="2"/>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满分合计</w:t>
            </w:r>
          </w:p>
        </w:tc>
        <w:tc>
          <w:tcPr>
            <w:tcW w:w="1136"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100</w:t>
            </w:r>
          </w:p>
        </w:tc>
        <w:tc>
          <w:tcPr>
            <w:tcW w:w="5463" w:type="dxa"/>
            <w:gridSpan w:val="2"/>
            <w:tcBorders>
              <w:top w:val="single" w:sz="4" w:space="0" w:color="auto"/>
              <w:left w:val="single" w:sz="4" w:space="0" w:color="auto"/>
              <w:bottom w:val="single" w:sz="4" w:space="0" w:color="auto"/>
              <w:right w:val="single" w:sz="4" w:space="0" w:color="auto"/>
            </w:tcBorders>
            <w:vAlign w:val="center"/>
          </w:tcPr>
          <w:p w:rsidR="003305A9" w:rsidRDefault="003305A9">
            <w:pPr>
              <w:rPr>
                <w:rFonts w:ascii="新宋体" w:eastAsia="新宋体" w:hAnsi="新宋体" w:hint="eastAsia"/>
                <w:szCs w:val="21"/>
              </w:rPr>
            </w:pPr>
          </w:p>
        </w:tc>
      </w:tr>
      <w:tr w:rsidR="003305A9" w:rsidTr="003305A9">
        <w:trPr>
          <w:jc w:val="center"/>
        </w:trPr>
        <w:tc>
          <w:tcPr>
            <w:tcW w:w="8631" w:type="dxa"/>
            <w:gridSpan w:val="5"/>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第二大类：加分</w:t>
            </w:r>
          </w:p>
        </w:tc>
      </w:tr>
      <w:tr w:rsidR="003305A9" w:rsidTr="003305A9">
        <w:trPr>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8</w:t>
            </w:r>
          </w:p>
        </w:tc>
        <w:tc>
          <w:tcPr>
            <w:tcW w:w="1281" w:type="dxa"/>
            <w:tcBorders>
              <w:top w:val="single" w:sz="4" w:space="0" w:color="auto"/>
              <w:left w:val="single" w:sz="4" w:space="0" w:color="auto"/>
              <w:bottom w:val="single" w:sz="4" w:space="0" w:color="auto"/>
              <w:right w:val="single" w:sz="4" w:space="0" w:color="auto"/>
            </w:tcBorders>
            <w:vAlign w:val="center"/>
          </w:tcPr>
          <w:p w:rsidR="003305A9" w:rsidRDefault="003305A9">
            <w:pPr>
              <w:rPr>
                <w:rFonts w:ascii="新宋体" w:eastAsia="新宋体" w:hAnsi="新宋体" w:hint="eastAsia"/>
                <w:szCs w:val="21"/>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客户表扬</w:t>
            </w:r>
          </w:p>
        </w:tc>
        <w:tc>
          <w:tcPr>
            <w:tcW w:w="263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收到客户表扬或电话回访非常满意</w:t>
            </w:r>
          </w:p>
        </w:tc>
        <w:tc>
          <w:tcPr>
            <w:tcW w:w="283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每次加1到2分</w:t>
            </w:r>
          </w:p>
        </w:tc>
      </w:tr>
      <w:tr w:rsidR="003305A9" w:rsidTr="003305A9">
        <w:trPr>
          <w:jc w:val="center"/>
        </w:trPr>
        <w:tc>
          <w:tcPr>
            <w:tcW w:w="75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9</w:t>
            </w:r>
          </w:p>
        </w:tc>
        <w:tc>
          <w:tcPr>
            <w:tcW w:w="1281" w:type="dxa"/>
            <w:tcBorders>
              <w:top w:val="single" w:sz="4" w:space="0" w:color="auto"/>
              <w:left w:val="single" w:sz="4" w:space="0" w:color="auto"/>
              <w:bottom w:val="single" w:sz="4" w:space="0" w:color="auto"/>
              <w:right w:val="single" w:sz="4" w:space="0" w:color="auto"/>
            </w:tcBorders>
            <w:vAlign w:val="center"/>
          </w:tcPr>
          <w:p w:rsidR="003305A9" w:rsidRDefault="003305A9">
            <w:pPr>
              <w:rPr>
                <w:rFonts w:ascii="新宋体" w:eastAsia="新宋体" w:hAnsi="新宋体" w:hint="eastAsia"/>
                <w:szCs w:val="21"/>
              </w:rPr>
            </w:pPr>
          </w:p>
        </w:tc>
        <w:tc>
          <w:tcPr>
            <w:tcW w:w="1136"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提供额外服务</w:t>
            </w:r>
          </w:p>
        </w:tc>
        <w:tc>
          <w:tcPr>
            <w:tcW w:w="2632"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承担工作以外的服务</w:t>
            </w:r>
          </w:p>
        </w:tc>
        <w:tc>
          <w:tcPr>
            <w:tcW w:w="2831" w:type="dxa"/>
            <w:tcBorders>
              <w:top w:val="single" w:sz="4" w:space="0" w:color="auto"/>
              <w:left w:val="single" w:sz="4" w:space="0" w:color="auto"/>
              <w:bottom w:val="single" w:sz="4" w:space="0" w:color="auto"/>
              <w:right w:val="single" w:sz="4" w:space="0" w:color="auto"/>
            </w:tcBorders>
            <w:vAlign w:val="center"/>
            <w:hideMark/>
          </w:tcPr>
          <w:p w:rsidR="003305A9" w:rsidRDefault="003305A9">
            <w:pPr>
              <w:rPr>
                <w:rFonts w:ascii="新宋体" w:eastAsia="新宋体" w:hAnsi="新宋体" w:hint="eastAsia"/>
                <w:szCs w:val="21"/>
              </w:rPr>
            </w:pPr>
            <w:r>
              <w:rPr>
                <w:rFonts w:ascii="新宋体" w:eastAsia="新宋体" w:hAnsi="新宋体" w:hint="eastAsia"/>
                <w:szCs w:val="21"/>
              </w:rPr>
              <w:t>每次加2到5分</w:t>
            </w:r>
          </w:p>
        </w:tc>
      </w:tr>
    </w:tbl>
    <w:p w:rsidR="003305A9" w:rsidRDefault="003305A9" w:rsidP="003305A9">
      <w:pPr>
        <w:spacing w:line="360" w:lineRule="auto"/>
        <w:outlineLvl w:val="0"/>
        <w:rPr>
          <w:rFonts w:ascii="新宋体" w:eastAsia="新宋体" w:hAnsi="新宋体" w:hint="eastAsia"/>
          <w:szCs w:val="21"/>
        </w:rPr>
      </w:pPr>
      <w:r>
        <w:rPr>
          <w:rFonts w:ascii="新宋体" w:eastAsia="新宋体" w:hAnsi="新宋体" w:hint="eastAsia"/>
          <w:szCs w:val="21"/>
        </w:rPr>
        <w:t>（五）合同考核支付条件</w:t>
      </w:r>
    </w:p>
    <w:p w:rsidR="003305A9" w:rsidRDefault="003305A9" w:rsidP="003305A9">
      <w:pPr>
        <w:spacing w:line="360" w:lineRule="auto"/>
        <w:rPr>
          <w:rFonts w:ascii="新宋体" w:eastAsia="新宋体" w:hAnsi="新宋体" w:hint="eastAsia"/>
          <w:szCs w:val="21"/>
        </w:rPr>
      </w:pPr>
      <w:r>
        <w:rPr>
          <w:rFonts w:ascii="新宋体" w:eastAsia="新宋体" w:hAnsi="新宋体" w:hint="eastAsia"/>
          <w:szCs w:val="21"/>
        </w:rPr>
        <w:t>以合同为准。</w:t>
      </w:r>
    </w:p>
    <w:p w:rsidR="003305A9" w:rsidRDefault="003305A9" w:rsidP="003305A9">
      <w:pPr>
        <w:spacing w:line="360" w:lineRule="auto"/>
        <w:outlineLvl w:val="0"/>
        <w:rPr>
          <w:rFonts w:ascii="新宋体" w:eastAsia="新宋体" w:hAnsi="新宋体" w:hint="eastAsia"/>
          <w:szCs w:val="21"/>
        </w:rPr>
      </w:pPr>
      <w:r>
        <w:rPr>
          <w:rFonts w:ascii="新宋体" w:eastAsia="新宋体" w:hAnsi="新宋体" w:hint="eastAsia"/>
          <w:szCs w:val="21"/>
        </w:rPr>
        <w:t>（六）维保服务/质保期</w:t>
      </w:r>
    </w:p>
    <w:p w:rsidR="003305A9" w:rsidRDefault="003305A9" w:rsidP="003305A9">
      <w:pPr>
        <w:spacing w:line="360" w:lineRule="auto"/>
        <w:rPr>
          <w:rFonts w:ascii="新宋体" w:eastAsia="新宋体" w:hAnsi="新宋体" w:hint="eastAsia"/>
          <w:szCs w:val="21"/>
        </w:rPr>
      </w:pPr>
      <w:r>
        <w:rPr>
          <w:rFonts w:ascii="新宋体" w:eastAsia="新宋体" w:hAnsi="新宋体" w:hint="eastAsia"/>
          <w:szCs w:val="21"/>
        </w:rPr>
        <w:t>不收取质量保证金，项目根据合同条款评估。</w:t>
      </w:r>
    </w:p>
    <w:p w:rsidR="003305A9" w:rsidRDefault="003305A9" w:rsidP="003305A9">
      <w:pPr>
        <w:spacing w:line="360" w:lineRule="auto"/>
        <w:outlineLvl w:val="0"/>
        <w:rPr>
          <w:rFonts w:ascii="新宋体" w:eastAsia="新宋体" w:hAnsi="新宋体" w:hint="eastAsia"/>
          <w:szCs w:val="21"/>
        </w:rPr>
      </w:pPr>
      <w:r>
        <w:rPr>
          <w:rFonts w:ascii="新宋体" w:eastAsia="新宋体" w:hAnsi="新宋体" w:hint="eastAsia"/>
          <w:szCs w:val="21"/>
        </w:rPr>
        <w:t>(七)保密要求</w:t>
      </w:r>
    </w:p>
    <w:p w:rsidR="003305A9" w:rsidRDefault="003305A9" w:rsidP="003305A9">
      <w:pPr>
        <w:spacing w:line="360" w:lineRule="auto"/>
        <w:ind w:firstLineChars="200" w:firstLine="420"/>
        <w:rPr>
          <w:rFonts w:ascii="新宋体" w:eastAsia="新宋体" w:hAnsi="新宋体" w:hint="eastAsia"/>
          <w:szCs w:val="21"/>
        </w:rPr>
      </w:pPr>
      <w:r>
        <w:rPr>
          <w:rFonts w:ascii="新宋体" w:eastAsia="新宋体" w:hAnsi="新宋体" w:hint="eastAsia"/>
          <w:szCs w:val="21"/>
        </w:rPr>
        <w:t>供应商除以下情况外，非经深圳市政务服务数据管理局的书面许可，不得将本文件的任何内容透露给除深圳市政务服务数据管理局以外的第三方。</w:t>
      </w:r>
    </w:p>
    <w:p w:rsidR="003305A9" w:rsidRDefault="003305A9" w:rsidP="003305A9">
      <w:pPr>
        <w:spacing w:line="360" w:lineRule="auto"/>
        <w:ind w:firstLineChars="200" w:firstLine="420"/>
        <w:rPr>
          <w:rFonts w:ascii="新宋体" w:eastAsia="新宋体" w:hAnsi="新宋体" w:hint="eastAsia"/>
          <w:szCs w:val="21"/>
        </w:rPr>
      </w:pPr>
      <w:r>
        <w:rPr>
          <w:rFonts w:ascii="新宋体" w:eastAsia="新宋体" w:hAnsi="新宋体" w:hint="eastAsia"/>
          <w:szCs w:val="21"/>
        </w:rPr>
        <w:t>经深圳市政务服务数据管理局书面许可，供应商才允许将本文（限于必要部分）透露给其合作伙伴，并保证其合作伙伴不将本文透露给其他人。</w:t>
      </w:r>
    </w:p>
    <w:p w:rsidR="003305A9" w:rsidRDefault="003305A9" w:rsidP="003305A9">
      <w:pPr>
        <w:spacing w:line="360" w:lineRule="auto"/>
        <w:ind w:firstLineChars="200" w:firstLine="420"/>
        <w:rPr>
          <w:rFonts w:ascii="新宋体" w:eastAsia="新宋体" w:hAnsi="新宋体" w:hint="eastAsia"/>
          <w:szCs w:val="21"/>
        </w:rPr>
      </w:pPr>
      <w:r>
        <w:rPr>
          <w:rFonts w:ascii="新宋体" w:eastAsia="新宋体" w:hAnsi="新宋体" w:hint="eastAsia"/>
          <w:szCs w:val="21"/>
        </w:rPr>
        <w:t>未经书面许可将本文件透露给第三方的，将取消参与本项目的资格。</w:t>
      </w:r>
    </w:p>
    <w:p w:rsidR="003305A9" w:rsidRDefault="003305A9" w:rsidP="003305A9">
      <w:pPr>
        <w:spacing w:line="360" w:lineRule="auto"/>
        <w:rPr>
          <w:rFonts w:ascii="新宋体" w:eastAsia="新宋体" w:hAnsi="新宋体" w:hint="eastAsia"/>
          <w:szCs w:val="21"/>
        </w:rPr>
      </w:pPr>
    </w:p>
    <w:p w:rsidR="003305A9" w:rsidRDefault="003305A9" w:rsidP="003305A9">
      <w:pPr>
        <w:spacing w:line="360" w:lineRule="auto"/>
        <w:outlineLvl w:val="0"/>
        <w:rPr>
          <w:rFonts w:ascii="新宋体" w:eastAsia="新宋体" w:hAnsi="新宋体" w:hint="eastAsia"/>
          <w:b/>
        </w:rPr>
      </w:pPr>
      <w:r>
        <w:rPr>
          <w:rFonts w:ascii="新宋体" w:eastAsia="新宋体" w:hAnsi="新宋体" w:hint="eastAsia"/>
          <w:b/>
        </w:rPr>
        <w:t>六、投标报价</w:t>
      </w:r>
    </w:p>
    <w:p w:rsidR="003305A9" w:rsidRDefault="003305A9" w:rsidP="003305A9">
      <w:pPr>
        <w:spacing w:line="360" w:lineRule="auto"/>
        <w:ind w:firstLineChars="200" w:firstLine="420"/>
        <w:rPr>
          <w:rFonts w:ascii="新宋体" w:eastAsia="新宋体" w:hAnsi="新宋体" w:hint="eastAsia"/>
        </w:rPr>
      </w:pPr>
      <w:r>
        <w:rPr>
          <w:rFonts w:ascii="新宋体" w:eastAsia="新宋体" w:hAnsi="新宋体" w:hint="eastAsia"/>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3305A9" w:rsidRDefault="003305A9" w:rsidP="003305A9">
      <w:pPr>
        <w:spacing w:line="360" w:lineRule="auto"/>
        <w:ind w:firstLineChars="200" w:firstLine="420"/>
        <w:rPr>
          <w:rFonts w:ascii="新宋体" w:eastAsia="新宋体" w:hAnsi="新宋体" w:hint="eastAsia"/>
        </w:rPr>
      </w:pPr>
      <w:r>
        <w:rPr>
          <w:rFonts w:ascii="新宋体" w:eastAsia="新宋体" w:hAnsi="新宋体" w:hint="eastAsia"/>
        </w:rPr>
        <w:lastRenderedPageBreak/>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3305A9" w:rsidRDefault="003305A9" w:rsidP="003305A9">
      <w:pPr>
        <w:spacing w:line="360" w:lineRule="auto"/>
        <w:ind w:firstLineChars="200" w:firstLine="420"/>
        <w:rPr>
          <w:rFonts w:ascii="新宋体" w:eastAsia="新宋体" w:hAnsi="新宋体" w:hint="eastAsia"/>
        </w:rPr>
      </w:pPr>
      <w:r>
        <w:rPr>
          <w:rFonts w:ascii="新宋体" w:eastAsia="新宋体" w:hAnsi="新宋体" w:hint="eastAsia"/>
        </w:rPr>
        <w:t>3.投标人的投标报价，应是本项目招标范围和招标文件及合同条款上所列的各项内容中所述的全部，不得以任何理由予以重复，并以投标人在投标文件中提出的综合单价或总价为依据。</w:t>
      </w:r>
    </w:p>
    <w:p w:rsidR="003305A9" w:rsidRDefault="003305A9" w:rsidP="003305A9">
      <w:pPr>
        <w:spacing w:line="360" w:lineRule="auto"/>
        <w:ind w:firstLineChars="200" w:firstLine="420"/>
        <w:rPr>
          <w:rFonts w:ascii="新宋体" w:eastAsia="新宋体" w:hAnsi="新宋体" w:hint="eastAsia"/>
        </w:rPr>
      </w:pPr>
      <w:r>
        <w:rPr>
          <w:rFonts w:ascii="新宋体" w:eastAsia="新宋体" w:hAnsi="新宋体" w:hint="eastAsia"/>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3305A9" w:rsidRDefault="003305A9" w:rsidP="003305A9">
      <w:pPr>
        <w:spacing w:line="360" w:lineRule="auto"/>
        <w:ind w:firstLineChars="200" w:firstLine="420"/>
        <w:rPr>
          <w:rFonts w:ascii="新宋体" w:eastAsia="新宋体" w:hAnsi="新宋体" w:hint="eastAsia"/>
        </w:rPr>
      </w:pPr>
      <w:r>
        <w:rPr>
          <w:rFonts w:ascii="新宋体" w:eastAsia="新宋体" w:hAnsi="新宋体" w:hint="eastAsia"/>
        </w:rPr>
        <w:t>5.投标人应充分了解项目的位置、情况、道路及任何其它足以影响投标报价的情况，任何因忽视或误解项目情况而导致的索赔或服务期限延长申请将不获批准。</w:t>
      </w:r>
    </w:p>
    <w:p w:rsidR="003305A9" w:rsidRDefault="003305A9" w:rsidP="003305A9">
      <w:pPr>
        <w:spacing w:line="360" w:lineRule="auto"/>
        <w:ind w:firstLineChars="200" w:firstLine="420"/>
        <w:rPr>
          <w:rFonts w:ascii="新宋体" w:eastAsia="新宋体" w:hAnsi="新宋体" w:hint="eastAsia"/>
        </w:rPr>
      </w:pPr>
      <w:r>
        <w:rPr>
          <w:rFonts w:ascii="新宋体" w:eastAsia="新宋体" w:hAnsi="新宋体" w:hint="eastAsia"/>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3305A9" w:rsidRDefault="003305A9" w:rsidP="003305A9">
      <w:pPr>
        <w:rPr>
          <w:rFonts w:hint="eastAsia"/>
          <w:b/>
          <w:szCs w:val="21"/>
        </w:rPr>
      </w:pPr>
    </w:p>
    <w:p w:rsidR="00E8403A" w:rsidRDefault="00E8403A">
      <w:bookmarkStart w:id="9" w:name="_GoBack"/>
      <w:bookmarkEnd w:id="9"/>
    </w:p>
    <w:sectPr w:rsidR="00E840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0FA1D5"/>
    <w:multiLevelType w:val="singleLevel"/>
    <w:tmpl w:val="C40FA1D5"/>
    <w:lvl w:ilvl="0">
      <w:start w:val="1"/>
      <w:numFmt w:val="decimal"/>
      <w:lvlText w:val="%1"/>
      <w:lvlJc w:val="left"/>
      <w:pPr>
        <w:tabs>
          <w:tab w:val="left" w:pos="420"/>
        </w:tabs>
        <w:ind w:left="425" w:hanging="425"/>
      </w:pPr>
    </w:lvl>
  </w:abstractNum>
  <w:abstractNum w:abstractNumId="1">
    <w:nsid w:val="29F317AE"/>
    <w:multiLevelType w:val="multilevel"/>
    <w:tmpl w:val="29F317AE"/>
    <w:lvl w:ilvl="0">
      <w:start w:val="1"/>
      <w:numFmt w:val="chineseCountingThousand"/>
      <w:lvlText w:val="%1."/>
      <w:lvlJc w:val="left"/>
      <w:pPr>
        <w:ind w:left="0" w:firstLine="0"/>
      </w:pPr>
      <w:rPr>
        <w:rFonts w:ascii="黑体" w:eastAsia="黑体" w:hAnsi="黑体" w:hint="eastAsia"/>
        <w:sz w:val="32"/>
        <w:szCs w:val="32"/>
      </w:rPr>
    </w:lvl>
    <w:lvl w:ilvl="1">
      <w:start w:val="1"/>
      <w:numFmt w:val="chineseCountingThousand"/>
      <w:lvlText w:val="(%2)"/>
      <w:lvlJc w:val="left"/>
      <w:pPr>
        <w:ind w:left="0" w:firstLine="0"/>
      </w:pPr>
    </w:lvl>
    <w:lvl w:ilvl="2">
      <w:start w:val="1"/>
      <w:numFmt w:val="decimal"/>
      <w:lvlText w:val="%3."/>
      <w:lvlJc w:val="left"/>
      <w:pPr>
        <w:ind w:left="0" w:firstLine="0"/>
      </w:pPr>
      <w:rPr>
        <w:b/>
      </w:rPr>
    </w:lvl>
    <w:lvl w:ilvl="3">
      <w:start w:val="1"/>
      <w:numFmt w:val="decimal"/>
      <w:isLgl/>
      <w:suff w:val="space"/>
      <w:lvlText w:val="%1.%2.%3.%4"/>
      <w:lvlJc w:val="left"/>
      <w:pPr>
        <w:ind w:left="0" w:firstLine="0"/>
      </w:pPr>
    </w:lvl>
    <w:lvl w:ilvl="4">
      <w:start w:val="1"/>
      <w:numFmt w:val="decimal"/>
      <w:isLgl/>
      <w:suff w:val="space"/>
      <w:lvlText w:val="%1.%2.%3.%4.%5"/>
      <w:lvlJc w:val="left"/>
      <w:pPr>
        <w:ind w:left="0" w:firstLine="0"/>
      </w:pPr>
      <w:rPr>
        <w:rFonts w:ascii="宋体" w:eastAsia="宋体" w:hAnsi="宋体" w:hint="eastAsia"/>
      </w:rPr>
    </w:lvl>
    <w:lvl w:ilvl="5">
      <w:start w:val="1"/>
      <w:numFmt w:val="decimal"/>
      <w:isLgl/>
      <w:suff w:val="space"/>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39"/>
    <w:rsid w:val="003305A9"/>
    <w:rsid w:val="00B37539"/>
    <w:rsid w:val="00E84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6F292B-E3E0-427F-808D-EFB07191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5A9"/>
    <w:pPr>
      <w:widowControl w:val="0"/>
      <w:jc w:val="both"/>
    </w:pPr>
    <w:rPr>
      <w:rFonts w:ascii="Times New Roman" w:eastAsia="宋体" w:hAnsi="Times New Roman" w:cs="Times New Roman"/>
      <w:szCs w:val="24"/>
    </w:rPr>
  </w:style>
  <w:style w:type="paragraph" w:styleId="1">
    <w:name w:val="heading 1"/>
    <w:basedOn w:val="3"/>
    <w:next w:val="a"/>
    <w:link w:val="1Char"/>
    <w:qFormat/>
    <w:rsid w:val="003305A9"/>
    <w:pPr>
      <w:spacing w:before="340" w:after="330" w:line="360" w:lineRule="auto"/>
      <w:jc w:val="center"/>
      <w:outlineLvl w:val="0"/>
    </w:pPr>
    <w:rPr>
      <w:rFonts w:ascii="宋体" w:eastAsia="黑体" w:hAnsi="宋体" w:cs="宋体"/>
      <w:kern w:val="44"/>
      <w:sz w:val="28"/>
      <w:szCs w:val="44"/>
    </w:rPr>
  </w:style>
  <w:style w:type="paragraph" w:styleId="2">
    <w:name w:val="heading 2"/>
    <w:basedOn w:val="3"/>
    <w:next w:val="4"/>
    <w:link w:val="2Char"/>
    <w:semiHidden/>
    <w:unhideWhenUsed/>
    <w:qFormat/>
    <w:rsid w:val="003305A9"/>
    <w:pPr>
      <w:adjustRightInd w:val="0"/>
      <w:spacing w:line="240" w:lineRule="auto"/>
      <w:jc w:val="center"/>
      <w:outlineLvl w:val="1"/>
    </w:pPr>
    <w:rPr>
      <w:rFonts w:ascii="宋体" w:hAnsi="宋体" w:cs="宋体"/>
      <w:kern w:val="0"/>
      <w:sz w:val="24"/>
      <w:szCs w:val="20"/>
    </w:rPr>
  </w:style>
  <w:style w:type="paragraph" w:styleId="3">
    <w:name w:val="heading 3"/>
    <w:basedOn w:val="a"/>
    <w:next w:val="a"/>
    <w:link w:val="3Char"/>
    <w:uiPriority w:val="9"/>
    <w:semiHidden/>
    <w:unhideWhenUsed/>
    <w:qFormat/>
    <w:rsid w:val="003305A9"/>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3305A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305A9"/>
    <w:rPr>
      <w:rFonts w:ascii="宋体" w:eastAsia="黑体" w:hAnsi="宋体" w:cs="宋体"/>
      <w:b/>
      <w:bCs/>
      <w:kern w:val="44"/>
      <w:sz w:val="28"/>
      <w:szCs w:val="44"/>
    </w:rPr>
  </w:style>
  <w:style w:type="character" w:customStyle="1" w:styleId="2Char">
    <w:name w:val="标题 2 Char"/>
    <w:basedOn w:val="a0"/>
    <w:link w:val="2"/>
    <w:semiHidden/>
    <w:qFormat/>
    <w:rsid w:val="003305A9"/>
    <w:rPr>
      <w:rFonts w:ascii="宋体" w:eastAsia="宋体" w:hAnsi="宋体" w:cs="宋体"/>
      <w:b/>
      <w:bCs/>
      <w:kern w:val="0"/>
      <w:sz w:val="24"/>
      <w:szCs w:val="20"/>
    </w:rPr>
  </w:style>
  <w:style w:type="character" w:styleId="a3">
    <w:name w:val="annotation reference"/>
    <w:basedOn w:val="a0"/>
    <w:semiHidden/>
    <w:unhideWhenUsed/>
    <w:qFormat/>
    <w:rsid w:val="003305A9"/>
    <w:rPr>
      <w:sz w:val="21"/>
      <w:szCs w:val="21"/>
    </w:rPr>
  </w:style>
  <w:style w:type="table" w:styleId="a4">
    <w:name w:val="Table Grid"/>
    <w:basedOn w:val="a1"/>
    <w:uiPriority w:val="39"/>
    <w:qFormat/>
    <w:rsid w:val="003305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0"/>
    <w:link w:val="3"/>
    <w:uiPriority w:val="9"/>
    <w:semiHidden/>
    <w:rsid w:val="003305A9"/>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3305A9"/>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84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3010</Characters>
  <Application>Microsoft Office Word</Application>
  <DocSecurity>0</DocSecurity>
  <Lines>25</Lines>
  <Paragraphs>7</Paragraphs>
  <ScaleCrop>false</ScaleCrop>
  <Company>Microsoft</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rnx-cb</dc:creator>
  <cp:keywords/>
  <dc:description/>
  <cp:lastModifiedBy>rnx-cb</cp:lastModifiedBy>
  <cp:revision>3</cp:revision>
  <dcterms:created xsi:type="dcterms:W3CDTF">2021-08-03T09:06:00Z</dcterms:created>
  <dcterms:modified xsi:type="dcterms:W3CDTF">2021-08-03T09:06:00Z</dcterms:modified>
</cp:coreProperties>
</file>