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A7" w:rsidRDefault="00B66AA7" w:rsidP="00B66AA7">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B66AA7" w:rsidRDefault="00B66AA7" w:rsidP="00B66AA7">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66AA7" w:rsidRDefault="00B66AA7" w:rsidP="0030696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66AA7" w:rsidRDefault="00B66AA7" w:rsidP="0030696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66AA7" w:rsidRDefault="00B66AA7" w:rsidP="0030696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不允许</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_____万元或合同金额的_____%，缴纳方式：</w:t>
            </w:r>
          </w:p>
        </w:tc>
      </w:tr>
      <w:tr w:rsidR="00B66AA7" w:rsidTr="0030696D">
        <w:trPr>
          <w:cantSplit/>
          <w:trHeight w:val="20"/>
          <w:jc w:val="center"/>
        </w:trPr>
        <w:tc>
          <w:tcPr>
            <w:tcW w:w="827" w:type="dxa"/>
            <w:vAlign w:val="center"/>
          </w:tcPr>
          <w:p w:rsidR="00B66AA7" w:rsidRDefault="00B66AA7" w:rsidP="0030696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66AA7" w:rsidRDefault="00B66AA7" w:rsidP="0030696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66AA7" w:rsidRDefault="00B66AA7" w:rsidP="00B66AA7">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66AA7" w:rsidRDefault="00B66AA7" w:rsidP="00B66AA7">
      <w:pPr>
        <w:rPr>
          <w:rFonts w:ascii="新宋体" w:eastAsia="新宋体" w:hAnsi="新宋体"/>
          <w:b/>
        </w:rPr>
      </w:pPr>
    </w:p>
    <w:p w:rsidR="00B66AA7" w:rsidRDefault="00B66AA7" w:rsidP="00B66AA7">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B66AA7" w:rsidTr="0030696D">
        <w:trPr>
          <w:jc w:val="center"/>
        </w:trPr>
        <w:tc>
          <w:tcPr>
            <w:tcW w:w="959" w:type="dxa"/>
          </w:tcPr>
          <w:p w:rsidR="00B66AA7" w:rsidRDefault="00B66AA7" w:rsidP="0030696D">
            <w:pPr>
              <w:spacing w:line="276" w:lineRule="auto"/>
              <w:jc w:val="center"/>
              <w:rPr>
                <w:rFonts w:ascii="新宋体" w:eastAsia="新宋体" w:hAnsi="新宋体"/>
              </w:rPr>
            </w:pPr>
            <w:r>
              <w:rPr>
                <w:rFonts w:ascii="新宋体" w:eastAsia="新宋体" w:hAnsi="新宋体" w:hint="eastAsia"/>
              </w:rPr>
              <w:t>序号</w:t>
            </w:r>
          </w:p>
        </w:tc>
        <w:tc>
          <w:tcPr>
            <w:tcW w:w="7938" w:type="dxa"/>
          </w:tcPr>
          <w:p w:rsidR="00B66AA7" w:rsidRDefault="00B66AA7" w:rsidP="0030696D">
            <w:pPr>
              <w:spacing w:line="276" w:lineRule="auto"/>
              <w:jc w:val="center"/>
              <w:rPr>
                <w:rFonts w:ascii="新宋体" w:eastAsia="新宋体" w:hAnsi="新宋体"/>
              </w:rPr>
            </w:pPr>
            <w:r>
              <w:rPr>
                <w:rFonts w:ascii="新宋体" w:eastAsia="新宋体" w:hAnsi="新宋体" w:hint="eastAsia"/>
              </w:rPr>
              <w:t>具体内容</w:t>
            </w:r>
          </w:p>
        </w:tc>
      </w:tr>
      <w:tr w:rsidR="00B66AA7" w:rsidTr="0030696D">
        <w:trPr>
          <w:jc w:val="center"/>
        </w:trPr>
        <w:tc>
          <w:tcPr>
            <w:tcW w:w="959" w:type="dxa"/>
          </w:tcPr>
          <w:p w:rsidR="00B66AA7" w:rsidRPr="00017B4A" w:rsidRDefault="00B66AA7" w:rsidP="0030696D">
            <w:pPr>
              <w:spacing w:line="276" w:lineRule="auto"/>
              <w:jc w:val="center"/>
              <w:rPr>
                <w:rFonts w:ascii="新宋体" w:eastAsia="新宋体" w:hAnsi="新宋体"/>
              </w:rPr>
            </w:pPr>
            <w:r w:rsidRPr="00017B4A">
              <w:rPr>
                <w:rFonts w:ascii="新宋体" w:eastAsia="新宋体" w:hAnsi="新宋体" w:hint="eastAsia"/>
              </w:rPr>
              <w:t>1</w:t>
            </w:r>
          </w:p>
        </w:tc>
        <w:tc>
          <w:tcPr>
            <w:tcW w:w="7938" w:type="dxa"/>
          </w:tcPr>
          <w:p w:rsidR="00B66AA7" w:rsidRPr="00017B4A" w:rsidRDefault="00B66AA7" w:rsidP="0030696D">
            <w:pPr>
              <w:spacing w:line="276" w:lineRule="auto"/>
              <w:jc w:val="center"/>
              <w:rPr>
                <w:rFonts w:ascii="新宋体" w:eastAsia="新宋体" w:hAnsi="新宋体"/>
              </w:rPr>
            </w:pPr>
            <w:r w:rsidRPr="00017B4A">
              <w:rPr>
                <w:rFonts w:ascii="新宋体" w:eastAsia="新宋体" w:hAnsi="新宋体" w:hint="eastAsia"/>
              </w:rPr>
              <w:t>完全满足本项目服务期限的要求。</w:t>
            </w:r>
          </w:p>
        </w:tc>
      </w:tr>
      <w:tr w:rsidR="00B66AA7" w:rsidTr="0030696D">
        <w:trPr>
          <w:jc w:val="center"/>
        </w:trPr>
        <w:tc>
          <w:tcPr>
            <w:tcW w:w="959" w:type="dxa"/>
          </w:tcPr>
          <w:p w:rsidR="00B66AA7" w:rsidRPr="00017B4A" w:rsidRDefault="00B66AA7" w:rsidP="0030696D">
            <w:pPr>
              <w:spacing w:line="276" w:lineRule="auto"/>
              <w:jc w:val="center"/>
              <w:rPr>
                <w:rFonts w:ascii="新宋体" w:eastAsia="新宋体" w:hAnsi="新宋体"/>
              </w:rPr>
            </w:pPr>
            <w:r w:rsidRPr="00017B4A">
              <w:rPr>
                <w:rFonts w:ascii="新宋体" w:eastAsia="新宋体" w:hAnsi="新宋体" w:hint="eastAsia"/>
              </w:rPr>
              <w:t>2</w:t>
            </w:r>
          </w:p>
        </w:tc>
        <w:tc>
          <w:tcPr>
            <w:tcW w:w="7938" w:type="dxa"/>
          </w:tcPr>
          <w:p w:rsidR="00B66AA7" w:rsidRPr="00017B4A" w:rsidRDefault="00B66AA7" w:rsidP="0030696D">
            <w:pPr>
              <w:spacing w:line="276" w:lineRule="auto"/>
              <w:jc w:val="center"/>
              <w:rPr>
                <w:rFonts w:ascii="新宋体" w:eastAsia="新宋体" w:hAnsi="新宋体"/>
              </w:rPr>
            </w:pPr>
            <w:r w:rsidRPr="00017B4A">
              <w:rPr>
                <w:rFonts w:ascii="宋体" w:hAnsi="宋体" w:hint="eastAsia"/>
                <w:kern w:val="0"/>
                <w:szCs w:val="21"/>
              </w:rPr>
              <w:t>完全满足</w:t>
            </w:r>
            <w:r w:rsidRPr="00017B4A">
              <w:rPr>
                <w:rFonts w:hint="eastAsia"/>
                <w:kern w:val="0"/>
                <w:szCs w:val="21"/>
              </w:rPr>
              <w:t>本项目服务内容要求。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hint="eastAsia"/>
                <w:kern w:val="0"/>
                <w:szCs w:val="21"/>
              </w:rPr>
              <w:t>3</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完全满足本项目提交成果要求。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4</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完全满足本项目服务期限要求。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5</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完全满足本项目进度安排要求。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6</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完全满足本项目付款方式要求。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kern w:val="0"/>
                <w:szCs w:val="21"/>
              </w:rPr>
              <w:t>7</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完全满足本项目验收要求。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8</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完全满足本项目培训要求。</w:t>
            </w:r>
          </w:p>
        </w:tc>
      </w:tr>
      <w:tr w:rsidR="00B66AA7" w:rsidTr="0030696D">
        <w:trPr>
          <w:jc w:val="center"/>
        </w:trPr>
        <w:tc>
          <w:tcPr>
            <w:tcW w:w="959" w:type="dxa"/>
            <w:vAlign w:val="center"/>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9</w:t>
            </w:r>
          </w:p>
        </w:tc>
        <w:tc>
          <w:tcPr>
            <w:tcW w:w="7938" w:type="dxa"/>
          </w:tcPr>
          <w:p w:rsidR="00B66AA7" w:rsidRPr="00017B4A" w:rsidRDefault="00B66AA7" w:rsidP="0030696D">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完全满足本项目售后服务要求。</w:t>
            </w:r>
          </w:p>
        </w:tc>
      </w:tr>
      <w:tr w:rsidR="00B66AA7" w:rsidTr="0030696D">
        <w:trPr>
          <w:jc w:val="center"/>
        </w:trPr>
        <w:tc>
          <w:tcPr>
            <w:tcW w:w="959" w:type="dxa"/>
          </w:tcPr>
          <w:p w:rsidR="00B66AA7" w:rsidRDefault="00B66AA7" w:rsidP="0030696D">
            <w:pPr>
              <w:spacing w:line="276" w:lineRule="auto"/>
              <w:rPr>
                <w:rFonts w:ascii="新宋体" w:eastAsia="新宋体" w:hAnsi="新宋体"/>
              </w:rPr>
            </w:pPr>
            <w:r>
              <w:rPr>
                <w:rFonts w:ascii="新宋体" w:eastAsia="新宋体" w:hAnsi="新宋体" w:hint="eastAsia"/>
              </w:rPr>
              <w:t>……</w:t>
            </w:r>
          </w:p>
        </w:tc>
        <w:tc>
          <w:tcPr>
            <w:tcW w:w="7938" w:type="dxa"/>
          </w:tcPr>
          <w:p w:rsidR="00B66AA7" w:rsidRDefault="00B66AA7" w:rsidP="0030696D">
            <w:pPr>
              <w:spacing w:line="276" w:lineRule="auto"/>
              <w:rPr>
                <w:rFonts w:ascii="新宋体" w:eastAsia="新宋体" w:hAnsi="新宋体"/>
              </w:rPr>
            </w:pPr>
          </w:p>
        </w:tc>
      </w:tr>
    </w:tbl>
    <w:p w:rsidR="00B66AA7" w:rsidRDefault="00B66AA7" w:rsidP="00B66AA7">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lastRenderedPageBreak/>
        <w:t>注：上表所列内容为不可负偏离条款</w:t>
      </w:r>
    </w:p>
    <w:bookmarkEnd w:id="1"/>
    <w:p w:rsidR="00B66AA7" w:rsidRDefault="00B66AA7" w:rsidP="00B66AA7">
      <w:pPr>
        <w:pStyle w:val="3"/>
        <w:rPr>
          <w:rFonts w:ascii="新宋体" w:eastAsia="新宋体" w:hAnsi="新宋体"/>
          <w:kern w:val="44"/>
          <w:szCs w:val="28"/>
        </w:rPr>
      </w:pPr>
      <w:r>
        <w:rPr>
          <w:rFonts w:ascii="新宋体" w:eastAsia="新宋体" w:hAnsi="新宋体" w:hint="eastAsia"/>
          <w:kern w:val="44"/>
          <w:szCs w:val="28"/>
        </w:rPr>
        <w:t>三、项目概况</w:t>
      </w:r>
    </w:p>
    <w:p w:rsidR="00B66AA7" w:rsidRDefault="00B66AA7" w:rsidP="00B66AA7">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人民币900,000.00元，</w:t>
      </w:r>
      <w:r>
        <w:rPr>
          <w:rFonts w:ascii="新宋体" w:eastAsia="新宋体" w:hAnsi="新宋体" w:cs="宋体"/>
          <w:szCs w:val="21"/>
        </w:rPr>
        <w:t>最高投标限价</w:t>
      </w:r>
      <w:r>
        <w:rPr>
          <w:rFonts w:ascii="新宋体" w:eastAsia="新宋体" w:hAnsi="新宋体" w:cs="宋体" w:hint="eastAsia"/>
          <w:szCs w:val="21"/>
        </w:rPr>
        <w:t>: 人民币900,000.00元</w:t>
      </w:r>
    </w:p>
    <w:p w:rsidR="00B66AA7" w:rsidRDefault="00B66AA7" w:rsidP="00B66AA7">
      <w:pPr>
        <w:rPr>
          <w:rFonts w:ascii="新宋体" w:eastAsia="新宋体" w:hAnsi="新宋体" w:cs="宋体"/>
          <w:szCs w:val="21"/>
        </w:rPr>
      </w:pP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B66AA7" w:rsidRDefault="00B66AA7" w:rsidP="00B66AA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落实《深圳市2021年水污染治理工作方案》《深圳市城市黑臭水体治理攻坚实施方案》《关于推进农村黑臭水体治理工作的指导意见》《农村黑臭水体治理工作指南（试行）》等文件要求，按市委市政府的决策部署和治水提质的工作要求，我市进一步开展水污染治理工作，黑臭水体整治要实现“长制久清”。根据国家生态环境部、住建部两部委要求，除完成消除黑臭的工作目标外，也要标本兼治，重在治本，将重点</w:t>
      </w:r>
      <w:proofErr w:type="gramStart"/>
      <w:r>
        <w:rPr>
          <w:rFonts w:ascii="新宋体" w:eastAsia="新宋体" w:hAnsi="新宋体" w:cs="宋体" w:hint="eastAsia"/>
          <w:szCs w:val="21"/>
        </w:rPr>
        <w:t>考察控源截污</w:t>
      </w:r>
      <w:proofErr w:type="gramEnd"/>
      <w:r>
        <w:rPr>
          <w:rFonts w:ascii="新宋体" w:eastAsia="新宋体" w:hAnsi="新宋体" w:cs="宋体" w:hint="eastAsia"/>
          <w:szCs w:val="21"/>
        </w:rPr>
        <w:t>、内源治理等核心工程是否有效运行。同时，将对卫星遥感识别疑似黑臭、群众举报集中的水体开展重点检查。2021年，我市还将迎来国家黑臭水体治理示范城市验收工作。</w:t>
      </w:r>
    </w:p>
    <w:p w:rsidR="00B66AA7" w:rsidRDefault="00B66AA7" w:rsidP="00B66AA7">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因此，有必要在2021年继续开展黑臭水体整治第三方评估，对全市（含深</w:t>
      </w:r>
      <w:proofErr w:type="gramStart"/>
      <w:r>
        <w:rPr>
          <w:rFonts w:ascii="新宋体" w:eastAsia="新宋体" w:hAnsi="新宋体" w:cs="宋体" w:hint="eastAsia"/>
          <w:szCs w:val="21"/>
        </w:rPr>
        <w:t>汕</w:t>
      </w:r>
      <w:proofErr w:type="gramEnd"/>
      <w:r>
        <w:rPr>
          <w:rFonts w:ascii="新宋体" w:eastAsia="新宋体" w:hAnsi="新宋体" w:cs="宋体" w:hint="eastAsia"/>
          <w:szCs w:val="21"/>
        </w:rPr>
        <w:t>特别合作区）黑臭水体定期开展核查评估工作，全面分析水体返</w:t>
      </w:r>
      <w:proofErr w:type="gramStart"/>
      <w:r>
        <w:rPr>
          <w:rFonts w:ascii="新宋体" w:eastAsia="新宋体" w:hAnsi="新宋体" w:cs="宋体" w:hint="eastAsia"/>
          <w:szCs w:val="21"/>
        </w:rPr>
        <w:t>黑返臭</w:t>
      </w:r>
      <w:proofErr w:type="gramEnd"/>
      <w:r>
        <w:rPr>
          <w:rFonts w:ascii="新宋体" w:eastAsia="新宋体" w:hAnsi="新宋体" w:cs="宋体" w:hint="eastAsia"/>
          <w:szCs w:val="21"/>
        </w:rPr>
        <w:t>的风险和核心工程的运行情况，提出有针对性的管理措施，为巩固提升我市黑臭水体整治成效，长效管理水体“不返黑返臭”，加快我市水污染治理工作实现从“治污”向“提质”的迈进提供有力支撑。</w:t>
      </w:r>
    </w:p>
    <w:p w:rsidR="00B66AA7" w:rsidRDefault="00B66AA7" w:rsidP="00B66AA7">
      <w:pPr>
        <w:rPr>
          <w:rFonts w:ascii="新宋体" w:eastAsia="新宋体" w:hAnsi="新宋体"/>
          <w:b/>
          <w:bCs/>
          <w:szCs w:val="21"/>
        </w:rPr>
      </w:pPr>
    </w:p>
    <w:p w:rsidR="00B66AA7" w:rsidRDefault="00B66AA7" w:rsidP="00B66AA7">
      <w:pPr>
        <w:pStyle w:val="3"/>
        <w:rPr>
          <w:rFonts w:ascii="新宋体" w:eastAsia="新宋体" w:hAnsi="新宋体"/>
          <w:kern w:val="44"/>
          <w:szCs w:val="28"/>
        </w:rPr>
      </w:pPr>
      <w:r>
        <w:rPr>
          <w:rFonts w:ascii="新宋体" w:eastAsia="新宋体" w:hAnsi="新宋体" w:hint="eastAsia"/>
          <w:kern w:val="44"/>
          <w:szCs w:val="28"/>
        </w:rPr>
        <w:t>四、项目技术要求</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一</w:t>
      </w:r>
      <w:r>
        <w:rPr>
          <w:rFonts w:ascii="新宋体" w:eastAsia="新宋体" w:hAnsi="新宋体" w:hint="eastAsia"/>
        </w:rPr>
        <w:t>）</w:t>
      </w:r>
      <w:r>
        <w:rPr>
          <w:rFonts w:ascii="新宋体" w:eastAsia="新宋体" w:hAnsi="新宋体"/>
        </w:rPr>
        <w:t>工作目标</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进一步深入实施《水污染防治行动计划》，着力打好碧水保卫战，巩固提升我市（含深</w:t>
      </w:r>
      <w:proofErr w:type="gramStart"/>
      <w:r>
        <w:rPr>
          <w:rFonts w:ascii="新宋体" w:eastAsia="新宋体" w:hAnsi="新宋体" w:hint="eastAsia"/>
        </w:rPr>
        <w:t>汕</w:t>
      </w:r>
      <w:proofErr w:type="gramEnd"/>
      <w:r>
        <w:rPr>
          <w:rFonts w:ascii="新宋体" w:eastAsia="新宋体" w:hAnsi="新宋体" w:hint="eastAsia"/>
        </w:rPr>
        <w:t>特别合作区，下同）黑臭水体整治成效。对我市返</w:t>
      </w:r>
      <w:proofErr w:type="gramStart"/>
      <w:r>
        <w:rPr>
          <w:rFonts w:ascii="新宋体" w:eastAsia="新宋体" w:hAnsi="新宋体" w:hint="eastAsia"/>
        </w:rPr>
        <w:t>黑返臭</w:t>
      </w:r>
      <w:proofErr w:type="gramEnd"/>
      <w:r>
        <w:rPr>
          <w:rFonts w:ascii="新宋体" w:eastAsia="新宋体" w:hAnsi="新宋体" w:hint="eastAsia"/>
        </w:rPr>
        <w:t>水体进行摸排，对水体返</w:t>
      </w:r>
      <w:proofErr w:type="gramStart"/>
      <w:r>
        <w:rPr>
          <w:rFonts w:ascii="新宋体" w:eastAsia="新宋体" w:hAnsi="新宋体" w:hint="eastAsia"/>
        </w:rPr>
        <w:t>黑返臭</w:t>
      </w:r>
      <w:proofErr w:type="gramEnd"/>
      <w:r>
        <w:rPr>
          <w:rFonts w:ascii="新宋体" w:eastAsia="新宋体" w:hAnsi="新宋体" w:hint="eastAsia"/>
        </w:rPr>
        <w:t>的原因、风险进行分析，重点开展核心治污工程运行情况核查评估工作，提出有针对性的黑臭水体治理建议与长效管理措施，以进一步强化水污染治理巩固管理各项工作，确保我市黑臭水体整治成效“不返黑返臭”，实现全市河流水质基本达到或优于地表水V类标准。</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二</w:t>
      </w:r>
      <w:r>
        <w:rPr>
          <w:rFonts w:ascii="新宋体" w:eastAsia="新宋体" w:hAnsi="新宋体" w:hint="eastAsia"/>
        </w:rPr>
        <w:t>）</w:t>
      </w:r>
      <w:r>
        <w:rPr>
          <w:rFonts w:ascii="新宋体" w:eastAsia="新宋体" w:hAnsi="新宋体"/>
        </w:rPr>
        <w:t>服务内容</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对我市包括福田、罗湖、南山、盐田、宝安、龙岗、光明、坪山、龙华、大鹏和深</w:t>
      </w:r>
      <w:proofErr w:type="gramStart"/>
      <w:r>
        <w:rPr>
          <w:rFonts w:ascii="新宋体" w:eastAsia="新宋体" w:hAnsi="新宋体" w:hint="eastAsia"/>
        </w:rPr>
        <w:t>汕</w:t>
      </w:r>
      <w:proofErr w:type="gramEnd"/>
      <w:r>
        <w:rPr>
          <w:rFonts w:ascii="新宋体" w:eastAsia="新宋体" w:hAnsi="新宋体" w:hint="eastAsia"/>
        </w:rPr>
        <w:t>11个片区的黑臭水体定期逐一核查评估，重点</w:t>
      </w:r>
      <w:proofErr w:type="gramStart"/>
      <w:r>
        <w:rPr>
          <w:rFonts w:ascii="新宋体" w:eastAsia="新宋体" w:hAnsi="新宋体" w:hint="eastAsia"/>
        </w:rPr>
        <w:t>考察控源截污</w:t>
      </w:r>
      <w:proofErr w:type="gramEnd"/>
      <w:r>
        <w:rPr>
          <w:rFonts w:ascii="新宋体" w:eastAsia="新宋体" w:hAnsi="新宋体" w:hint="eastAsia"/>
        </w:rPr>
        <w:t>、内源治理等核心工程运行情况，全面分析水体返</w:t>
      </w:r>
      <w:proofErr w:type="gramStart"/>
      <w:r>
        <w:rPr>
          <w:rFonts w:ascii="新宋体" w:eastAsia="新宋体" w:hAnsi="新宋体" w:hint="eastAsia"/>
        </w:rPr>
        <w:t>黑返臭原因</w:t>
      </w:r>
      <w:proofErr w:type="gramEnd"/>
      <w:r>
        <w:rPr>
          <w:rFonts w:ascii="新宋体" w:eastAsia="新宋体" w:hAnsi="新宋体" w:hint="eastAsia"/>
        </w:rPr>
        <w:t>和风险，有针对性的提出我市黑臭水体治理建议和对策措施。</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lastRenderedPageBreak/>
        <w:t>1. 根据我市黑臭水体水质监测报告，对我市返</w:t>
      </w:r>
      <w:proofErr w:type="gramStart"/>
      <w:r>
        <w:rPr>
          <w:rFonts w:ascii="新宋体" w:eastAsia="新宋体" w:hAnsi="新宋体" w:hint="eastAsia"/>
        </w:rPr>
        <w:t>黑返臭</w:t>
      </w:r>
      <w:proofErr w:type="gramEnd"/>
      <w:r>
        <w:rPr>
          <w:rFonts w:ascii="新宋体" w:eastAsia="新宋体" w:hAnsi="新宋体" w:hint="eastAsia"/>
        </w:rPr>
        <w:t>的水体每月逐一开展现场核查工作，全面掌握黑臭水体返</w:t>
      </w:r>
      <w:proofErr w:type="gramStart"/>
      <w:r>
        <w:rPr>
          <w:rFonts w:ascii="新宋体" w:eastAsia="新宋体" w:hAnsi="新宋体" w:hint="eastAsia"/>
        </w:rPr>
        <w:t>黑返臭情况</w:t>
      </w:r>
      <w:proofErr w:type="gramEnd"/>
      <w:r>
        <w:rPr>
          <w:rFonts w:ascii="新宋体" w:eastAsia="新宋体" w:hAnsi="新宋体" w:hint="eastAsia"/>
        </w:rPr>
        <w:t>并及时上报，确保我市黑臭水体整治工作落到实处；</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2. 重点核查黑臭</w:t>
      </w:r>
      <w:proofErr w:type="gramStart"/>
      <w:r>
        <w:rPr>
          <w:rFonts w:ascii="新宋体" w:eastAsia="新宋体" w:hAnsi="新宋体" w:hint="eastAsia"/>
        </w:rPr>
        <w:t>水体控源截污</w:t>
      </w:r>
      <w:proofErr w:type="gramEnd"/>
      <w:r>
        <w:rPr>
          <w:rFonts w:ascii="新宋体" w:eastAsia="新宋体" w:hAnsi="新宋体" w:hint="eastAsia"/>
        </w:rPr>
        <w:t xml:space="preserve">、内源治理等核心工程运行情况，开展水质分析和治理效果评估工作； </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3. 结合黑臭水体水质变化的诸多影响因素（黑臭水体整治工程运行、上游支流汇水、</w:t>
      </w:r>
      <w:proofErr w:type="gramStart"/>
      <w:r>
        <w:rPr>
          <w:rFonts w:ascii="新宋体" w:eastAsia="新宋体" w:hAnsi="新宋体" w:hint="eastAsia"/>
        </w:rPr>
        <w:t>控源截污</w:t>
      </w:r>
      <w:proofErr w:type="gramEnd"/>
      <w:r>
        <w:rPr>
          <w:rFonts w:ascii="新宋体" w:eastAsia="新宋体" w:hAnsi="新宋体" w:hint="eastAsia"/>
        </w:rPr>
        <w:t>措施、内源污染、垃圾收集转运、部分工程未完工、旱季生态补水等），及时发现可能造成水体返</w:t>
      </w:r>
      <w:proofErr w:type="gramStart"/>
      <w:r>
        <w:rPr>
          <w:rFonts w:ascii="新宋体" w:eastAsia="新宋体" w:hAnsi="新宋体" w:hint="eastAsia"/>
        </w:rPr>
        <w:t>黑返臭</w:t>
      </w:r>
      <w:proofErr w:type="gramEnd"/>
      <w:r>
        <w:rPr>
          <w:rFonts w:ascii="新宋体" w:eastAsia="新宋体" w:hAnsi="新宋体" w:hint="eastAsia"/>
        </w:rPr>
        <w:t>的风险问题，全面分析黑臭水体返</w:t>
      </w:r>
      <w:proofErr w:type="gramStart"/>
      <w:r>
        <w:rPr>
          <w:rFonts w:ascii="新宋体" w:eastAsia="新宋体" w:hAnsi="新宋体" w:hint="eastAsia"/>
        </w:rPr>
        <w:t>黑返臭</w:t>
      </w:r>
      <w:proofErr w:type="gramEnd"/>
      <w:r>
        <w:rPr>
          <w:rFonts w:ascii="新宋体" w:eastAsia="新宋体" w:hAnsi="新宋体" w:hint="eastAsia"/>
        </w:rPr>
        <w:t>原因，提出相应的对策建议；</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4.</w:t>
      </w:r>
      <w:r>
        <w:rPr>
          <w:rFonts w:ascii="新宋体" w:eastAsia="新宋体" w:hAnsi="新宋体"/>
        </w:rPr>
        <w:t xml:space="preserve"> </w:t>
      </w:r>
      <w:r>
        <w:rPr>
          <w:rFonts w:ascii="新宋体" w:eastAsia="新宋体" w:hAnsi="新宋体" w:hint="eastAsia"/>
        </w:rPr>
        <w:t>及时反馈现场核查评估工作小结，按时提交工作报告；</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5.</w:t>
      </w:r>
      <w:r>
        <w:rPr>
          <w:rFonts w:ascii="新宋体" w:eastAsia="新宋体" w:hAnsi="新宋体"/>
        </w:rPr>
        <w:t xml:space="preserve"> </w:t>
      </w:r>
      <w:r>
        <w:rPr>
          <w:rFonts w:ascii="新宋体" w:eastAsia="新宋体" w:hAnsi="新宋体" w:hint="eastAsia"/>
        </w:rPr>
        <w:t>涉及黑臭水体的其他工作。</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三</w:t>
      </w:r>
      <w:r>
        <w:rPr>
          <w:rFonts w:ascii="新宋体" w:eastAsia="新宋体" w:hAnsi="新宋体" w:hint="eastAsia"/>
        </w:rPr>
        <w:t>）</w:t>
      </w:r>
      <w:r>
        <w:rPr>
          <w:rFonts w:ascii="新宋体" w:eastAsia="新宋体" w:hAnsi="新宋体"/>
        </w:rPr>
        <w:t>提交成果</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每月15日前提交上月的《深圳市黑臭水体整治第三方现场评估》月度报告，项目验收前提交总报告。</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四</w:t>
      </w:r>
      <w:r>
        <w:rPr>
          <w:rFonts w:ascii="新宋体" w:eastAsia="新宋体" w:hAnsi="新宋体" w:hint="eastAsia"/>
        </w:rPr>
        <w:t>）</w:t>
      </w:r>
      <w:r>
        <w:rPr>
          <w:rFonts w:ascii="新宋体" w:eastAsia="新宋体" w:hAnsi="新宋体"/>
        </w:rPr>
        <w:t>人员要求</w:t>
      </w:r>
    </w:p>
    <w:p w:rsidR="00B66AA7" w:rsidRDefault="00B66AA7" w:rsidP="00B66AA7">
      <w:pPr>
        <w:spacing w:line="360" w:lineRule="auto"/>
        <w:ind w:firstLineChars="200" w:firstLine="420"/>
        <w:rPr>
          <w:rFonts w:ascii="新宋体" w:eastAsia="新宋体" w:hAnsi="新宋体"/>
        </w:rPr>
      </w:pPr>
      <w:r>
        <w:rPr>
          <w:rFonts w:ascii="新宋体" w:eastAsia="新宋体" w:hAnsi="新宋体"/>
        </w:rPr>
        <w:t>为保证项目的顺利进行，中标方需组织一支经验丰富的团队来开展此项目</w:t>
      </w:r>
      <w:r>
        <w:rPr>
          <w:rFonts w:ascii="新宋体" w:eastAsia="新宋体" w:hAnsi="新宋体" w:hint="eastAsia"/>
        </w:rPr>
        <w:t>，</w:t>
      </w:r>
      <w:r>
        <w:rPr>
          <w:rFonts w:ascii="新宋体" w:eastAsia="新宋体" w:hAnsi="新宋体"/>
        </w:rPr>
        <w:t>中标方需合理安排工作和时间节点，并严格按照各项规章制度组织项目的实施。</w:t>
      </w:r>
    </w:p>
    <w:p w:rsidR="00B66AA7" w:rsidRDefault="00B66AA7" w:rsidP="00B66AA7">
      <w:pPr>
        <w:rPr>
          <w:rFonts w:ascii="新宋体" w:eastAsia="新宋体" w:hAnsi="新宋体"/>
          <w:b/>
        </w:rPr>
      </w:pPr>
    </w:p>
    <w:p w:rsidR="00B66AA7" w:rsidRDefault="00B66AA7" w:rsidP="00B66AA7">
      <w:pPr>
        <w:pStyle w:val="3"/>
        <w:rPr>
          <w:rFonts w:ascii="新宋体" w:eastAsia="新宋体" w:hAnsi="新宋体"/>
          <w:kern w:val="44"/>
          <w:szCs w:val="28"/>
        </w:rPr>
      </w:pPr>
      <w:r>
        <w:rPr>
          <w:rFonts w:ascii="新宋体" w:eastAsia="新宋体" w:hAnsi="新宋体" w:hint="eastAsia"/>
          <w:kern w:val="44"/>
          <w:szCs w:val="28"/>
        </w:rPr>
        <w:t>五、项目商务要求</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一</w:t>
      </w:r>
      <w:r>
        <w:rPr>
          <w:rFonts w:ascii="新宋体" w:eastAsia="新宋体" w:hAnsi="新宋体" w:cs="宋体" w:hint="eastAsia"/>
          <w:szCs w:val="21"/>
        </w:rPr>
        <w:t>）</w:t>
      </w:r>
      <w:r>
        <w:rPr>
          <w:rFonts w:ascii="新宋体" w:eastAsia="新宋体" w:hAnsi="新宋体" w:cs="宋体"/>
          <w:szCs w:val="21"/>
        </w:rPr>
        <w:t>服务期限：</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自合同签订之日起8个月。</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（二）</w:t>
      </w:r>
      <w:r>
        <w:rPr>
          <w:rFonts w:ascii="新宋体" w:eastAsia="新宋体" w:hAnsi="新宋体" w:cs="宋体"/>
          <w:szCs w:val="21"/>
        </w:rPr>
        <w:t>项目进度安排：</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在合同服务期</w:t>
      </w:r>
      <w:r>
        <w:rPr>
          <w:rFonts w:ascii="新宋体" w:eastAsia="新宋体" w:hAnsi="新宋体" w:cs="宋体"/>
          <w:szCs w:val="21"/>
        </w:rPr>
        <w:t>内，</w:t>
      </w:r>
      <w:r>
        <w:rPr>
          <w:rFonts w:ascii="新宋体" w:eastAsia="新宋体" w:hAnsi="新宋体" w:cs="宋体" w:hint="eastAsia"/>
          <w:szCs w:val="21"/>
        </w:rPr>
        <w:t>按要求</w:t>
      </w:r>
      <w:r>
        <w:rPr>
          <w:rFonts w:ascii="新宋体" w:eastAsia="新宋体" w:hAnsi="新宋体" w:cs="宋体"/>
          <w:szCs w:val="21"/>
        </w:rPr>
        <w:t>编制完成</w:t>
      </w:r>
      <w:r>
        <w:rPr>
          <w:rFonts w:ascii="新宋体" w:eastAsia="新宋体" w:hAnsi="新宋体" w:cs="宋体" w:hint="eastAsia"/>
          <w:szCs w:val="21"/>
        </w:rPr>
        <w:t>各项工作</w:t>
      </w:r>
      <w:r>
        <w:rPr>
          <w:rFonts w:ascii="新宋体" w:eastAsia="新宋体" w:hAnsi="新宋体" w:cs="宋体"/>
          <w:szCs w:val="21"/>
        </w:rPr>
        <w:t>报告，组织专家评审并提交最终成果。</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（三）</w:t>
      </w:r>
      <w:r>
        <w:rPr>
          <w:rFonts w:ascii="新宋体" w:eastAsia="新宋体" w:hAnsi="新宋体" w:cs="宋体"/>
          <w:szCs w:val="21"/>
        </w:rPr>
        <w:t>付款方式：</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自合同签订生效后15个工作日内支付合同总金额的50%；项目按要求验收后15个工作日内支付剩余50%</w:t>
      </w:r>
      <w:r>
        <w:rPr>
          <w:rFonts w:ascii="新宋体" w:eastAsia="新宋体" w:hAnsi="新宋体" w:cs="宋体"/>
          <w:szCs w:val="21"/>
        </w:rPr>
        <w:t>。</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（四）</w:t>
      </w:r>
      <w:r>
        <w:rPr>
          <w:rFonts w:ascii="新宋体" w:eastAsia="新宋体" w:hAnsi="新宋体" w:cs="宋体"/>
          <w:szCs w:val="21"/>
        </w:rPr>
        <w:t>验收要求：</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每月按期提交甲方要求的月度报告，项目服务期满时形成《深圳市黑臭水体整治第三方现场评估》总报告，总报告应满足招标要求且应当通过专家评审，并获得甲方认可。</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（五）</w:t>
      </w:r>
      <w:r>
        <w:rPr>
          <w:rFonts w:ascii="新宋体" w:eastAsia="新宋体" w:hAnsi="新宋体" w:cs="宋体"/>
          <w:szCs w:val="21"/>
        </w:rPr>
        <w:t>培训要求：</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中标人需组织参与此项目的团队成员进行相关技术培训，确保参与人员能满足相关工作技术要求，保证高质量完成任务。</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（六）</w:t>
      </w:r>
      <w:r>
        <w:rPr>
          <w:rFonts w:ascii="新宋体" w:eastAsia="新宋体" w:hAnsi="新宋体" w:cs="宋体"/>
          <w:szCs w:val="21"/>
        </w:rPr>
        <w:t>售后服务要求：</w:t>
      </w:r>
    </w:p>
    <w:p w:rsidR="00B66AA7" w:rsidRDefault="00B66AA7" w:rsidP="00B66AA7">
      <w:pPr>
        <w:spacing w:line="276" w:lineRule="auto"/>
        <w:rPr>
          <w:rFonts w:ascii="新宋体" w:eastAsia="新宋体" w:hAnsi="新宋体" w:cs="宋体"/>
          <w:szCs w:val="21"/>
        </w:rPr>
      </w:pPr>
      <w:r>
        <w:rPr>
          <w:rFonts w:ascii="新宋体" w:eastAsia="新宋体" w:hAnsi="新宋体" w:cs="宋体" w:hint="eastAsia"/>
          <w:szCs w:val="21"/>
        </w:rPr>
        <w:t>本项目由甲方审查通过后进入售后服务期，期限为1年，中标人在售后服务期限内提供相关</w:t>
      </w:r>
      <w:r>
        <w:rPr>
          <w:rFonts w:ascii="新宋体" w:eastAsia="新宋体" w:hAnsi="新宋体" w:cs="宋体" w:hint="eastAsia"/>
          <w:szCs w:val="21"/>
        </w:rPr>
        <w:lastRenderedPageBreak/>
        <w:t>咨询、相关决策支持等服务。</w:t>
      </w:r>
    </w:p>
    <w:p w:rsidR="00B66AA7" w:rsidRDefault="00B66AA7" w:rsidP="00B66AA7">
      <w:pPr>
        <w:pStyle w:val="3"/>
        <w:rPr>
          <w:rFonts w:ascii="新宋体" w:eastAsia="新宋体" w:hAnsi="新宋体"/>
          <w:kern w:val="44"/>
          <w:szCs w:val="28"/>
        </w:rPr>
      </w:pPr>
      <w:r>
        <w:rPr>
          <w:rFonts w:ascii="新宋体" w:eastAsia="新宋体" w:hAnsi="新宋体" w:hint="eastAsia"/>
          <w:kern w:val="44"/>
          <w:szCs w:val="28"/>
        </w:rPr>
        <w:t>六、投标报价</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66AA7" w:rsidRDefault="00B66AA7" w:rsidP="00B66AA7">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B66AA7" w:rsidRDefault="00B66AA7">
      <w:bookmarkStart w:id="2" w:name="_GoBack"/>
      <w:bookmarkEnd w:id="2"/>
    </w:p>
    <w:sectPr w:rsidR="00DE1EAD" w:rsidRPr="00B66A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A7" w:rsidRDefault="00B66AA7" w:rsidP="00B66AA7">
      <w:r>
        <w:separator/>
      </w:r>
    </w:p>
  </w:endnote>
  <w:endnote w:type="continuationSeparator" w:id="0">
    <w:p w:rsidR="00B66AA7" w:rsidRDefault="00B66AA7" w:rsidP="00B6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A7" w:rsidRDefault="00B66AA7" w:rsidP="00B66AA7">
      <w:r>
        <w:separator/>
      </w:r>
    </w:p>
  </w:footnote>
  <w:footnote w:type="continuationSeparator" w:id="0">
    <w:p w:rsidR="00B66AA7" w:rsidRDefault="00B66AA7" w:rsidP="00B66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05"/>
    <w:rsid w:val="00231F82"/>
    <w:rsid w:val="00B13905"/>
    <w:rsid w:val="00B66AA7"/>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A7"/>
    <w:pPr>
      <w:widowControl w:val="0"/>
      <w:jc w:val="both"/>
    </w:pPr>
    <w:rPr>
      <w:rFonts w:ascii="Times New Roman" w:eastAsia="宋体" w:hAnsi="Times New Roman" w:cs="Times New Roman"/>
      <w:szCs w:val="24"/>
    </w:rPr>
  </w:style>
  <w:style w:type="paragraph" w:styleId="2">
    <w:name w:val="heading 2"/>
    <w:basedOn w:val="3"/>
    <w:next w:val="4"/>
    <w:link w:val="2Char"/>
    <w:qFormat/>
    <w:rsid w:val="00B66AA7"/>
    <w:pPr>
      <w:adjustRightInd w:val="0"/>
      <w:jc w:val="center"/>
      <w:textAlignment w:val="baseline"/>
      <w:outlineLvl w:val="1"/>
    </w:pPr>
    <w:rPr>
      <w:kern w:val="0"/>
      <w:sz w:val="24"/>
      <w:szCs w:val="20"/>
    </w:rPr>
  </w:style>
  <w:style w:type="paragraph" w:styleId="3">
    <w:name w:val="heading 3"/>
    <w:basedOn w:val="4"/>
    <w:next w:val="a"/>
    <w:link w:val="3Char1"/>
    <w:qFormat/>
    <w:rsid w:val="00B66AA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66A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A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AA7"/>
    <w:rPr>
      <w:sz w:val="18"/>
      <w:szCs w:val="18"/>
    </w:rPr>
  </w:style>
  <w:style w:type="paragraph" w:styleId="a4">
    <w:name w:val="footer"/>
    <w:basedOn w:val="a"/>
    <w:link w:val="Char0"/>
    <w:uiPriority w:val="99"/>
    <w:unhideWhenUsed/>
    <w:rsid w:val="00B66A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AA7"/>
    <w:rPr>
      <w:sz w:val="18"/>
      <w:szCs w:val="18"/>
    </w:rPr>
  </w:style>
  <w:style w:type="character" w:customStyle="1" w:styleId="2Char">
    <w:name w:val="标题 2 Char"/>
    <w:basedOn w:val="a0"/>
    <w:link w:val="2"/>
    <w:qFormat/>
    <w:rsid w:val="00B66AA7"/>
    <w:rPr>
      <w:rFonts w:ascii="宋体" w:eastAsia="宋体" w:hAnsi="宋体" w:cs="Times New Roman"/>
      <w:b/>
      <w:bCs/>
      <w:kern w:val="0"/>
      <w:sz w:val="24"/>
      <w:szCs w:val="20"/>
    </w:rPr>
  </w:style>
  <w:style w:type="character" w:customStyle="1" w:styleId="3Char">
    <w:name w:val="标题 3 Char"/>
    <w:basedOn w:val="a0"/>
    <w:uiPriority w:val="9"/>
    <w:semiHidden/>
    <w:rsid w:val="00B66AA7"/>
    <w:rPr>
      <w:rFonts w:ascii="Times New Roman" w:eastAsia="宋体" w:hAnsi="Times New Roman" w:cs="Times New Roman"/>
      <w:b/>
      <w:bCs/>
      <w:sz w:val="32"/>
      <w:szCs w:val="32"/>
    </w:rPr>
  </w:style>
  <w:style w:type="character" w:customStyle="1" w:styleId="3Char1">
    <w:name w:val="标题 3 Char1"/>
    <w:link w:val="3"/>
    <w:qFormat/>
    <w:rsid w:val="00B66AA7"/>
    <w:rPr>
      <w:rFonts w:ascii="宋体" w:eastAsia="宋体" w:hAnsi="宋体" w:cs="Times New Roman"/>
      <w:b/>
      <w:bCs/>
      <w:sz w:val="28"/>
      <w:szCs w:val="32"/>
    </w:rPr>
  </w:style>
  <w:style w:type="character" w:customStyle="1" w:styleId="4Char">
    <w:name w:val="标题 4 Char"/>
    <w:basedOn w:val="a0"/>
    <w:link w:val="4"/>
    <w:uiPriority w:val="9"/>
    <w:semiHidden/>
    <w:rsid w:val="00B66AA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A7"/>
    <w:pPr>
      <w:widowControl w:val="0"/>
      <w:jc w:val="both"/>
    </w:pPr>
    <w:rPr>
      <w:rFonts w:ascii="Times New Roman" w:eastAsia="宋体" w:hAnsi="Times New Roman" w:cs="Times New Roman"/>
      <w:szCs w:val="24"/>
    </w:rPr>
  </w:style>
  <w:style w:type="paragraph" w:styleId="2">
    <w:name w:val="heading 2"/>
    <w:basedOn w:val="3"/>
    <w:next w:val="4"/>
    <w:link w:val="2Char"/>
    <w:qFormat/>
    <w:rsid w:val="00B66AA7"/>
    <w:pPr>
      <w:adjustRightInd w:val="0"/>
      <w:jc w:val="center"/>
      <w:textAlignment w:val="baseline"/>
      <w:outlineLvl w:val="1"/>
    </w:pPr>
    <w:rPr>
      <w:kern w:val="0"/>
      <w:sz w:val="24"/>
      <w:szCs w:val="20"/>
    </w:rPr>
  </w:style>
  <w:style w:type="paragraph" w:styleId="3">
    <w:name w:val="heading 3"/>
    <w:basedOn w:val="4"/>
    <w:next w:val="a"/>
    <w:link w:val="3Char1"/>
    <w:qFormat/>
    <w:rsid w:val="00B66AA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66A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A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6AA7"/>
    <w:rPr>
      <w:sz w:val="18"/>
      <w:szCs w:val="18"/>
    </w:rPr>
  </w:style>
  <w:style w:type="paragraph" w:styleId="a4">
    <w:name w:val="footer"/>
    <w:basedOn w:val="a"/>
    <w:link w:val="Char0"/>
    <w:uiPriority w:val="99"/>
    <w:unhideWhenUsed/>
    <w:rsid w:val="00B66A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6AA7"/>
    <w:rPr>
      <w:sz w:val="18"/>
      <w:szCs w:val="18"/>
    </w:rPr>
  </w:style>
  <w:style w:type="character" w:customStyle="1" w:styleId="2Char">
    <w:name w:val="标题 2 Char"/>
    <w:basedOn w:val="a0"/>
    <w:link w:val="2"/>
    <w:qFormat/>
    <w:rsid w:val="00B66AA7"/>
    <w:rPr>
      <w:rFonts w:ascii="宋体" w:eastAsia="宋体" w:hAnsi="宋体" w:cs="Times New Roman"/>
      <w:b/>
      <w:bCs/>
      <w:kern w:val="0"/>
      <w:sz w:val="24"/>
      <w:szCs w:val="20"/>
    </w:rPr>
  </w:style>
  <w:style w:type="character" w:customStyle="1" w:styleId="3Char">
    <w:name w:val="标题 3 Char"/>
    <w:basedOn w:val="a0"/>
    <w:uiPriority w:val="9"/>
    <w:semiHidden/>
    <w:rsid w:val="00B66AA7"/>
    <w:rPr>
      <w:rFonts w:ascii="Times New Roman" w:eastAsia="宋体" w:hAnsi="Times New Roman" w:cs="Times New Roman"/>
      <w:b/>
      <w:bCs/>
      <w:sz w:val="32"/>
      <w:szCs w:val="32"/>
    </w:rPr>
  </w:style>
  <w:style w:type="character" w:customStyle="1" w:styleId="3Char1">
    <w:name w:val="标题 3 Char1"/>
    <w:link w:val="3"/>
    <w:qFormat/>
    <w:rsid w:val="00B66AA7"/>
    <w:rPr>
      <w:rFonts w:ascii="宋体" w:eastAsia="宋体" w:hAnsi="宋体" w:cs="Times New Roman"/>
      <w:b/>
      <w:bCs/>
      <w:sz w:val="28"/>
      <w:szCs w:val="32"/>
    </w:rPr>
  </w:style>
  <w:style w:type="character" w:customStyle="1" w:styleId="4Char">
    <w:name w:val="标题 4 Char"/>
    <w:basedOn w:val="a0"/>
    <w:link w:val="4"/>
    <w:uiPriority w:val="9"/>
    <w:semiHidden/>
    <w:rsid w:val="00B66AA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2021-07-19T10:16:00Z</dcterms:created>
  <dcterms:modified xsi:type="dcterms:W3CDTF">2021-07-19T10:18:00Z</dcterms:modified>
</cp:coreProperties>
</file>