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
        </w:tabs>
        <w:snapToGrid w:val="0"/>
        <w:spacing w:line="360" w:lineRule="auto"/>
        <w:ind w:left="284" w:right="-57" w:rightChars="-27"/>
        <w:rPr>
          <w:rFonts w:ascii="Arial" w:hAnsi="Arial" w:cs="Arial"/>
          <w:kern w:val="0"/>
          <w:sz w:val="20"/>
          <w:szCs w:val="20"/>
        </w:rPr>
      </w:pPr>
    </w:p>
    <w:p>
      <w:pPr>
        <w:tabs>
          <w:tab w:val="left" w:pos="142"/>
        </w:tabs>
        <w:snapToGrid w:val="0"/>
        <w:spacing w:line="360" w:lineRule="auto"/>
        <w:ind w:left="284" w:right="-57" w:rightChars="-27"/>
        <w:rPr>
          <w:rFonts w:ascii="隶书" w:hAnsi="华文中宋" w:eastAsia="隶书"/>
          <w:sz w:val="84"/>
          <w:szCs w:val="84"/>
        </w:rPr>
      </w:pPr>
      <w:r>
        <w:rPr>
          <w:rFonts w:ascii="新宋体" w:hAnsi="新宋体" w:eastAsia="新宋体"/>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hint="eastAsia" w:ascii="隶书" w:hAnsi="华文中宋" w:eastAsia="隶书"/>
          <w:sz w:val="84"/>
          <w:szCs w:val="84"/>
        </w:rPr>
        <w:t>高效 规范 廉洁</w:t>
      </w:r>
    </w:p>
    <w:p>
      <w:pPr>
        <w:rPr>
          <w:rFonts w:ascii="Calibri" w:hAnsi="Calibri"/>
          <w:szCs w:val="22"/>
        </w:rPr>
      </w:pPr>
    </w:p>
    <w:p>
      <w:pPr>
        <w:rPr>
          <w:rFonts w:ascii="Calibri" w:hAnsi="Calibri"/>
          <w:szCs w:val="22"/>
        </w:rPr>
      </w:pPr>
    </w:p>
    <w:p>
      <w:pPr>
        <w:tabs>
          <w:tab w:val="left" w:pos="142"/>
        </w:tabs>
        <w:snapToGrid w:val="0"/>
        <w:spacing w:line="360" w:lineRule="auto"/>
        <w:ind w:left="1" w:right="-57" w:rightChars="-27"/>
        <w:jc w:val="center"/>
        <w:rPr>
          <w:rFonts w:ascii="华文中宋" w:hAnsi="华文中宋" w:eastAsia="华文中宋"/>
          <w:sz w:val="72"/>
          <w:szCs w:val="72"/>
        </w:rPr>
      </w:pPr>
      <w:r>
        <w:rPr>
          <w:rFonts w:hint="eastAsia" w:ascii="华文中宋" w:hAnsi="华文中宋" w:eastAsia="华文中宋"/>
          <w:sz w:val="72"/>
          <w:szCs w:val="72"/>
        </w:rPr>
        <w:t xml:space="preserve"> 政府采购文件</w:t>
      </w:r>
    </w:p>
    <w:p>
      <w:pPr>
        <w:spacing w:line="360" w:lineRule="auto"/>
        <w:ind w:firstLine="480" w:firstLineChars="200"/>
        <w:rPr>
          <w:kern w:val="0"/>
          <w:sz w:val="24"/>
        </w:rPr>
      </w:pPr>
      <w:bookmarkStart w:id="0" w:name="_Hlk520380463"/>
    </w:p>
    <w:p>
      <w:pPr>
        <w:adjustRightInd w:val="0"/>
        <w:snapToGrid w:val="0"/>
        <w:spacing w:line="600" w:lineRule="auto"/>
        <w:ind w:left="1600" w:hanging="1600" w:hangingChars="500"/>
        <w:jc w:val="left"/>
        <w:rPr>
          <w:rFonts w:ascii="华文中宋" w:hAnsi="华文中宋" w:eastAsia="华文中宋"/>
          <w:sz w:val="32"/>
          <w:szCs w:val="32"/>
        </w:rPr>
      </w:pPr>
      <w:r>
        <w:rPr>
          <w:rFonts w:hint="eastAsia" w:ascii="华文中宋" w:hAnsi="华文中宋" w:eastAsia="华文中宋"/>
          <w:sz w:val="32"/>
          <w:szCs w:val="32"/>
        </w:rPr>
        <w:t>项目名称：景和幼儿园食堂主副食配送服务采购</w:t>
      </w:r>
    </w:p>
    <w:p>
      <w:pPr>
        <w:adjustRightInd w:val="0"/>
        <w:snapToGrid w:val="0"/>
        <w:spacing w:line="600" w:lineRule="auto"/>
        <w:ind w:left="1600" w:hanging="1600" w:hangingChars="500"/>
        <w:jc w:val="left"/>
        <w:rPr>
          <w:rFonts w:ascii="华文中宋" w:hAnsi="华文中宋" w:eastAsia="华文中宋"/>
          <w:sz w:val="32"/>
          <w:szCs w:val="32"/>
        </w:rPr>
      </w:pPr>
      <w:r>
        <w:rPr>
          <w:rFonts w:hint="eastAsia" w:ascii="华文中宋" w:hAnsi="华文中宋" w:eastAsia="华文中宋"/>
          <w:sz w:val="32"/>
          <w:szCs w:val="32"/>
        </w:rPr>
        <w:t>项目编号：</w:t>
      </w:r>
      <w:r>
        <w:rPr>
          <w:rFonts w:ascii="华文中宋" w:hAnsi="华文中宋" w:eastAsia="华文中宋"/>
          <w:sz w:val="32"/>
          <w:szCs w:val="32"/>
        </w:rPr>
        <w:t>LGCG2020164207</w:t>
      </w:r>
    </w:p>
    <w:p>
      <w:pPr>
        <w:adjustRightInd w:val="0"/>
        <w:snapToGrid w:val="0"/>
        <w:spacing w:line="600" w:lineRule="auto"/>
        <w:ind w:left="1600" w:hanging="1600" w:hangingChars="500"/>
        <w:jc w:val="left"/>
        <w:rPr>
          <w:rFonts w:ascii="华文中宋" w:hAnsi="华文中宋" w:eastAsia="华文中宋"/>
          <w:sz w:val="32"/>
          <w:szCs w:val="32"/>
        </w:rPr>
      </w:pPr>
      <w:r>
        <w:rPr>
          <w:rFonts w:hint="eastAsia" w:ascii="华文中宋" w:hAnsi="华文中宋" w:eastAsia="华文中宋"/>
          <w:sz w:val="32"/>
          <w:szCs w:val="32"/>
        </w:rPr>
        <w:t>招标方式：公开招标</w:t>
      </w:r>
    </w:p>
    <w:p>
      <w:pPr>
        <w:adjustRightInd w:val="0"/>
        <w:snapToGrid w:val="0"/>
        <w:spacing w:line="600" w:lineRule="auto"/>
        <w:ind w:left="1600" w:hanging="1600" w:hangingChars="500"/>
        <w:jc w:val="left"/>
        <w:rPr>
          <w:rFonts w:ascii="华文中宋" w:hAnsi="华文中宋" w:eastAsia="华文中宋"/>
          <w:sz w:val="32"/>
          <w:szCs w:val="32"/>
        </w:rPr>
      </w:pPr>
      <w:r>
        <w:rPr>
          <w:rFonts w:hint="eastAsia" w:ascii="华文中宋" w:hAnsi="华文中宋" w:eastAsia="华文中宋"/>
          <w:sz w:val="32"/>
          <w:szCs w:val="32"/>
        </w:rPr>
        <w:t>采购人名称：深圳市龙岗区布吉街道景和幼儿园</w:t>
      </w:r>
    </w:p>
    <w:p/>
    <w:bookmarkEnd w:id="0"/>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深圳市瑞凝信招标咨询有限公司</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二〇二〇年</w:t>
      </w:r>
    </w:p>
    <w:p>
      <w:pPr>
        <w:spacing w:line="360" w:lineRule="auto"/>
        <w:jc w:val="center"/>
        <w:rPr>
          <w:rFonts w:ascii="华文中宋" w:hAnsi="华文中宋" w:eastAsia="华文中宋"/>
          <w:sz w:val="30"/>
          <w:szCs w:val="30"/>
        </w:rPr>
      </w:pPr>
      <w:r>
        <w:rPr>
          <w:rFonts w:hint="eastAsia" w:ascii="华文中宋" w:hAnsi="华文中宋" w:eastAsia="华文中宋"/>
          <w:sz w:val="30"/>
          <w:szCs w:val="30"/>
        </w:rPr>
        <w:t>警示条款</w:t>
      </w:r>
    </w:p>
    <w:p>
      <w:pPr>
        <w:spacing w:line="432" w:lineRule="auto"/>
        <w:ind w:firstLine="424" w:firstLineChars="177"/>
        <w:rPr>
          <w:rFonts w:ascii="黑体" w:hAnsi="黑体" w:eastAsia="黑体"/>
          <w:sz w:val="24"/>
        </w:rPr>
      </w:pPr>
      <w:r>
        <w:rPr>
          <w:rFonts w:hint="eastAsia" w:ascii="黑体" w:hAnsi="黑体" w:eastAsia="黑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32" w:lineRule="auto"/>
        <w:rPr>
          <w:rFonts w:ascii="黑体" w:hAnsi="黑体" w:eastAsia="黑体"/>
          <w:sz w:val="24"/>
        </w:rPr>
      </w:pPr>
      <w:r>
        <w:rPr>
          <w:rFonts w:hint="eastAsia" w:ascii="黑体" w:hAnsi="黑体" w:eastAsia="黑体"/>
          <w:sz w:val="24"/>
        </w:rPr>
        <w:t xml:space="preserve">  （一）在采购活动中应当回避而未回避的；</w:t>
      </w:r>
    </w:p>
    <w:p>
      <w:pPr>
        <w:spacing w:line="432" w:lineRule="auto"/>
        <w:rPr>
          <w:rFonts w:ascii="黑体" w:hAnsi="黑体" w:eastAsia="黑体"/>
          <w:sz w:val="24"/>
        </w:rPr>
      </w:pPr>
      <w:r>
        <w:rPr>
          <w:rFonts w:hint="eastAsia" w:ascii="黑体" w:hAnsi="黑体" w:eastAsia="黑体"/>
          <w:sz w:val="24"/>
        </w:rPr>
        <w:t xml:space="preserve">  （二）未按本条例规定签订、履行采购合同，造成严重后果的；</w:t>
      </w:r>
    </w:p>
    <w:p>
      <w:pPr>
        <w:spacing w:line="432" w:lineRule="auto"/>
        <w:rPr>
          <w:rFonts w:ascii="黑体" w:hAnsi="黑体" w:eastAsia="黑体"/>
          <w:sz w:val="24"/>
        </w:rPr>
      </w:pPr>
      <w:r>
        <w:rPr>
          <w:rFonts w:hint="eastAsia" w:ascii="黑体" w:hAnsi="黑体" w:eastAsia="黑体"/>
          <w:sz w:val="24"/>
        </w:rPr>
        <w:t xml:space="preserve">  （三）隐瞒真实情况，提供虚假资料的；</w:t>
      </w:r>
    </w:p>
    <w:p>
      <w:pPr>
        <w:spacing w:line="432" w:lineRule="auto"/>
        <w:rPr>
          <w:rFonts w:ascii="黑体" w:hAnsi="黑体" w:eastAsia="黑体"/>
          <w:sz w:val="24"/>
        </w:rPr>
      </w:pPr>
      <w:r>
        <w:rPr>
          <w:rFonts w:hint="eastAsia" w:ascii="黑体" w:hAnsi="黑体" w:eastAsia="黑体"/>
          <w:sz w:val="24"/>
        </w:rPr>
        <w:t xml:space="preserve">  （四）以非法手段排斥其他供应商参与竞争的；</w:t>
      </w:r>
    </w:p>
    <w:p>
      <w:pPr>
        <w:spacing w:line="432" w:lineRule="auto"/>
        <w:rPr>
          <w:rFonts w:ascii="黑体" w:hAnsi="黑体" w:eastAsia="黑体"/>
          <w:sz w:val="24"/>
        </w:rPr>
      </w:pPr>
      <w:r>
        <w:rPr>
          <w:rFonts w:hint="eastAsia" w:ascii="黑体" w:hAnsi="黑体" w:eastAsia="黑体"/>
          <w:sz w:val="24"/>
        </w:rPr>
        <w:t xml:space="preserve">  （五）与其他采购参加人串通投标的；</w:t>
      </w:r>
    </w:p>
    <w:p>
      <w:pPr>
        <w:spacing w:line="432" w:lineRule="auto"/>
        <w:rPr>
          <w:rFonts w:ascii="黑体" w:hAnsi="黑体" w:eastAsia="黑体"/>
          <w:sz w:val="24"/>
        </w:rPr>
      </w:pPr>
      <w:r>
        <w:rPr>
          <w:rFonts w:hint="eastAsia" w:ascii="黑体" w:hAnsi="黑体" w:eastAsia="黑体"/>
          <w:sz w:val="24"/>
        </w:rPr>
        <w:t xml:space="preserve">  （六）恶意投诉的；</w:t>
      </w:r>
    </w:p>
    <w:p>
      <w:pPr>
        <w:spacing w:line="432" w:lineRule="auto"/>
        <w:rPr>
          <w:rFonts w:ascii="黑体" w:hAnsi="黑体" w:eastAsia="黑体"/>
          <w:sz w:val="24"/>
        </w:rPr>
      </w:pPr>
      <w:r>
        <w:rPr>
          <w:rFonts w:hint="eastAsia" w:ascii="黑体" w:hAnsi="黑体" w:eastAsia="黑体"/>
          <w:sz w:val="24"/>
        </w:rPr>
        <w:t xml:space="preserve">  （七）向采购项目相关人行贿或者提供其他不当利益的；</w:t>
      </w:r>
    </w:p>
    <w:p>
      <w:pPr>
        <w:spacing w:line="432" w:lineRule="auto"/>
        <w:rPr>
          <w:rFonts w:ascii="黑体" w:hAnsi="黑体" w:eastAsia="黑体"/>
          <w:sz w:val="24"/>
        </w:rPr>
      </w:pPr>
      <w:r>
        <w:rPr>
          <w:rFonts w:hint="eastAsia" w:ascii="黑体" w:hAnsi="黑体" w:eastAsia="黑体"/>
          <w:sz w:val="24"/>
        </w:rPr>
        <w:t xml:space="preserve">  （八）阻碍、抗拒主管部门监督检查的；</w:t>
      </w:r>
    </w:p>
    <w:p>
      <w:pPr>
        <w:spacing w:line="432" w:lineRule="auto"/>
        <w:rPr>
          <w:rFonts w:ascii="黑体" w:hAnsi="黑体" w:eastAsia="黑体"/>
          <w:sz w:val="24"/>
        </w:rPr>
      </w:pPr>
      <w:r>
        <w:rPr>
          <w:rFonts w:hint="eastAsia" w:ascii="黑体" w:hAnsi="黑体" w:eastAsia="黑体"/>
          <w:sz w:val="24"/>
        </w:rPr>
        <w:t xml:space="preserve">  （九）其他违反本条例规定的行为。</w:t>
      </w:r>
    </w:p>
    <w:p>
      <w:pPr>
        <w:spacing w:line="432" w:lineRule="auto"/>
        <w:ind w:firstLine="424" w:firstLineChars="177"/>
        <w:rPr>
          <w:rFonts w:ascii="黑体" w:hAnsi="黑体" w:eastAsia="黑体"/>
          <w:sz w:val="24"/>
        </w:rPr>
      </w:pPr>
      <w:r>
        <w:rPr>
          <w:rFonts w:hint="eastAsia" w:ascii="黑体" w:hAnsi="黑体" w:eastAsia="黑体"/>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pPr>
        <w:spacing w:line="432" w:lineRule="auto"/>
        <w:rPr>
          <w:rFonts w:ascii="黑体" w:hAnsi="黑体" w:eastAsia="黑体"/>
          <w:sz w:val="24"/>
        </w:rPr>
      </w:pPr>
      <w:r>
        <w:rPr>
          <w:rFonts w:ascii="黑体" w:hAnsi="黑体" w:eastAsia="黑体"/>
          <w:sz w:val="24"/>
        </w:rPr>
        <w:t>（一）投标截止后，撤销投标的；</w:t>
      </w:r>
    </w:p>
    <w:p>
      <w:pPr>
        <w:spacing w:line="432" w:lineRule="auto"/>
        <w:rPr>
          <w:rFonts w:ascii="黑体" w:hAnsi="黑体" w:eastAsia="黑体"/>
          <w:sz w:val="24"/>
        </w:rPr>
      </w:pPr>
      <w:r>
        <w:rPr>
          <w:rFonts w:ascii="黑体" w:hAnsi="黑体" w:eastAsia="黑体"/>
          <w:sz w:val="24"/>
        </w:rPr>
        <w:t>　　（二）中标后无正当理由未在规定期限内签订合同的；</w:t>
      </w:r>
    </w:p>
    <w:p>
      <w:pPr>
        <w:spacing w:line="432" w:lineRule="auto"/>
        <w:rPr>
          <w:rFonts w:ascii="黑体" w:hAnsi="黑体" w:eastAsia="黑体"/>
          <w:sz w:val="24"/>
        </w:rPr>
      </w:pPr>
      <w:r>
        <w:rPr>
          <w:rFonts w:ascii="黑体" w:hAnsi="黑体" w:eastAsia="黑体"/>
          <w:sz w:val="24"/>
        </w:rPr>
        <w:t>　　（三）将中标项目转让给他人、或者在投标文件中未说明且未经采购人、采购招标机构同意，将中标项目分包给他人的；</w:t>
      </w:r>
    </w:p>
    <w:p>
      <w:pPr>
        <w:spacing w:line="432" w:lineRule="auto"/>
        <w:ind w:firstLine="480"/>
        <w:rPr>
          <w:rFonts w:ascii="黑体" w:hAnsi="黑体" w:eastAsia="黑体"/>
          <w:sz w:val="24"/>
        </w:rPr>
      </w:pPr>
      <w:r>
        <w:rPr>
          <w:rFonts w:ascii="黑体" w:hAnsi="黑体" w:eastAsia="黑体"/>
          <w:sz w:val="24"/>
        </w:rPr>
        <w:t>（四）拒绝履行合同义务的</w:t>
      </w:r>
      <w:r>
        <w:rPr>
          <w:rFonts w:hint="eastAsia" w:ascii="黑体" w:hAnsi="黑体" w:eastAsia="黑体"/>
          <w:sz w:val="24"/>
        </w:rPr>
        <w:t>。</w:t>
      </w:r>
    </w:p>
    <w:p>
      <w:pPr>
        <w:widowControl/>
        <w:spacing w:after="100" w:afterAutospacing="1"/>
        <w:ind w:firstLine="600" w:firstLineChars="200"/>
        <w:jc w:val="center"/>
        <w:rPr>
          <w:rFonts w:ascii="华文中宋" w:hAnsi="华文中宋" w:eastAsia="华文中宋"/>
          <w:kern w:val="0"/>
          <w:sz w:val="30"/>
          <w:szCs w:val="30"/>
          <w:lang w:val="zh-CN"/>
        </w:rPr>
      </w:pPr>
      <w:r>
        <w:rPr>
          <w:rFonts w:hint="eastAsia" w:ascii="华文中宋" w:hAnsi="华文中宋" w:eastAsia="华文中宋"/>
          <w:kern w:val="0"/>
          <w:sz w:val="30"/>
          <w:szCs w:val="30"/>
          <w:lang w:val="zh-CN"/>
        </w:rPr>
        <w:t>招标文件信息</w:t>
      </w:r>
    </w:p>
    <w:p>
      <w:pPr>
        <w:widowControl/>
        <w:spacing w:after="100" w:afterAutospacing="1"/>
        <w:rPr>
          <w:rFonts w:ascii="新宋体" w:hAnsi="新宋体" w:eastAsia="新宋体"/>
        </w:rPr>
      </w:pPr>
      <w:r>
        <w:rPr>
          <w:rFonts w:ascii="新宋体" w:hAnsi="新宋体" w:eastAsia="新宋体"/>
        </w:rPr>
        <w:t>项目编号： LGCG2020164207</w:t>
      </w:r>
    </w:p>
    <w:p>
      <w:pPr>
        <w:widowControl/>
        <w:spacing w:after="100" w:afterAutospacing="1"/>
        <w:rPr>
          <w:rFonts w:ascii="新宋体" w:hAnsi="新宋体" w:eastAsia="新宋体"/>
        </w:rPr>
      </w:pPr>
      <w:r>
        <w:rPr>
          <w:rFonts w:ascii="新宋体" w:hAnsi="新宋体" w:eastAsia="新宋体"/>
        </w:rPr>
        <w:t xml:space="preserve">项目名称： </w:t>
      </w:r>
      <w:r>
        <w:rPr>
          <w:rFonts w:hint="eastAsia" w:ascii="新宋体" w:hAnsi="新宋体" w:eastAsia="新宋体"/>
        </w:rPr>
        <w:t>景和幼儿园食堂主副食配送服务采购</w:t>
      </w:r>
    </w:p>
    <w:p>
      <w:pPr>
        <w:widowControl/>
        <w:spacing w:after="100" w:afterAutospacing="1"/>
        <w:rPr>
          <w:rFonts w:ascii="新宋体" w:hAnsi="新宋体" w:eastAsia="新宋体"/>
        </w:rPr>
      </w:pPr>
      <w:r>
        <w:rPr>
          <w:rFonts w:ascii="新宋体" w:hAnsi="新宋体" w:eastAsia="新宋体"/>
        </w:rPr>
        <w:t xml:space="preserve">包   号： </w:t>
      </w:r>
      <w:r>
        <w:rPr>
          <w:rFonts w:hint="eastAsia" w:ascii="新宋体" w:hAnsi="新宋体" w:eastAsia="新宋体"/>
        </w:rPr>
        <w:t xml:space="preserve">  A 包</w:t>
      </w:r>
    </w:p>
    <w:p>
      <w:pPr>
        <w:widowControl/>
        <w:spacing w:after="100" w:afterAutospacing="1"/>
        <w:rPr>
          <w:rFonts w:ascii="新宋体" w:hAnsi="新宋体" w:eastAsia="新宋体"/>
        </w:rPr>
      </w:pPr>
      <w:r>
        <w:rPr>
          <w:rFonts w:ascii="新宋体" w:hAnsi="新宋体" w:eastAsia="新宋体"/>
        </w:rPr>
        <w:t>项目类型：</w:t>
      </w:r>
      <w:r>
        <w:rPr>
          <w:rFonts w:hint="eastAsia" w:ascii="新宋体" w:hAnsi="新宋体" w:eastAsia="新宋体"/>
        </w:rPr>
        <w:t xml:space="preserve">  服务类</w:t>
      </w:r>
    </w:p>
    <w:p>
      <w:pPr>
        <w:widowControl/>
        <w:spacing w:after="100" w:afterAutospacing="1"/>
        <w:rPr>
          <w:rFonts w:ascii="新宋体" w:hAnsi="新宋体" w:eastAsia="新宋体"/>
        </w:rPr>
      </w:pPr>
      <w:r>
        <w:rPr>
          <w:rFonts w:ascii="新宋体" w:hAnsi="新宋体" w:eastAsia="新宋体"/>
        </w:rPr>
        <w:t>采购方式：  公开招标</w:t>
      </w:r>
    </w:p>
    <w:p>
      <w:pPr>
        <w:widowControl/>
        <w:spacing w:after="100" w:afterAutospacing="1"/>
        <w:rPr>
          <w:b/>
        </w:rPr>
      </w:pPr>
      <w:r>
        <w:rPr>
          <w:rFonts w:ascii="新宋体" w:hAnsi="新宋体" w:eastAsia="新宋体"/>
        </w:rPr>
        <w:t>货币类型：  人民币</w:t>
      </w:r>
    </w:p>
    <w:p>
      <w:pPr>
        <w:widowControl/>
        <w:spacing w:after="100" w:afterAutospacing="1"/>
        <w:ind w:firstLine="560" w:firstLineChars="200"/>
        <w:jc w:val="center"/>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76" w:lineRule="auto"/>
              <w:jc w:val="center"/>
              <w:rPr>
                <w:rFonts w:ascii="新宋体" w:hAnsi="新宋体" w:eastAsia="新宋体"/>
                <w:b/>
              </w:rPr>
            </w:pPr>
            <w:r>
              <w:rPr>
                <w:rFonts w:ascii="新宋体" w:hAnsi="新宋体" w:eastAsia="新宋体"/>
                <w:b/>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76" w:lineRule="auto"/>
              <w:jc w:val="center"/>
              <w:rPr>
                <w:rFonts w:ascii="新宋体" w:hAnsi="新宋体" w:eastAsia="新宋体"/>
                <w:b/>
              </w:rPr>
            </w:pPr>
            <w:r>
              <w:rPr>
                <w:rFonts w:ascii="新宋体" w:hAnsi="新宋体" w:eastAsia="新宋体"/>
                <w:b/>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11" w:hRule="atLeast"/>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1</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投标人不具备招标文件所列的资格要求，或未提交相应的资格证明资料（详见招标公告 投标人资格要求）；</w:t>
            </w:r>
          </w:p>
        </w:tc>
      </w:tr>
    </w:tbl>
    <w:p>
      <w:pPr>
        <w:widowControl/>
        <w:spacing w:after="100" w:afterAutospacing="1"/>
        <w:ind w:firstLine="560" w:firstLineChars="200"/>
        <w:jc w:val="center"/>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76" w:lineRule="auto"/>
              <w:jc w:val="center"/>
              <w:rPr>
                <w:rFonts w:ascii="新宋体" w:hAnsi="新宋体" w:eastAsia="新宋体"/>
                <w:b/>
              </w:rPr>
            </w:pPr>
            <w:r>
              <w:rPr>
                <w:rFonts w:ascii="新宋体" w:hAnsi="新宋体" w:eastAsia="新宋体"/>
                <w:b/>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76" w:lineRule="auto"/>
              <w:jc w:val="center"/>
              <w:rPr>
                <w:rFonts w:ascii="新宋体" w:hAnsi="新宋体" w:eastAsia="新宋体"/>
                <w:b/>
              </w:rPr>
            </w:pPr>
            <w:r>
              <w:rPr>
                <w:rFonts w:ascii="新宋体" w:hAnsi="新宋体" w:eastAsia="新宋体"/>
                <w:b/>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1</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将一个包或一个标段的内容拆开投标；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2</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对同一项目投标时，提供两套以上的投标方案（招标文件另有规定的除外）；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3</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hint="eastAsia" w:ascii="新宋体" w:hAnsi="新宋体" w:eastAsia="新宋体"/>
                <w:szCs w:val="21"/>
              </w:rPr>
              <w:t>分项报价或投标总价</w:t>
            </w:r>
            <w:r>
              <w:rPr>
                <w:rFonts w:ascii="新宋体" w:hAnsi="新宋体" w:eastAsia="新宋体"/>
                <w:szCs w:val="21"/>
              </w:rPr>
              <w:t>高于预算</w:t>
            </w:r>
            <w:r>
              <w:rPr>
                <w:rFonts w:hint="eastAsia" w:ascii="新宋体" w:hAnsi="新宋体" w:eastAsia="新宋体"/>
                <w:szCs w:val="21"/>
              </w:rPr>
              <w:t>金额</w:t>
            </w:r>
            <w:r>
              <w:rPr>
                <w:rFonts w:ascii="新宋体" w:hAnsi="新宋体" w:eastAsia="新宋体"/>
                <w:szCs w:val="21"/>
              </w:rPr>
              <w:t>（最高投标限价）的；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4</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同一项目出现两个及以上报价，且按规定无法确定哪个是有效报价；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5</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6</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hint="eastAsia" w:ascii="新宋体" w:hAnsi="新宋体" w:eastAsia="新宋体"/>
                <w:szCs w:val="21"/>
              </w:rPr>
              <w:t>所投产品、工程、服务在商务、技术等方面没有实质性满足招标文件要求的（是否实质性满足招标文件要求，由评标委员会根据《实质性条款响应情况表》做出评判）；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7</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未按招标文件所提供的样式填写《投标函》；未按招标文件所提供的《政府采购投标及履约承诺函》进行承诺；未按招标文件对投标文件组成的要求提供投标文件的（投标文件组成不完整）</w:t>
            </w:r>
            <w:r>
              <w:rPr>
                <w:rFonts w:hint="eastAsia" w:ascii="新宋体" w:hAnsi="新宋体" w:eastAsia="新宋体"/>
                <w:szCs w:val="21"/>
              </w:rPr>
              <w:t>；未按招标文件的要求，签字盖章的</w:t>
            </w:r>
            <w:r>
              <w:rPr>
                <w:rFonts w:ascii="新宋体" w:hAnsi="新宋体" w:eastAsia="新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8</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投标报价有严重缺漏项目或对招标文件规定的服务清单项目及数量进行修改；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76" w:lineRule="auto"/>
              <w:jc w:val="center"/>
              <w:rPr>
                <w:rFonts w:ascii="新宋体" w:hAnsi="新宋体" w:eastAsia="新宋体"/>
                <w:szCs w:val="21"/>
              </w:rPr>
            </w:pPr>
            <w:r>
              <w:rPr>
                <w:rFonts w:ascii="新宋体" w:hAnsi="新宋体" w:eastAsia="新宋体"/>
                <w:szCs w:val="21"/>
              </w:rPr>
              <w:t>9</w:t>
            </w:r>
          </w:p>
        </w:tc>
        <w:tc>
          <w:tcPr>
            <w:tcW w:w="0" w:type="auto"/>
            <w:tcBorders>
              <w:top w:val="single" w:color="000000" w:sz="8" w:space="0"/>
              <w:left w:val="single" w:color="000000" w:sz="8" w:space="0"/>
              <w:bottom w:val="single" w:color="000000" w:sz="8" w:space="0"/>
              <w:right w:val="single" w:color="000000" w:sz="8" w:space="0"/>
            </w:tcBorders>
          </w:tcPr>
          <w:p>
            <w:pPr>
              <w:spacing w:line="276" w:lineRule="auto"/>
              <w:rPr>
                <w:rFonts w:ascii="新宋体" w:hAnsi="新宋体" w:eastAsia="新宋体"/>
                <w:szCs w:val="21"/>
              </w:rPr>
            </w:pPr>
            <w:r>
              <w:rPr>
                <w:rFonts w:ascii="新宋体" w:hAnsi="新宋体" w:eastAsia="新宋体"/>
                <w:szCs w:val="21"/>
              </w:rPr>
              <w:t>法律、法规规定的其他情形。</w:t>
            </w:r>
          </w:p>
        </w:tc>
      </w:tr>
    </w:tbl>
    <w:p>
      <w:pPr>
        <w:jc w:val="left"/>
        <w:rPr>
          <w:b/>
        </w:rPr>
      </w:pPr>
      <w:r>
        <w:rPr>
          <w:rFonts w:hint="eastAsia"/>
          <w:b/>
        </w:rPr>
        <w:t>《资格性审查表》和《符合性审查表》初审不通过，按投标无效处理。</w:t>
      </w:r>
    </w:p>
    <w:p>
      <w:pPr>
        <w:spacing w:line="432" w:lineRule="auto"/>
        <w:ind w:firstLine="480"/>
        <w:rPr>
          <w:rFonts w:ascii="黑体" w:hAnsi="黑体" w:eastAsia="黑体"/>
          <w:sz w:val="24"/>
        </w:rPr>
      </w:pPr>
    </w:p>
    <w:p/>
    <w:p/>
    <w:p/>
    <w:p/>
    <w:p/>
    <w:p>
      <w:pPr>
        <w:widowControl/>
        <w:spacing w:after="100" w:afterAutospacing="1"/>
        <w:ind w:firstLine="560" w:firstLineChars="200"/>
        <w:jc w:val="center"/>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综合评分法</w:t>
      </w:r>
      <w:r>
        <w:rPr>
          <w:rFonts w:ascii="华文中宋" w:hAnsi="华文中宋" w:eastAsia="华文中宋"/>
          <w:kern w:val="0"/>
          <w:sz w:val="28"/>
          <w:szCs w:val="28"/>
          <w:lang w:val="zh-CN"/>
        </w:rPr>
        <w:t>评标信息</w:t>
      </w:r>
    </w:p>
    <w:tbl>
      <w:tblPr>
        <w:tblStyle w:val="42"/>
        <w:tblW w:w="9281" w:type="dxa"/>
        <w:jc w:val="center"/>
        <w:tblCellSpacing w:w="0" w:type="dxa"/>
        <w:tblLayout w:type="autofit"/>
        <w:tblCellMar>
          <w:top w:w="45" w:type="dxa"/>
          <w:left w:w="45" w:type="dxa"/>
          <w:bottom w:w="45" w:type="dxa"/>
          <w:right w:w="45" w:type="dxa"/>
        </w:tblCellMar>
      </w:tblPr>
      <w:tblGrid>
        <w:gridCol w:w="9281"/>
      </w:tblGrid>
      <w:tr>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pPr>
              <w:spacing w:line="360" w:lineRule="auto"/>
              <w:rPr>
                <w:b/>
                <w:bCs/>
              </w:rPr>
            </w:pPr>
            <w:r>
              <w:rPr>
                <w:rFonts w:hint="eastAsia" w:ascii="新宋体" w:hAnsi="新宋体" w:eastAsia="新宋体"/>
                <w:b/>
                <w:bCs/>
                <w:szCs w:val="21"/>
              </w:rPr>
              <w:t xml:space="preserve"> 一、</w:t>
            </w:r>
            <w:r>
              <w:rPr>
                <w:rFonts w:ascii="新宋体" w:hAnsi="新宋体" w:eastAsia="新宋体"/>
                <w:b/>
                <w:bCs/>
                <w:szCs w:val="21"/>
              </w:rPr>
              <w:t>评标方法：综合评分法（新价格分算法）</w:t>
            </w:r>
          </w:p>
        </w:tc>
      </w:tr>
      <w:tr>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pPr>
              <w:spacing w:line="360" w:lineRule="auto"/>
              <w:rPr>
                <w:rFonts w:ascii="新宋体" w:hAnsi="新宋体" w:eastAsia="新宋体"/>
                <w:szCs w:val="21"/>
              </w:rPr>
            </w:pPr>
            <w:r>
              <w:rPr>
                <w:rFonts w:ascii="新宋体" w:hAnsi="新宋体" w:eastAsia="新宋体"/>
                <w:szCs w:val="21"/>
              </w:rPr>
              <w:t xml:space="preserve">综合评分法，是指投标文件满足招标文件全部实质性要求，且按照评审因素的量化指标评审得分最高的投标人为中标候选人的评标方法。 </w:t>
            </w:r>
          </w:p>
          <w:p>
            <w:pPr>
              <w:spacing w:line="360" w:lineRule="auto"/>
              <w:rPr>
                <w:rFonts w:ascii="新宋体" w:hAnsi="新宋体" w:eastAsia="新宋体"/>
                <w:szCs w:val="21"/>
              </w:rPr>
            </w:pPr>
            <w:r>
              <w:rPr>
                <w:rFonts w:ascii="新宋体" w:hAnsi="新宋体" w:eastAsia="新宋体"/>
                <w:szCs w:val="21"/>
              </w:rPr>
              <w:t>价格分计算方法：</w:t>
            </w:r>
          </w:p>
          <w:p>
            <w:pPr>
              <w:spacing w:line="360" w:lineRule="auto"/>
            </w:pPr>
            <w:r>
              <w:rPr>
                <w:rFonts w:ascii="新宋体" w:hAnsi="新宋体" w:eastAsia="新宋体"/>
                <w:szCs w:val="21"/>
              </w:rPr>
              <w:t xml:space="preserve">采用低价优先法计算，即满足招标文件要求且投标价格最低的投标报价为评标基准价，其价格分为满分。其他投标人的价格分统一按照下列公式计算： </w:t>
            </w:r>
            <w:r>
              <w:rPr>
                <w:rFonts w:ascii="新宋体" w:hAnsi="新宋体" w:eastAsia="新宋体"/>
                <w:szCs w:val="21"/>
              </w:rPr>
              <w:br w:type="textWrapping"/>
            </w:r>
            <w:r>
              <w:rPr>
                <w:rFonts w:ascii="新宋体" w:hAnsi="新宋体" w:eastAsia="新宋体"/>
                <w:szCs w:val="21"/>
              </w:rPr>
              <w:t xml:space="preserve">投标报价得分=(评标基准价／投标报价)×100 </w:t>
            </w:r>
            <w:r>
              <w:rPr>
                <w:rFonts w:ascii="新宋体" w:hAnsi="新宋体" w:eastAsia="新宋体"/>
                <w:szCs w:val="21"/>
              </w:rPr>
              <w:br w:type="textWrapping"/>
            </w:r>
            <w:r>
              <w:rPr>
                <w:rFonts w:ascii="新宋体" w:hAnsi="新宋体" w:eastAsia="新宋体"/>
                <w:szCs w:val="21"/>
              </w:rPr>
              <w:t>评标总得分＝F1×A1＋F2×A2＋……＋Fn×An</w:t>
            </w:r>
            <w:r>
              <w:rPr>
                <w:rFonts w:ascii="新宋体" w:hAnsi="新宋体" w:eastAsia="新宋体"/>
                <w:szCs w:val="21"/>
              </w:rPr>
              <w:br w:type="textWrapping"/>
            </w:r>
            <w:r>
              <w:rPr>
                <w:rFonts w:ascii="新宋体" w:hAnsi="新宋体" w:eastAsia="新宋体"/>
                <w:szCs w:val="21"/>
              </w:rPr>
              <w:t xml:space="preserve">F1、F2……Fn分别为各项评审因素的得分； </w:t>
            </w:r>
            <w:r>
              <w:rPr>
                <w:rFonts w:ascii="新宋体" w:hAnsi="新宋体" w:eastAsia="新宋体"/>
                <w:szCs w:val="21"/>
              </w:rPr>
              <w:br w:type="textWrapping"/>
            </w:r>
            <w:r>
              <w:rPr>
                <w:rFonts w:ascii="新宋体" w:hAnsi="新宋体" w:eastAsia="新宋体"/>
                <w:szCs w:val="21"/>
              </w:rPr>
              <w:t xml:space="preserve">A1、A2、……An 分别为各项评审因素所占的权重(A1＋A2＋……＋An＝1)。 </w:t>
            </w:r>
            <w:r>
              <w:rPr>
                <w:rFonts w:ascii="新宋体" w:hAnsi="新宋体" w:eastAsia="新宋体"/>
                <w:szCs w:val="21"/>
              </w:rPr>
              <w:br w:type="textWrapping"/>
            </w:r>
            <w:r>
              <w:rPr>
                <w:rFonts w:ascii="新宋体" w:hAnsi="新宋体" w:eastAsia="新宋体"/>
                <w:szCs w:val="21"/>
              </w:rPr>
              <w:t xml:space="preserve">评标过程中，不得去掉报价中的最高报价和最低报价。 </w:t>
            </w:r>
            <w:r>
              <w:rPr>
                <w:rFonts w:ascii="新宋体" w:hAnsi="新宋体" w:eastAsia="新宋体"/>
                <w:szCs w:val="21"/>
              </w:rPr>
              <w:br w:type="textWrapping"/>
            </w:r>
            <w:r>
              <w:rPr>
                <w:rFonts w:ascii="新宋体" w:hAnsi="新宋体" w:eastAsia="新宋体"/>
                <w:szCs w:val="21"/>
              </w:rPr>
              <w:t xml:space="preserve">此方法适用于货物类、服务类、工程类项目。 </w:t>
            </w:r>
          </w:p>
          <w:tbl>
            <w:tblPr>
              <w:tblStyle w:val="42"/>
              <w:tblW w:w="901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80"/>
              <w:gridCol w:w="680"/>
              <w:gridCol w:w="1476"/>
              <w:gridCol w:w="681"/>
              <w:gridCol w:w="54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sz w:val="24"/>
                    </w:rPr>
                  </w:pPr>
                  <w:r>
                    <w:rPr>
                      <w:b/>
                      <w:bCs/>
                    </w:rPr>
                    <w:t>序号</w:t>
                  </w:r>
                </w:p>
              </w:tc>
              <w:tc>
                <w:tcPr>
                  <w:tcW w:w="2837"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sz w:val="24"/>
                    </w:rPr>
                  </w:pPr>
                  <w:r>
                    <w:rPr>
                      <w:b/>
                      <w:bCs/>
                    </w:rPr>
                    <w:t>评分项</w:t>
                  </w:r>
                </w:p>
              </w:tc>
              <w:tc>
                <w:tcPr>
                  <w:tcW w:w="5499"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sz w:val="24"/>
                    </w:rPr>
                  </w:pPr>
                  <w:r>
                    <w:rPr>
                      <w:b/>
                      <w:bCs/>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67" w:hRule="atLeast"/>
                <w:jc w:val="center"/>
              </w:trPr>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b/>
                      <w:bCs/>
                      <w:color w:val="0000FF"/>
                      <w:sz w:val="24"/>
                    </w:rPr>
                  </w:pPr>
                  <w:r>
                    <w:rPr>
                      <w:b/>
                      <w:bCs/>
                      <w:color w:val="0000FF"/>
                    </w:rPr>
                    <w:t>1</w:t>
                  </w:r>
                </w:p>
              </w:tc>
              <w:tc>
                <w:tcPr>
                  <w:tcW w:w="2837" w:type="dxa"/>
                  <w:gridSpan w:val="3"/>
                  <w:tcBorders>
                    <w:top w:val="single" w:color="000000" w:sz="8" w:space="0"/>
                    <w:left w:val="single" w:color="000000" w:sz="8" w:space="0"/>
                    <w:right w:val="single" w:color="auto" w:sz="4" w:space="0"/>
                  </w:tcBorders>
                  <w:vAlign w:val="center"/>
                </w:tcPr>
                <w:p>
                  <w:pPr>
                    <w:wordWrap w:val="0"/>
                    <w:jc w:val="center"/>
                    <w:rPr>
                      <w:rFonts w:ascii="宋体" w:hAnsi="宋体" w:cs="宋体"/>
                      <w:b/>
                      <w:bCs/>
                      <w:color w:val="0000FF"/>
                      <w:sz w:val="24"/>
                    </w:rPr>
                  </w:pPr>
                  <w:r>
                    <w:rPr>
                      <w:b/>
                      <w:bCs/>
                      <w:color w:val="0000FF"/>
                    </w:rPr>
                    <w:t>价格</w:t>
                  </w:r>
                </w:p>
              </w:tc>
              <w:tc>
                <w:tcPr>
                  <w:tcW w:w="5499" w:type="dxa"/>
                  <w:tcBorders>
                    <w:top w:val="single" w:color="000000" w:sz="8" w:space="0"/>
                    <w:left w:val="single" w:color="auto" w:sz="4" w:space="0"/>
                    <w:right w:val="single" w:color="000000" w:sz="8" w:space="0"/>
                  </w:tcBorders>
                  <w:vAlign w:val="center"/>
                </w:tcPr>
                <w:p>
                  <w:pPr>
                    <w:wordWrap w:val="0"/>
                    <w:jc w:val="center"/>
                    <w:rPr>
                      <w:rFonts w:ascii="宋体" w:hAnsi="宋体" w:cs="宋体"/>
                      <w:b/>
                      <w:bCs/>
                      <w:color w:val="0000FF"/>
                      <w:sz w:val="24"/>
                    </w:rPr>
                  </w:pPr>
                  <w:r>
                    <w:rPr>
                      <w:b/>
                      <w:bCs/>
                      <w:color w:val="0000FF"/>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70" w:hRule="atLeast"/>
                <w:jc w:val="center"/>
              </w:trPr>
              <w:tc>
                <w:tcPr>
                  <w:tcW w:w="680" w:type="dxa"/>
                  <w:vMerge w:val="restart"/>
                  <w:tcBorders>
                    <w:top w:val="single" w:color="000000" w:sz="8" w:space="0"/>
                    <w:left w:val="single" w:color="000000" w:sz="8" w:space="0"/>
                    <w:right w:val="single" w:color="000000" w:sz="8" w:space="0"/>
                  </w:tcBorders>
                  <w:vAlign w:val="center"/>
                </w:tcPr>
                <w:p>
                  <w:pPr>
                    <w:wordWrap w:val="0"/>
                    <w:jc w:val="center"/>
                    <w:rPr>
                      <w:rFonts w:ascii="宋体" w:hAnsi="宋体" w:cs="宋体"/>
                      <w:b/>
                      <w:bCs/>
                      <w:color w:val="0000FF"/>
                      <w:sz w:val="24"/>
                    </w:rPr>
                  </w:pPr>
                  <w:r>
                    <w:rPr>
                      <w:b/>
                      <w:bCs/>
                      <w:color w:val="0000FF"/>
                    </w:rPr>
                    <w:t>2</w:t>
                  </w:r>
                </w:p>
              </w:tc>
              <w:tc>
                <w:tcPr>
                  <w:tcW w:w="2837" w:type="dxa"/>
                  <w:gridSpan w:val="3"/>
                  <w:tcBorders>
                    <w:top w:val="single" w:color="000000" w:sz="8" w:space="0"/>
                    <w:left w:val="single" w:color="000000" w:sz="8" w:space="0"/>
                    <w:right w:val="single" w:color="auto" w:sz="4" w:space="0"/>
                  </w:tcBorders>
                  <w:vAlign w:val="center"/>
                </w:tcPr>
                <w:p>
                  <w:pPr>
                    <w:wordWrap w:val="0"/>
                    <w:jc w:val="center"/>
                    <w:rPr>
                      <w:rFonts w:ascii="宋体" w:hAnsi="宋体" w:cs="宋体"/>
                      <w:b/>
                      <w:bCs/>
                      <w:color w:val="0000FF"/>
                      <w:sz w:val="24"/>
                    </w:rPr>
                  </w:pPr>
                  <w:r>
                    <w:rPr>
                      <w:b/>
                      <w:bCs/>
                      <w:color w:val="0000FF"/>
                    </w:rPr>
                    <w:t>技术部分</w:t>
                  </w:r>
                </w:p>
              </w:tc>
              <w:tc>
                <w:tcPr>
                  <w:tcW w:w="5499" w:type="dxa"/>
                  <w:tcBorders>
                    <w:top w:val="single" w:color="000000" w:sz="8" w:space="0"/>
                    <w:left w:val="single" w:color="auto" w:sz="4" w:space="0"/>
                    <w:right w:val="single" w:color="000000" w:sz="8" w:space="0"/>
                  </w:tcBorders>
                  <w:vAlign w:val="center"/>
                </w:tcPr>
                <w:p>
                  <w:pPr>
                    <w:wordWrap w:val="0"/>
                    <w:jc w:val="center"/>
                    <w:rPr>
                      <w:rFonts w:ascii="宋体" w:hAnsi="宋体" w:cs="宋体"/>
                      <w:b/>
                      <w:bCs/>
                      <w:color w:val="0000FF"/>
                      <w:sz w:val="24"/>
                    </w:rPr>
                  </w:pPr>
                  <w:r>
                    <w:rPr>
                      <w:rFonts w:hint="eastAsia"/>
                      <w:b/>
                      <w:bCs/>
                      <w:color w:val="0000FF"/>
                    </w:rPr>
                    <w:t>48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shd w:val="clear" w:color="auto" w:fill="E6EFFA"/>
                  <w:vAlign w:val="center"/>
                </w:tcPr>
                <w:p>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序号</w:t>
                  </w:r>
                </w:p>
              </w:tc>
              <w:tc>
                <w:tcPr>
                  <w:tcW w:w="147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评分因素</w:t>
                  </w:r>
                </w:p>
              </w:tc>
              <w:tc>
                <w:tcPr>
                  <w:tcW w:w="681" w:type="dxa"/>
                  <w:tcBorders>
                    <w:top w:val="outset" w:color="000000" w:sz="6" w:space="0"/>
                    <w:left w:val="outset" w:color="000000" w:sz="6" w:space="0"/>
                    <w:bottom w:val="outset" w:color="000000" w:sz="6" w:space="0"/>
                    <w:right w:val="single" w:color="auto" w:sz="4" w:space="0"/>
                  </w:tcBorders>
                  <w:shd w:val="clear" w:color="auto" w:fill="E6EFFA"/>
                  <w:vAlign w:val="center"/>
                </w:tcPr>
                <w:p>
                  <w:pPr>
                    <w:wordWrap w:val="0"/>
                    <w:jc w:val="center"/>
                    <w:rPr>
                      <w:rFonts w:ascii="宋体" w:hAnsi="宋体" w:cs="宋体"/>
                      <w:szCs w:val="21"/>
                    </w:rPr>
                  </w:pPr>
                  <w:r>
                    <w:rPr>
                      <w:szCs w:val="21"/>
                    </w:rPr>
                    <w:t>权重</w:t>
                  </w:r>
                </w:p>
              </w:tc>
              <w:tc>
                <w:tcPr>
                  <w:tcW w:w="5499" w:type="dxa"/>
                  <w:tcBorders>
                    <w:top w:val="outset" w:color="000000" w:sz="6" w:space="0"/>
                    <w:left w:val="single" w:color="auto" w:sz="4"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szCs w:val="21"/>
                    </w:rPr>
                    <w:t>1</w:t>
                  </w:r>
                </w:p>
              </w:tc>
              <w:tc>
                <w:tcPr>
                  <w:tcW w:w="1476" w:type="dxa"/>
                  <w:tcBorders>
                    <w:top w:val="single" w:color="000000" w:sz="8" w:space="0"/>
                    <w:left w:val="single" w:color="000000" w:sz="8" w:space="0"/>
                    <w:bottom w:val="single" w:color="000000" w:sz="8" w:space="0"/>
                    <w:right w:val="single" w:color="000000" w:sz="8" w:space="0"/>
                  </w:tcBorders>
                  <w:vAlign w:val="center"/>
                </w:tcPr>
                <w:p>
                  <w:pPr>
                    <w:wordWrap w:val="0"/>
                    <w:rPr>
                      <w:rFonts w:ascii="宋体" w:hAnsi="宋体" w:cs="宋体"/>
                      <w:szCs w:val="21"/>
                    </w:rPr>
                  </w:pPr>
                  <w:r>
                    <w:rPr>
                      <w:rFonts w:hint="eastAsia"/>
                      <w:szCs w:val="21"/>
                    </w:rPr>
                    <w:t>配送服务方案</w:t>
                  </w:r>
                </w:p>
              </w:tc>
              <w:tc>
                <w:tcPr>
                  <w:tcW w:w="681" w:type="dxa"/>
                  <w:tcBorders>
                    <w:top w:val="single" w:color="000000" w:sz="8" w:space="0"/>
                    <w:left w:val="single" w:color="000000" w:sz="8" w:space="0"/>
                    <w:bottom w:val="single" w:color="000000" w:sz="8" w:space="0"/>
                    <w:right w:val="single" w:color="auto" w:sz="4" w:space="0"/>
                  </w:tcBorders>
                  <w:vAlign w:val="center"/>
                </w:tcPr>
                <w:p>
                  <w:pPr>
                    <w:wordWrap w:val="0"/>
                    <w:jc w:val="center"/>
                    <w:rPr>
                      <w:rFonts w:ascii="宋体" w:hAnsi="宋体" w:cs="宋体"/>
                      <w:szCs w:val="21"/>
                    </w:rPr>
                  </w:pPr>
                  <w:r>
                    <w:rPr>
                      <w:rFonts w:hint="eastAsia"/>
                      <w:szCs w:val="21"/>
                    </w:rPr>
                    <w:t>10</w:t>
                  </w:r>
                </w:p>
              </w:tc>
              <w:tc>
                <w:tcPr>
                  <w:tcW w:w="5499" w:type="dxa"/>
                  <w:tcBorders>
                    <w:top w:val="single" w:color="000000" w:sz="8" w:space="0"/>
                    <w:left w:val="single" w:color="auto" w:sz="4" w:space="0"/>
                    <w:bottom w:val="single" w:color="000000" w:sz="8" w:space="0"/>
                    <w:right w:val="single" w:color="000000" w:sz="8" w:space="0"/>
                  </w:tcBorders>
                  <w:vAlign w:val="center"/>
                </w:tcPr>
                <w:p>
                  <w:pPr>
                    <w:wordWrap w:val="0"/>
                    <w:rPr>
                      <w:szCs w:val="21"/>
                    </w:rPr>
                  </w:pPr>
                  <w:r>
                    <w:rPr>
                      <w:rFonts w:hint="eastAsia"/>
                      <w:szCs w:val="21"/>
                    </w:rPr>
                    <w:t>（一）评分内容：</w:t>
                  </w:r>
                </w:p>
                <w:p>
                  <w:pPr>
                    <w:wordWrap w:val="0"/>
                    <w:rPr>
                      <w:szCs w:val="21"/>
                    </w:rPr>
                  </w:pPr>
                  <w:r>
                    <w:rPr>
                      <w:rFonts w:hint="eastAsia"/>
                      <w:szCs w:val="21"/>
                    </w:rPr>
                    <w:t>根据投标人提供的配送服务的各方面方案，如货源、采购渠道、供货保障、品质监控、日常管理组织、应急预案、物流配送方案。</w:t>
                  </w:r>
                </w:p>
                <w:p>
                  <w:pPr>
                    <w:wordWrap w:val="0"/>
                    <w:rPr>
                      <w:szCs w:val="21"/>
                    </w:rPr>
                  </w:pPr>
                  <w:r>
                    <w:rPr>
                      <w:rFonts w:hint="eastAsia"/>
                      <w:szCs w:val="21"/>
                    </w:rPr>
                    <w:t>（二）评分依据：</w:t>
                  </w:r>
                </w:p>
                <w:p>
                  <w:pPr>
                    <w:wordWrap w:val="0"/>
                    <w:rPr>
                      <w:szCs w:val="21"/>
                    </w:rPr>
                  </w:pPr>
                  <w:r>
                    <w:rPr>
                      <w:rFonts w:hint="eastAsia"/>
                      <w:szCs w:val="21"/>
                    </w:rPr>
                    <w:t>专家根据方案的合理性、完整性、针对性，分档评分：</w:t>
                  </w:r>
                </w:p>
                <w:p>
                  <w:pPr>
                    <w:wordWrap w:val="0"/>
                    <w:rPr>
                      <w:szCs w:val="21"/>
                    </w:rPr>
                  </w:pPr>
                  <w:r>
                    <w:rPr>
                      <w:rFonts w:hint="eastAsia"/>
                      <w:szCs w:val="21"/>
                    </w:rPr>
                    <w:t>①方案的合理性、完整性、针对性强得10分；</w:t>
                  </w:r>
                </w:p>
                <w:p>
                  <w:pPr>
                    <w:wordWrap w:val="0"/>
                    <w:rPr>
                      <w:szCs w:val="21"/>
                    </w:rPr>
                  </w:pPr>
                  <w:r>
                    <w:rPr>
                      <w:rFonts w:hint="eastAsia"/>
                      <w:szCs w:val="21"/>
                    </w:rPr>
                    <w:t>②方案的合理性、完整性、针对性较强得7分；</w:t>
                  </w:r>
                </w:p>
                <w:p>
                  <w:pPr>
                    <w:wordWrap w:val="0"/>
                    <w:rPr>
                      <w:szCs w:val="21"/>
                    </w:rPr>
                  </w:pPr>
                  <w:r>
                    <w:rPr>
                      <w:rFonts w:hint="eastAsia"/>
                      <w:szCs w:val="21"/>
                    </w:rPr>
                    <w:t>③方案的合理性、完整性、针对性不够强得5分；</w:t>
                  </w:r>
                </w:p>
                <w:p>
                  <w:pPr>
                    <w:wordWrap w:val="0"/>
                    <w:rPr>
                      <w:rFonts w:ascii="宋体" w:hAnsi="宋体" w:cs="宋体"/>
                      <w:szCs w:val="21"/>
                    </w:rPr>
                  </w:pPr>
                  <w:r>
                    <w:rPr>
                      <w:rFonts w:hint="eastAsia"/>
                      <w:szCs w:val="21"/>
                    </w:rPr>
                    <w:t>④未提供或完全不符合的不得分。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szCs w:val="21"/>
                    </w:rPr>
                    <w:t>2</w:t>
                  </w:r>
                </w:p>
              </w:tc>
              <w:tc>
                <w:tcPr>
                  <w:tcW w:w="1476" w:type="dxa"/>
                  <w:tcBorders>
                    <w:top w:val="single" w:color="000000" w:sz="8" w:space="0"/>
                    <w:left w:val="single" w:color="000000" w:sz="8" w:space="0"/>
                    <w:bottom w:val="single" w:color="000000" w:sz="8" w:space="0"/>
                    <w:right w:val="single" w:color="000000" w:sz="8" w:space="0"/>
                  </w:tcBorders>
                  <w:vAlign w:val="center"/>
                </w:tcPr>
                <w:p>
                  <w:pPr>
                    <w:wordWrap w:val="0"/>
                    <w:rPr>
                      <w:rFonts w:ascii="宋体" w:hAnsi="宋体" w:cs="宋体"/>
                      <w:szCs w:val="21"/>
                    </w:rPr>
                  </w:pPr>
                  <w:r>
                    <w:rPr>
                      <w:rFonts w:hint="eastAsia"/>
                      <w:szCs w:val="21"/>
                    </w:rPr>
                    <w:t>质量保证方案</w:t>
                  </w: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hint="eastAsia"/>
                      <w:szCs w:val="21"/>
                    </w:rPr>
                    <w:t>10</w:t>
                  </w:r>
                </w:p>
              </w:tc>
              <w:tc>
                <w:tcPr>
                  <w:tcW w:w="5499" w:type="dxa"/>
                  <w:tcBorders>
                    <w:top w:val="single" w:color="000000" w:sz="8" w:space="0"/>
                    <w:left w:val="single" w:color="000000" w:sz="8" w:space="0"/>
                    <w:bottom w:val="single" w:color="000000" w:sz="8" w:space="0"/>
                    <w:right w:val="single" w:color="000000" w:sz="8" w:space="0"/>
                  </w:tcBorders>
                  <w:vAlign w:val="center"/>
                </w:tcPr>
                <w:p>
                  <w:pPr>
                    <w:wordWrap w:val="0"/>
                    <w:rPr>
                      <w:szCs w:val="21"/>
                    </w:rPr>
                  </w:pPr>
                  <w:r>
                    <w:rPr>
                      <w:rFonts w:hint="eastAsia"/>
                      <w:szCs w:val="21"/>
                    </w:rPr>
                    <w:t>评分内容：</w:t>
                  </w:r>
                </w:p>
                <w:p>
                  <w:pPr>
                    <w:wordWrap w:val="0"/>
                    <w:rPr>
                      <w:szCs w:val="21"/>
                    </w:rPr>
                  </w:pPr>
                  <w:r>
                    <w:rPr>
                      <w:rFonts w:hint="eastAsia"/>
                      <w:szCs w:val="21"/>
                    </w:rPr>
                    <w:t>根据货物的来源、加工、包装、保存、运输以及质量追溯系统等各环节的质量保证措施进行评审。</w:t>
                  </w:r>
                </w:p>
                <w:p>
                  <w:pPr>
                    <w:wordWrap w:val="0"/>
                    <w:rPr>
                      <w:szCs w:val="21"/>
                    </w:rPr>
                  </w:pPr>
                  <w:r>
                    <w:rPr>
                      <w:rFonts w:hint="eastAsia"/>
                      <w:szCs w:val="21"/>
                    </w:rPr>
                    <w:t>（二）评分依据：</w:t>
                  </w:r>
                </w:p>
                <w:p>
                  <w:pPr>
                    <w:wordWrap w:val="0"/>
                    <w:rPr>
                      <w:szCs w:val="21"/>
                    </w:rPr>
                  </w:pPr>
                  <w:r>
                    <w:rPr>
                      <w:rFonts w:hint="eastAsia"/>
                      <w:szCs w:val="21"/>
                    </w:rPr>
                    <w:t>根据采购文件的需求和投标文件响应情况进行分档评分：</w:t>
                  </w:r>
                </w:p>
                <w:p>
                  <w:pPr>
                    <w:wordWrap w:val="0"/>
                    <w:rPr>
                      <w:szCs w:val="21"/>
                    </w:rPr>
                  </w:pPr>
                  <w:r>
                    <w:rPr>
                      <w:rFonts w:hint="eastAsia"/>
                      <w:szCs w:val="21"/>
                    </w:rPr>
                    <w:t>①质量保障方案全面、内容具体、针对性强、科学合理、可操作性强，得10分；</w:t>
                  </w:r>
                </w:p>
                <w:p>
                  <w:pPr>
                    <w:wordWrap w:val="0"/>
                    <w:rPr>
                      <w:szCs w:val="21"/>
                    </w:rPr>
                  </w:pPr>
                  <w:r>
                    <w:rPr>
                      <w:rFonts w:hint="eastAsia"/>
                      <w:szCs w:val="21"/>
                    </w:rPr>
                    <w:t>②质量保障方案较全面、内容较具体、针对性较强、科学合理、可操作性较强，得7分；</w:t>
                  </w:r>
                </w:p>
                <w:p>
                  <w:pPr>
                    <w:wordWrap w:val="0"/>
                    <w:rPr>
                      <w:szCs w:val="21"/>
                    </w:rPr>
                  </w:pPr>
                  <w:r>
                    <w:rPr>
                      <w:rFonts w:hint="eastAsia"/>
                      <w:szCs w:val="21"/>
                    </w:rPr>
                    <w:t>③质量保障方案一般、内容一般、针对性一般、可操作性一般，得5分；</w:t>
                  </w:r>
                </w:p>
                <w:p>
                  <w:pPr>
                    <w:wordWrap w:val="0"/>
                    <w:rPr>
                      <w:rFonts w:ascii="宋体" w:hAnsi="宋体" w:cs="宋体"/>
                      <w:szCs w:val="21"/>
                    </w:rPr>
                  </w:pPr>
                  <w:r>
                    <w:rPr>
                      <w:rFonts w:hint="eastAsia"/>
                      <w:szCs w:val="21"/>
                    </w:rPr>
                    <w:t>④未提供或完全不符合的不得分。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szCs w:val="21"/>
                    </w:rPr>
                  </w:pPr>
                  <w:r>
                    <w:rPr>
                      <w:rFonts w:hint="eastAsia"/>
                      <w:szCs w:val="21"/>
                    </w:rPr>
                    <w:t>3</w:t>
                  </w:r>
                </w:p>
              </w:tc>
              <w:tc>
                <w:tcPr>
                  <w:tcW w:w="1476" w:type="dxa"/>
                  <w:tcBorders>
                    <w:top w:val="single" w:color="000000" w:sz="8" w:space="0"/>
                    <w:left w:val="single" w:color="000000" w:sz="8" w:space="0"/>
                    <w:bottom w:val="single" w:color="000000" w:sz="8" w:space="0"/>
                    <w:right w:val="single" w:color="000000" w:sz="8" w:space="0"/>
                  </w:tcBorders>
                  <w:vAlign w:val="center"/>
                </w:tcPr>
                <w:p>
                  <w:pPr>
                    <w:wordWrap w:val="0"/>
                    <w:rPr>
                      <w:szCs w:val="21"/>
                    </w:rPr>
                  </w:pPr>
                  <w:r>
                    <w:rPr>
                      <w:rFonts w:hint="eastAsia"/>
                      <w:szCs w:val="21"/>
                    </w:rPr>
                    <w:t>应急预案</w:t>
                  </w: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rPr>
                      <w:szCs w:val="21"/>
                    </w:rPr>
                  </w:pPr>
                  <w:r>
                    <w:rPr>
                      <w:rFonts w:hint="eastAsia"/>
                      <w:szCs w:val="21"/>
                    </w:rPr>
                    <w:t>6</w:t>
                  </w:r>
                </w:p>
              </w:tc>
              <w:tc>
                <w:tcPr>
                  <w:tcW w:w="5499" w:type="dxa"/>
                  <w:tcBorders>
                    <w:top w:val="single" w:color="000000" w:sz="8" w:space="0"/>
                    <w:left w:val="single" w:color="000000" w:sz="8" w:space="0"/>
                    <w:bottom w:val="single" w:color="000000" w:sz="8" w:space="0"/>
                    <w:right w:val="single" w:color="000000" w:sz="8" w:space="0"/>
                  </w:tcBorders>
                  <w:vAlign w:val="center"/>
                </w:tcPr>
                <w:p>
                  <w:pPr>
                    <w:wordWrap w:val="0"/>
                    <w:rPr>
                      <w:szCs w:val="21"/>
                    </w:rPr>
                  </w:pPr>
                  <w:r>
                    <w:rPr>
                      <w:rFonts w:hint="eastAsia"/>
                      <w:szCs w:val="21"/>
                    </w:rPr>
                    <w:t>（一）评分内容：</w:t>
                  </w:r>
                </w:p>
                <w:p>
                  <w:pPr>
                    <w:wordWrap w:val="0"/>
                    <w:rPr>
                      <w:szCs w:val="21"/>
                    </w:rPr>
                  </w:pPr>
                  <w:r>
                    <w:rPr>
                      <w:rFonts w:hint="eastAsia"/>
                      <w:szCs w:val="21"/>
                    </w:rPr>
                    <w:t>投标人必须提供应急预案，根据投标人提供应急预案进行评审。</w:t>
                  </w:r>
                </w:p>
                <w:p>
                  <w:pPr>
                    <w:wordWrap w:val="0"/>
                    <w:rPr>
                      <w:szCs w:val="21"/>
                    </w:rPr>
                  </w:pPr>
                  <w:r>
                    <w:rPr>
                      <w:rFonts w:hint="eastAsia"/>
                      <w:szCs w:val="21"/>
                    </w:rPr>
                    <w:t>（二）评分依据：</w:t>
                  </w:r>
                </w:p>
                <w:p>
                  <w:pPr>
                    <w:wordWrap w:val="0"/>
                    <w:rPr>
                      <w:szCs w:val="21"/>
                    </w:rPr>
                  </w:pPr>
                  <w:r>
                    <w:rPr>
                      <w:rFonts w:hint="eastAsia"/>
                      <w:szCs w:val="21"/>
                    </w:rPr>
                    <w:t>根据采购文件的需求和投标文件响应情况进行分档评分：</w:t>
                  </w:r>
                </w:p>
                <w:p>
                  <w:pPr>
                    <w:wordWrap w:val="0"/>
                    <w:rPr>
                      <w:szCs w:val="21"/>
                    </w:rPr>
                  </w:pPr>
                  <w:r>
                    <w:rPr>
                      <w:rFonts w:hint="eastAsia"/>
                      <w:szCs w:val="21"/>
                    </w:rPr>
                    <w:t>①预案全面、针对性强、科学合理、可操作性强，得6分；</w:t>
                  </w:r>
                </w:p>
                <w:p>
                  <w:pPr>
                    <w:wordWrap w:val="0"/>
                    <w:rPr>
                      <w:szCs w:val="21"/>
                    </w:rPr>
                  </w:pPr>
                  <w:r>
                    <w:rPr>
                      <w:rFonts w:hint="eastAsia"/>
                      <w:szCs w:val="21"/>
                    </w:rPr>
                    <w:t>②预案较全面、针对性较强、科学合理、可操作性较强，得3分；</w:t>
                  </w:r>
                </w:p>
                <w:p>
                  <w:pPr>
                    <w:wordWrap w:val="0"/>
                    <w:rPr>
                      <w:szCs w:val="21"/>
                    </w:rPr>
                  </w:pPr>
                  <w:r>
                    <w:rPr>
                      <w:rFonts w:hint="eastAsia"/>
                      <w:szCs w:val="21"/>
                    </w:rPr>
                    <w:t>③预案一般、针对性一般、可操作性一般，得1分；</w:t>
                  </w:r>
                </w:p>
                <w:p>
                  <w:pPr>
                    <w:wordWrap w:val="0"/>
                    <w:rPr>
                      <w:szCs w:val="21"/>
                    </w:rPr>
                  </w:pPr>
                  <w:r>
                    <w:rPr>
                      <w:rFonts w:hint="eastAsia"/>
                      <w:szCs w:val="21"/>
                    </w:rPr>
                    <w:t>④未提供或完全不符合的不得分。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szCs w:val="21"/>
                    </w:rPr>
                  </w:pPr>
                  <w:r>
                    <w:rPr>
                      <w:rFonts w:hint="eastAsia"/>
                      <w:szCs w:val="21"/>
                    </w:rPr>
                    <w:t>4</w:t>
                  </w:r>
                </w:p>
              </w:tc>
              <w:tc>
                <w:tcPr>
                  <w:tcW w:w="1476" w:type="dxa"/>
                  <w:tcBorders>
                    <w:top w:val="single" w:color="000000" w:sz="8" w:space="0"/>
                    <w:left w:val="single" w:color="000000" w:sz="8" w:space="0"/>
                    <w:bottom w:val="single" w:color="000000" w:sz="8" w:space="0"/>
                    <w:right w:val="single" w:color="000000" w:sz="8" w:space="0"/>
                  </w:tcBorders>
                  <w:vAlign w:val="center"/>
                </w:tcPr>
                <w:p>
                  <w:pPr>
                    <w:wordWrap w:val="0"/>
                    <w:rPr>
                      <w:szCs w:val="21"/>
                    </w:rPr>
                  </w:pPr>
                  <w:r>
                    <w:rPr>
                      <w:rFonts w:hint="eastAsia"/>
                      <w:szCs w:val="21"/>
                    </w:rPr>
                    <w:t>基地建设</w:t>
                  </w: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rPr>
                      <w:szCs w:val="21"/>
                    </w:rPr>
                  </w:pPr>
                  <w:r>
                    <w:rPr>
                      <w:rFonts w:hint="eastAsia"/>
                      <w:szCs w:val="21"/>
                    </w:rPr>
                    <w:t>5</w:t>
                  </w:r>
                </w:p>
              </w:tc>
              <w:tc>
                <w:tcPr>
                  <w:tcW w:w="5499" w:type="dxa"/>
                  <w:tcBorders>
                    <w:top w:val="single" w:color="000000" w:sz="8" w:space="0"/>
                    <w:left w:val="single" w:color="000000" w:sz="8" w:space="0"/>
                    <w:bottom w:val="single" w:color="000000" w:sz="8" w:space="0"/>
                    <w:right w:val="single" w:color="000000" w:sz="8" w:space="0"/>
                  </w:tcBorders>
                  <w:vAlign w:val="center"/>
                </w:tcPr>
                <w:p>
                  <w:pPr>
                    <w:wordWrap w:val="0"/>
                    <w:rPr>
                      <w:szCs w:val="21"/>
                    </w:rPr>
                  </w:pPr>
                  <w:r>
                    <w:rPr>
                      <w:rFonts w:hint="eastAsia"/>
                      <w:szCs w:val="21"/>
                    </w:rPr>
                    <w:t>1.评审标准：</w:t>
                  </w:r>
                </w:p>
                <w:p>
                  <w:pPr>
                    <w:wordWrap w:val="0"/>
                    <w:rPr>
                      <w:szCs w:val="21"/>
                    </w:rPr>
                  </w:pPr>
                  <w:r>
                    <w:rPr>
                      <w:rFonts w:hint="eastAsia"/>
                      <w:szCs w:val="21"/>
                    </w:rPr>
                    <w:t>1）自有种养殖基地或合作种养殖基地得3分；</w:t>
                  </w:r>
                </w:p>
                <w:p>
                  <w:pPr>
                    <w:wordWrap w:val="0"/>
                    <w:rPr>
                      <w:szCs w:val="21"/>
                    </w:rPr>
                  </w:pPr>
                  <w:r>
                    <w:rPr>
                      <w:rFonts w:hint="eastAsia"/>
                      <w:szCs w:val="21"/>
                    </w:rPr>
                    <w:t>2）提供基地的灌溉水源、土壤检测、空气检测报告，得2分；否则不得分。</w:t>
                  </w:r>
                </w:p>
                <w:p>
                  <w:pPr>
                    <w:wordWrap w:val="0"/>
                    <w:rPr>
                      <w:szCs w:val="21"/>
                    </w:rPr>
                  </w:pPr>
                  <w:r>
                    <w:rPr>
                      <w:rFonts w:hint="eastAsia"/>
                      <w:szCs w:val="21"/>
                    </w:rPr>
                    <w:t>以上各小项累计加分，最高得满分。</w:t>
                  </w:r>
                </w:p>
                <w:p>
                  <w:pPr>
                    <w:wordWrap w:val="0"/>
                    <w:rPr>
                      <w:szCs w:val="21"/>
                    </w:rPr>
                  </w:pPr>
                  <w:r>
                    <w:rPr>
                      <w:rFonts w:hint="eastAsia"/>
                      <w:szCs w:val="21"/>
                    </w:rPr>
                    <w:t>2.证明文件：</w:t>
                  </w:r>
                </w:p>
                <w:p>
                  <w:pPr>
                    <w:wordWrap w:val="0"/>
                    <w:rPr>
                      <w:szCs w:val="21"/>
                    </w:rPr>
                  </w:pPr>
                  <w:r>
                    <w:rPr>
                      <w:rFonts w:hint="eastAsia"/>
                      <w:szCs w:val="21"/>
                    </w:rPr>
                    <w:t>1）提供自有土地证明材料或基地土地租赁合同复印件加盖投标人公章，未提供或无法判断的不得分。</w:t>
                  </w:r>
                </w:p>
                <w:p>
                  <w:pPr>
                    <w:wordWrap w:val="0"/>
                    <w:rPr>
                      <w:szCs w:val="21"/>
                    </w:rPr>
                  </w:pPr>
                  <w:r>
                    <w:rPr>
                      <w:rFonts w:hint="eastAsia"/>
                      <w:szCs w:val="21"/>
                    </w:rPr>
                    <w:t>2）提供基地检测报告复印件加盖投标人公章，未提供或无法判断的不得分。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szCs w:val="21"/>
                    </w:rPr>
                  </w:pPr>
                  <w:r>
                    <w:rPr>
                      <w:rFonts w:hint="eastAsia"/>
                      <w:szCs w:val="21"/>
                    </w:rPr>
                    <w:t>5</w:t>
                  </w:r>
                </w:p>
              </w:tc>
              <w:tc>
                <w:tcPr>
                  <w:tcW w:w="1476" w:type="dxa"/>
                  <w:tcBorders>
                    <w:top w:val="single" w:color="000000" w:sz="8" w:space="0"/>
                    <w:left w:val="single" w:color="000000" w:sz="8" w:space="0"/>
                    <w:bottom w:val="single" w:color="000000" w:sz="8" w:space="0"/>
                    <w:right w:val="single" w:color="000000" w:sz="8" w:space="0"/>
                  </w:tcBorders>
                  <w:vAlign w:val="center"/>
                </w:tcPr>
                <w:p>
                  <w:pPr>
                    <w:wordWrap w:val="0"/>
                    <w:rPr>
                      <w:szCs w:val="21"/>
                    </w:rPr>
                  </w:pPr>
                  <w:r>
                    <w:rPr>
                      <w:rFonts w:hint="eastAsia"/>
                      <w:szCs w:val="21"/>
                    </w:rPr>
                    <w:t>食品质量安全承诺</w:t>
                  </w: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rPr>
                      <w:szCs w:val="21"/>
                    </w:rPr>
                  </w:pPr>
                  <w:r>
                    <w:rPr>
                      <w:rFonts w:hint="eastAsia"/>
                      <w:szCs w:val="21"/>
                    </w:rPr>
                    <w:t>4</w:t>
                  </w:r>
                </w:p>
              </w:tc>
              <w:tc>
                <w:tcPr>
                  <w:tcW w:w="5499" w:type="dxa"/>
                  <w:tcBorders>
                    <w:top w:val="single" w:color="000000" w:sz="8" w:space="0"/>
                    <w:left w:val="single" w:color="000000" w:sz="8" w:space="0"/>
                    <w:bottom w:val="single" w:color="000000" w:sz="8" w:space="0"/>
                    <w:right w:val="single" w:color="000000" w:sz="8" w:space="0"/>
                  </w:tcBorders>
                  <w:vAlign w:val="center"/>
                </w:tcPr>
                <w:p>
                  <w:pPr>
                    <w:wordWrap w:val="0"/>
                    <w:rPr>
                      <w:szCs w:val="21"/>
                    </w:rPr>
                  </w:pPr>
                  <w:r>
                    <w:rPr>
                      <w:rFonts w:hint="eastAsia"/>
                      <w:szCs w:val="21"/>
                    </w:rPr>
                    <w:t>投标人须提供食品质量安全承诺书并盖章，提供得4分，否则不得分。在实际履约过程中如出现违反承诺的，采购单位可直接终止合作。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szCs w:val="21"/>
                    </w:rPr>
                  </w:pPr>
                  <w:r>
                    <w:rPr>
                      <w:rFonts w:hint="eastAsia"/>
                      <w:szCs w:val="21"/>
                    </w:rPr>
                    <w:t>6</w:t>
                  </w:r>
                </w:p>
              </w:tc>
              <w:tc>
                <w:tcPr>
                  <w:tcW w:w="1476" w:type="dxa"/>
                  <w:tcBorders>
                    <w:top w:val="single" w:color="000000" w:sz="8" w:space="0"/>
                    <w:left w:val="single" w:color="000000" w:sz="8" w:space="0"/>
                    <w:bottom w:val="single" w:color="000000" w:sz="8" w:space="0"/>
                    <w:right w:val="single" w:color="000000" w:sz="8" w:space="0"/>
                  </w:tcBorders>
                  <w:vAlign w:val="center"/>
                </w:tcPr>
                <w:p>
                  <w:pPr>
                    <w:wordWrap w:val="0"/>
                    <w:rPr>
                      <w:szCs w:val="21"/>
                    </w:rPr>
                  </w:pPr>
                  <w:r>
                    <w:rPr>
                      <w:rFonts w:hint="eastAsia"/>
                      <w:szCs w:val="21"/>
                    </w:rPr>
                    <w:t>配送车辆</w:t>
                  </w: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rPr>
                      <w:szCs w:val="21"/>
                    </w:rPr>
                  </w:pPr>
                  <w:r>
                    <w:rPr>
                      <w:rFonts w:hint="eastAsia"/>
                      <w:szCs w:val="21"/>
                    </w:rPr>
                    <w:t>5</w:t>
                  </w:r>
                </w:p>
              </w:tc>
              <w:tc>
                <w:tcPr>
                  <w:tcW w:w="5499" w:type="dxa"/>
                  <w:tcBorders>
                    <w:top w:val="single" w:color="000000" w:sz="8" w:space="0"/>
                    <w:left w:val="single" w:color="000000" w:sz="8" w:space="0"/>
                    <w:bottom w:val="single" w:color="000000" w:sz="8" w:space="0"/>
                    <w:right w:val="single" w:color="000000" w:sz="8" w:space="0"/>
                  </w:tcBorders>
                  <w:vAlign w:val="center"/>
                </w:tcPr>
                <w:p>
                  <w:pPr>
                    <w:wordWrap w:val="0"/>
                    <w:rPr>
                      <w:szCs w:val="21"/>
                    </w:rPr>
                  </w:pPr>
                  <w:r>
                    <w:rPr>
                      <w:rFonts w:hint="eastAsia"/>
                      <w:szCs w:val="21"/>
                    </w:rPr>
                    <w:t>1、根据投标人提供的服务车辆情况进行评审，投标人每提供一台自有车辆或租赁车辆的，得0.4分，最高得4分。（投标人须提供运输车辆产权证明文件或租赁证明文件复印件加盖公章。未提供或提供不清晰导致无法判断的不得分。）</w:t>
                  </w:r>
                </w:p>
                <w:p>
                  <w:pPr>
                    <w:wordWrap w:val="0"/>
                    <w:rPr>
                      <w:szCs w:val="21"/>
                    </w:rPr>
                  </w:pPr>
                  <w:r>
                    <w:rPr>
                      <w:rFonts w:hint="eastAsia"/>
                      <w:szCs w:val="21"/>
                    </w:rPr>
                    <w:t>2、保证能提供至少一台配送服务车辆在采购方食堂定点使用，以便满足采购方及时补货的需求，得1分，未能提供保证不得分。（需出具保证承诺书（格式自定）并加盖公章，否则不得分。在实际履约过程中如发现达不到要求的，采购单位有权进行相应的处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szCs w:val="21"/>
                    </w:rPr>
                  </w:pPr>
                  <w:r>
                    <w:rPr>
                      <w:rFonts w:hint="eastAsia"/>
                      <w:szCs w:val="21"/>
                    </w:rPr>
                    <w:t>7</w:t>
                  </w:r>
                </w:p>
              </w:tc>
              <w:tc>
                <w:tcPr>
                  <w:tcW w:w="1476" w:type="dxa"/>
                  <w:tcBorders>
                    <w:top w:val="single" w:color="000000" w:sz="8" w:space="0"/>
                    <w:left w:val="single" w:color="000000" w:sz="8" w:space="0"/>
                    <w:bottom w:val="single" w:color="000000" w:sz="8" w:space="0"/>
                    <w:right w:val="single" w:color="000000" w:sz="8" w:space="0"/>
                  </w:tcBorders>
                  <w:vAlign w:val="center"/>
                </w:tcPr>
                <w:p>
                  <w:pPr>
                    <w:wordWrap w:val="0"/>
                    <w:rPr>
                      <w:szCs w:val="21"/>
                    </w:rPr>
                  </w:pPr>
                  <w:r>
                    <w:rPr>
                      <w:rFonts w:hint="eastAsia"/>
                      <w:szCs w:val="21"/>
                    </w:rPr>
                    <w:t>冷库设备情况</w:t>
                  </w: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rPr>
                      <w:szCs w:val="21"/>
                    </w:rPr>
                  </w:pPr>
                  <w:r>
                    <w:rPr>
                      <w:rFonts w:hint="eastAsia"/>
                      <w:szCs w:val="21"/>
                    </w:rPr>
                    <w:t>5</w:t>
                  </w:r>
                </w:p>
              </w:tc>
              <w:tc>
                <w:tcPr>
                  <w:tcW w:w="5499" w:type="dxa"/>
                  <w:tcBorders>
                    <w:top w:val="single" w:color="000000" w:sz="8" w:space="0"/>
                    <w:left w:val="single" w:color="000000" w:sz="8" w:space="0"/>
                    <w:bottom w:val="single" w:color="000000" w:sz="8" w:space="0"/>
                    <w:right w:val="single" w:color="000000" w:sz="8" w:space="0"/>
                  </w:tcBorders>
                  <w:vAlign w:val="center"/>
                </w:tcPr>
                <w:p>
                  <w:pPr>
                    <w:wordWrap w:val="0"/>
                    <w:rPr>
                      <w:szCs w:val="21"/>
                    </w:rPr>
                  </w:pPr>
                  <w:r>
                    <w:rPr>
                      <w:rFonts w:hint="eastAsia"/>
                      <w:szCs w:val="21"/>
                    </w:rPr>
                    <w:t>投标人应提供冷库，冷库应符合温度要求，提供有效期内的冷库校准报告。</w:t>
                  </w:r>
                </w:p>
                <w:p>
                  <w:pPr>
                    <w:wordWrap w:val="0"/>
                    <w:rPr>
                      <w:szCs w:val="21"/>
                    </w:rPr>
                  </w:pPr>
                  <w:r>
                    <w:rPr>
                      <w:rFonts w:hint="eastAsia"/>
                      <w:szCs w:val="21"/>
                    </w:rPr>
                    <w:t>投标人须同时提供以下材料：</w:t>
                  </w:r>
                </w:p>
                <w:p>
                  <w:pPr>
                    <w:wordWrap w:val="0"/>
                    <w:rPr>
                      <w:szCs w:val="21"/>
                    </w:rPr>
                  </w:pPr>
                  <w:r>
                    <w:rPr>
                      <w:rFonts w:hint="eastAsia"/>
                      <w:szCs w:val="21"/>
                    </w:rPr>
                    <w:t>1、自有场所的，要求提供产权证明文件（原件备查），租赁场所的，要求提供冷库建造合同及租赁合同扫描件（原件备查）；冷库彩色照片；得4分。</w:t>
                  </w:r>
                </w:p>
                <w:p>
                  <w:pPr>
                    <w:wordWrap w:val="0"/>
                    <w:rPr>
                      <w:szCs w:val="21"/>
                    </w:rPr>
                  </w:pPr>
                  <w:r>
                    <w:rPr>
                      <w:rFonts w:hint="eastAsia"/>
                      <w:szCs w:val="21"/>
                    </w:rPr>
                    <w:t>2、提供有效期内的冷库校准报告，得1分。</w:t>
                  </w:r>
                </w:p>
                <w:p>
                  <w:pPr>
                    <w:wordWrap w:val="0"/>
                    <w:rPr>
                      <w:szCs w:val="21"/>
                    </w:rPr>
                  </w:pPr>
                  <w:r>
                    <w:rPr>
                      <w:rFonts w:hint="eastAsia"/>
                      <w:szCs w:val="21"/>
                    </w:rPr>
                    <w:t>符合上述条件得满分；不符合的，不得分。未提供或未按要求提供或提供不清晰导致专家无法判断的不得分。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szCs w:val="21"/>
                    </w:rPr>
                  </w:pPr>
                  <w:r>
                    <w:rPr>
                      <w:rFonts w:hint="eastAsia"/>
                      <w:szCs w:val="21"/>
                    </w:rPr>
                    <w:t>8</w:t>
                  </w:r>
                </w:p>
              </w:tc>
              <w:tc>
                <w:tcPr>
                  <w:tcW w:w="1476" w:type="dxa"/>
                  <w:tcBorders>
                    <w:top w:val="single" w:color="000000" w:sz="8" w:space="0"/>
                    <w:left w:val="single" w:color="000000" w:sz="8" w:space="0"/>
                    <w:bottom w:val="single" w:color="000000" w:sz="8" w:space="0"/>
                    <w:right w:val="single" w:color="000000" w:sz="8" w:space="0"/>
                  </w:tcBorders>
                  <w:vAlign w:val="center"/>
                </w:tcPr>
                <w:p>
                  <w:pPr>
                    <w:wordWrap w:val="0"/>
                    <w:rPr>
                      <w:szCs w:val="21"/>
                    </w:rPr>
                  </w:pPr>
                  <w:r>
                    <w:rPr>
                      <w:rFonts w:hint="eastAsia"/>
                      <w:szCs w:val="21"/>
                    </w:rPr>
                    <w:t>保险情况</w:t>
                  </w: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rPr>
                      <w:szCs w:val="21"/>
                    </w:rPr>
                  </w:pPr>
                  <w:r>
                    <w:rPr>
                      <w:rFonts w:hint="eastAsia"/>
                      <w:szCs w:val="21"/>
                    </w:rPr>
                    <w:t>3</w:t>
                  </w:r>
                </w:p>
              </w:tc>
              <w:tc>
                <w:tcPr>
                  <w:tcW w:w="5499" w:type="dxa"/>
                  <w:tcBorders>
                    <w:top w:val="single" w:color="000000" w:sz="8" w:space="0"/>
                    <w:left w:val="single" w:color="000000" w:sz="8" w:space="0"/>
                    <w:bottom w:val="single" w:color="000000" w:sz="8" w:space="0"/>
                    <w:right w:val="single" w:color="000000" w:sz="8" w:space="0"/>
                  </w:tcBorders>
                  <w:vAlign w:val="center"/>
                </w:tcPr>
                <w:p>
                  <w:pPr>
                    <w:wordWrap w:val="0"/>
                    <w:rPr>
                      <w:szCs w:val="21"/>
                    </w:rPr>
                  </w:pPr>
                  <w:r>
                    <w:rPr>
                      <w:rFonts w:hint="eastAsia"/>
                      <w:szCs w:val="21"/>
                    </w:rPr>
                    <w:t>评审标准：提供以投标人名义购买的有效期内的食品安全保险，得3分；证明文件：须提供保险发票及合同的清晰扫描件，原件备查。（未提供或未按要求提供或提供不清晰导致专家无法判断的不得分）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52" w:hRule="atLeast"/>
                <w:jc w:val="center"/>
              </w:trPr>
              <w:tc>
                <w:tcPr>
                  <w:tcW w:w="680" w:type="dxa"/>
                  <w:vMerge w:val="restart"/>
                  <w:tcBorders>
                    <w:top w:val="single" w:color="000000" w:sz="8" w:space="0"/>
                    <w:left w:val="single" w:color="000000" w:sz="8" w:space="0"/>
                    <w:right w:val="single" w:color="000000" w:sz="8" w:space="0"/>
                  </w:tcBorders>
                  <w:vAlign w:val="center"/>
                </w:tcPr>
                <w:p>
                  <w:pPr>
                    <w:wordWrap w:val="0"/>
                    <w:jc w:val="center"/>
                    <w:rPr>
                      <w:rFonts w:ascii="宋体" w:hAnsi="宋体" w:cs="宋体"/>
                      <w:b/>
                      <w:bCs/>
                      <w:color w:val="0000FF"/>
                      <w:sz w:val="24"/>
                    </w:rPr>
                  </w:pPr>
                  <w:r>
                    <w:rPr>
                      <w:b/>
                      <w:bCs/>
                      <w:color w:val="0000FF"/>
                    </w:rPr>
                    <w:t>3</w:t>
                  </w:r>
                </w:p>
              </w:tc>
              <w:tc>
                <w:tcPr>
                  <w:tcW w:w="2837" w:type="dxa"/>
                  <w:gridSpan w:val="3"/>
                  <w:tcBorders>
                    <w:top w:val="single" w:color="000000" w:sz="8" w:space="0"/>
                    <w:left w:val="single" w:color="000000" w:sz="8" w:space="0"/>
                    <w:right w:val="single" w:color="auto" w:sz="4" w:space="0"/>
                  </w:tcBorders>
                  <w:vAlign w:val="center"/>
                </w:tcPr>
                <w:p>
                  <w:pPr>
                    <w:wordWrap w:val="0"/>
                    <w:jc w:val="center"/>
                    <w:rPr>
                      <w:rFonts w:ascii="宋体" w:hAnsi="宋体" w:cs="宋体"/>
                      <w:b/>
                      <w:bCs/>
                      <w:color w:val="0000FF"/>
                      <w:sz w:val="24"/>
                    </w:rPr>
                  </w:pPr>
                  <w:r>
                    <w:rPr>
                      <w:b/>
                      <w:bCs/>
                      <w:color w:val="0000FF"/>
                    </w:rPr>
                    <w:t>综合实力部分</w:t>
                  </w:r>
                </w:p>
              </w:tc>
              <w:tc>
                <w:tcPr>
                  <w:tcW w:w="5499" w:type="dxa"/>
                  <w:tcBorders>
                    <w:top w:val="single" w:color="000000" w:sz="8" w:space="0"/>
                    <w:left w:val="single" w:color="auto" w:sz="4" w:space="0"/>
                    <w:right w:val="single" w:color="000000" w:sz="8" w:space="0"/>
                  </w:tcBorders>
                  <w:vAlign w:val="center"/>
                </w:tcPr>
                <w:p>
                  <w:pPr>
                    <w:wordWrap w:val="0"/>
                    <w:jc w:val="center"/>
                    <w:rPr>
                      <w:rFonts w:ascii="宋体" w:hAnsi="宋体" w:cs="宋体"/>
                      <w:b/>
                      <w:bCs/>
                      <w:color w:val="0000FF"/>
                      <w:sz w:val="24"/>
                    </w:rPr>
                  </w:pPr>
                  <w:r>
                    <w:rPr>
                      <w:rFonts w:hint="eastAsia"/>
                      <w:b/>
                      <w:bCs/>
                      <w:color w:val="0000FF"/>
                    </w:rPr>
                    <w:t>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shd w:val="clear" w:color="auto" w:fill="E6EFFA"/>
                  <w:vAlign w:val="center"/>
                </w:tcPr>
                <w:p>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序号</w:t>
                  </w:r>
                </w:p>
              </w:tc>
              <w:tc>
                <w:tcPr>
                  <w:tcW w:w="147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评分因素</w:t>
                  </w:r>
                </w:p>
              </w:tc>
              <w:tc>
                <w:tcPr>
                  <w:tcW w:w="681" w:type="dxa"/>
                  <w:tcBorders>
                    <w:top w:val="outset" w:color="000000" w:sz="6" w:space="0"/>
                    <w:left w:val="outset" w:color="000000" w:sz="6" w:space="0"/>
                    <w:bottom w:val="outset" w:color="000000" w:sz="6" w:space="0"/>
                    <w:right w:val="single" w:color="auto" w:sz="4" w:space="0"/>
                  </w:tcBorders>
                  <w:shd w:val="clear" w:color="auto" w:fill="E6EFFA"/>
                  <w:vAlign w:val="center"/>
                </w:tcPr>
                <w:p>
                  <w:pPr>
                    <w:wordWrap w:val="0"/>
                    <w:jc w:val="center"/>
                    <w:rPr>
                      <w:rFonts w:ascii="宋体" w:hAnsi="宋体" w:cs="宋体"/>
                      <w:szCs w:val="21"/>
                    </w:rPr>
                  </w:pPr>
                  <w:r>
                    <w:rPr>
                      <w:szCs w:val="21"/>
                    </w:rPr>
                    <w:t>权重</w:t>
                  </w:r>
                </w:p>
              </w:tc>
              <w:tc>
                <w:tcPr>
                  <w:tcW w:w="5499" w:type="dxa"/>
                  <w:tcBorders>
                    <w:top w:val="outset" w:color="000000" w:sz="6" w:space="0"/>
                    <w:left w:val="single" w:color="auto" w:sz="4"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szCs w:val="21"/>
                    </w:rPr>
                    <w:t>1</w:t>
                  </w:r>
                </w:p>
              </w:tc>
              <w:tc>
                <w:tcPr>
                  <w:tcW w:w="1476" w:type="dxa"/>
                  <w:tcBorders>
                    <w:top w:val="single" w:color="000000" w:sz="8" w:space="0"/>
                    <w:left w:val="single" w:color="000000" w:sz="8" w:space="0"/>
                    <w:bottom w:val="single" w:color="000000" w:sz="8" w:space="0"/>
                    <w:right w:val="single" w:color="000000" w:sz="8" w:space="0"/>
                  </w:tcBorders>
                  <w:vAlign w:val="center"/>
                </w:tcPr>
                <w:p>
                  <w:pPr>
                    <w:wordWrap w:val="0"/>
                    <w:rPr>
                      <w:rFonts w:ascii="宋体" w:hAnsi="宋体" w:cs="宋体"/>
                      <w:szCs w:val="21"/>
                    </w:rPr>
                  </w:pPr>
                  <w:r>
                    <w:rPr>
                      <w:rFonts w:hint="eastAsia"/>
                      <w:szCs w:val="21"/>
                    </w:rPr>
                    <w:t>企业认证情况</w:t>
                  </w:r>
                </w:p>
              </w:tc>
              <w:tc>
                <w:tcPr>
                  <w:tcW w:w="681" w:type="dxa"/>
                  <w:tcBorders>
                    <w:top w:val="single" w:color="000000" w:sz="8" w:space="0"/>
                    <w:left w:val="single" w:color="000000" w:sz="8" w:space="0"/>
                    <w:bottom w:val="single" w:color="000000" w:sz="8" w:space="0"/>
                    <w:right w:val="single" w:color="auto" w:sz="4" w:space="0"/>
                  </w:tcBorders>
                  <w:vAlign w:val="center"/>
                </w:tcPr>
                <w:p>
                  <w:pPr>
                    <w:wordWrap w:val="0"/>
                    <w:jc w:val="center"/>
                    <w:rPr>
                      <w:rFonts w:ascii="宋体" w:hAnsi="宋体" w:cs="宋体"/>
                      <w:szCs w:val="21"/>
                    </w:rPr>
                  </w:pPr>
                  <w:r>
                    <w:rPr>
                      <w:szCs w:val="21"/>
                    </w:rPr>
                    <w:t>5</w:t>
                  </w:r>
                </w:p>
              </w:tc>
              <w:tc>
                <w:tcPr>
                  <w:tcW w:w="5499" w:type="dxa"/>
                  <w:tcBorders>
                    <w:top w:val="single" w:color="000000" w:sz="8" w:space="0"/>
                    <w:left w:val="single" w:color="auto" w:sz="4" w:space="0"/>
                    <w:bottom w:val="single" w:color="000000" w:sz="8" w:space="0"/>
                    <w:right w:val="single" w:color="000000" w:sz="8" w:space="0"/>
                  </w:tcBorders>
                  <w:vAlign w:val="center"/>
                </w:tcPr>
                <w:p>
                  <w:pPr>
                    <w:wordWrap w:val="0"/>
                    <w:rPr>
                      <w:szCs w:val="21"/>
                    </w:rPr>
                  </w:pPr>
                  <w:r>
                    <w:rPr>
                      <w:rFonts w:hint="eastAsia"/>
                      <w:szCs w:val="21"/>
                    </w:rPr>
                    <w:t>（1）投标人具有环境管理体系认证证书的得1分；否则本小项不得分。</w:t>
                  </w:r>
                </w:p>
                <w:p>
                  <w:pPr>
                    <w:wordWrap w:val="0"/>
                    <w:rPr>
                      <w:szCs w:val="21"/>
                    </w:rPr>
                  </w:pPr>
                  <w:r>
                    <w:rPr>
                      <w:rFonts w:hint="eastAsia"/>
                      <w:szCs w:val="21"/>
                    </w:rPr>
                    <w:t>（2）投标人具有质量管理体系认证证书的得1分；否则本小项不得分。</w:t>
                  </w:r>
                </w:p>
                <w:p>
                  <w:pPr>
                    <w:wordWrap w:val="0"/>
                    <w:rPr>
                      <w:szCs w:val="21"/>
                    </w:rPr>
                  </w:pPr>
                  <w:r>
                    <w:rPr>
                      <w:rFonts w:hint="eastAsia"/>
                      <w:szCs w:val="21"/>
                    </w:rPr>
                    <w:t>（3）投标人具有食品安全管理体系认证证书的得1分；否则本小项不得分。</w:t>
                  </w:r>
                </w:p>
                <w:p>
                  <w:pPr>
                    <w:wordWrap w:val="0"/>
                    <w:rPr>
                      <w:szCs w:val="21"/>
                    </w:rPr>
                  </w:pPr>
                  <w:r>
                    <w:rPr>
                      <w:rFonts w:hint="eastAsia"/>
                      <w:szCs w:val="21"/>
                    </w:rPr>
                    <w:t>（4）投标人具有职业健康安全管理体系认证证书的得1分；否则本小项不得分。</w:t>
                  </w:r>
                </w:p>
                <w:p>
                  <w:pPr>
                    <w:wordWrap w:val="0"/>
                    <w:rPr>
                      <w:szCs w:val="21"/>
                    </w:rPr>
                  </w:pPr>
                  <w:r>
                    <w:rPr>
                      <w:rFonts w:hint="eastAsia"/>
                      <w:szCs w:val="21"/>
                    </w:rPr>
                    <w:t>（5）投标人具有HACCP危害分析与关健控制点认证证书的得1分；否则本小项不得分。</w:t>
                  </w:r>
                </w:p>
                <w:p>
                  <w:pPr>
                    <w:wordWrap w:val="0"/>
                    <w:rPr>
                      <w:szCs w:val="21"/>
                    </w:rPr>
                  </w:pPr>
                </w:p>
                <w:p>
                  <w:pPr>
                    <w:wordWrap w:val="0"/>
                    <w:rPr>
                      <w:rFonts w:ascii="宋体" w:hAnsi="宋体" w:cs="宋体"/>
                      <w:szCs w:val="21"/>
                    </w:rPr>
                  </w:pPr>
                  <w:r>
                    <w:rPr>
                      <w:rFonts w:hint="eastAsia"/>
                      <w:szCs w:val="21"/>
                    </w:rPr>
                    <w:t>2、证明文件：以上各小项累计加分，最高得满分。提供相关证书复印件并加盖投标人公章，原件备查，证书须在有效期内，未按规定年审或未提供以及无法判断是否清晰有效的不得分。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szCs w:val="21"/>
                    </w:rPr>
                    <w:t>2</w:t>
                  </w:r>
                </w:p>
              </w:tc>
              <w:tc>
                <w:tcPr>
                  <w:tcW w:w="1476" w:type="dxa"/>
                  <w:tcBorders>
                    <w:top w:val="single" w:color="000000" w:sz="8" w:space="0"/>
                    <w:left w:val="single" w:color="000000" w:sz="8" w:space="0"/>
                    <w:bottom w:val="single" w:color="000000" w:sz="8" w:space="0"/>
                    <w:right w:val="single" w:color="000000" w:sz="8" w:space="0"/>
                  </w:tcBorders>
                  <w:vAlign w:val="center"/>
                </w:tcPr>
                <w:p>
                  <w:pPr>
                    <w:wordWrap w:val="0"/>
                    <w:rPr>
                      <w:rFonts w:ascii="宋体" w:hAnsi="宋体" w:cs="宋体"/>
                      <w:szCs w:val="21"/>
                    </w:rPr>
                  </w:pPr>
                  <w:r>
                    <w:rPr>
                      <w:rFonts w:hint="eastAsia"/>
                      <w:szCs w:val="21"/>
                    </w:rPr>
                    <w:t>同类项目业绩</w:t>
                  </w: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hint="eastAsia"/>
                      <w:szCs w:val="21"/>
                    </w:rPr>
                    <w:t>6</w:t>
                  </w:r>
                </w:p>
              </w:tc>
              <w:tc>
                <w:tcPr>
                  <w:tcW w:w="5499" w:type="dxa"/>
                  <w:tcBorders>
                    <w:top w:val="single" w:color="000000" w:sz="8" w:space="0"/>
                    <w:left w:val="single" w:color="000000" w:sz="8" w:space="0"/>
                    <w:bottom w:val="single" w:color="000000" w:sz="8" w:space="0"/>
                    <w:right w:val="single" w:color="000000" w:sz="8" w:space="0"/>
                  </w:tcBorders>
                  <w:vAlign w:val="center"/>
                </w:tcPr>
                <w:p>
                  <w:pPr>
                    <w:wordWrap w:val="0"/>
                    <w:rPr>
                      <w:szCs w:val="21"/>
                    </w:rPr>
                  </w:pPr>
                  <w:r>
                    <w:rPr>
                      <w:rFonts w:hint="eastAsia"/>
                      <w:szCs w:val="21"/>
                    </w:rPr>
                    <w:t>（一）评分内容：2018年1月1日至本项目响应截止之日，投标单位具有食堂配送类项目业绩,每提供1个得1分；最高得满分。</w:t>
                  </w:r>
                </w:p>
                <w:p>
                  <w:pPr>
                    <w:wordWrap w:val="0"/>
                    <w:rPr>
                      <w:rFonts w:ascii="宋体" w:hAnsi="宋体" w:cs="宋体"/>
                      <w:szCs w:val="21"/>
                    </w:rPr>
                  </w:pPr>
                  <w:r>
                    <w:rPr>
                      <w:rFonts w:hint="eastAsia"/>
                      <w:szCs w:val="21"/>
                    </w:rPr>
                    <w:t>（二）评分依据：提供合同关键页或中选通知书或合同甲方出具的证明文件扫描件，原件备查。未按要求提供或提供不清晰导致专家无法判断的，不得分。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szCs w:val="21"/>
                    </w:rPr>
                    <w:t>3</w:t>
                  </w:r>
                </w:p>
              </w:tc>
              <w:tc>
                <w:tcPr>
                  <w:tcW w:w="1476" w:type="dxa"/>
                  <w:tcBorders>
                    <w:top w:val="single" w:color="000000" w:sz="8" w:space="0"/>
                    <w:left w:val="single" w:color="000000" w:sz="8" w:space="0"/>
                    <w:bottom w:val="single" w:color="000000" w:sz="8" w:space="0"/>
                    <w:right w:val="single" w:color="000000" w:sz="8" w:space="0"/>
                  </w:tcBorders>
                  <w:vAlign w:val="center"/>
                </w:tcPr>
                <w:p>
                  <w:pPr>
                    <w:wordWrap w:val="0"/>
                    <w:rPr>
                      <w:rFonts w:ascii="宋体" w:hAnsi="宋体" w:cs="宋体"/>
                      <w:szCs w:val="21"/>
                    </w:rPr>
                  </w:pPr>
                  <w:r>
                    <w:rPr>
                      <w:rFonts w:hint="eastAsia"/>
                      <w:szCs w:val="21"/>
                    </w:rPr>
                    <w:t>配送场地情况</w:t>
                  </w: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hint="eastAsia"/>
                      <w:szCs w:val="21"/>
                    </w:rPr>
                    <w:t>4</w:t>
                  </w:r>
                </w:p>
              </w:tc>
              <w:tc>
                <w:tcPr>
                  <w:tcW w:w="5499" w:type="dxa"/>
                  <w:tcBorders>
                    <w:top w:val="single" w:color="000000" w:sz="8" w:space="0"/>
                    <w:left w:val="single" w:color="000000" w:sz="8" w:space="0"/>
                    <w:bottom w:val="single" w:color="000000" w:sz="8" w:space="0"/>
                    <w:right w:val="single" w:color="000000" w:sz="8" w:space="0"/>
                  </w:tcBorders>
                  <w:vAlign w:val="center"/>
                </w:tcPr>
                <w:p>
                  <w:pPr>
                    <w:wordWrap w:val="0"/>
                    <w:rPr>
                      <w:szCs w:val="21"/>
                    </w:rPr>
                  </w:pPr>
                  <w:r>
                    <w:rPr>
                      <w:rFonts w:hint="eastAsia"/>
                      <w:szCs w:val="21"/>
                    </w:rPr>
                    <w:t>（一）评分内容：投标人拟投入本项目的配送场所情况，自有或租赁场所均可。提供投标人（或法人）自有或租赁深圳的配送场所面积≥3000平方米得4分；配送场所面积≥2000平方米得2分；配送场所面积＜2000平方米得1分；无配送场所不得分。</w:t>
                  </w:r>
                </w:p>
                <w:p>
                  <w:pPr>
                    <w:wordWrap w:val="0"/>
                    <w:rPr>
                      <w:rFonts w:ascii="宋体" w:hAnsi="宋体" w:cs="宋体"/>
                      <w:szCs w:val="21"/>
                    </w:rPr>
                  </w:pPr>
                  <w:r>
                    <w:rPr>
                      <w:rFonts w:hint="eastAsia"/>
                      <w:szCs w:val="21"/>
                    </w:rPr>
                    <w:t>（二）评分依据：自有或租赁场所需提供房产证明或房屋租赁合同文件复印件，并加盖投标人公章，原件备查。未按要求提供或提供不清晰导致专家无法判断的，不得分。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szCs w:val="21"/>
                    </w:rPr>
                    <w:t>4</w:t>
                  </w:r>
                </w:p>
              </w:tc>
              <w:tc>
                <w:tcPr>
                  <w:tcW w:w="1476" w:type="dxa"/>
                  <w:tcBorders>
                    <w:top w:val="single" w:color="000000" w:sz="8" w:space="0"/>
                    <w:left w:val="single" w:color="000000" w:sz="8" w:space="0"/>
                    <w:bottom w:val="single" w:color="000000" w:sz="8" w:space="0"/>
                    <w:right w:val="single" w:color="000000" w:sz="8" w:space="0"/>
                  </w:tcBorders>
                  <w:vAlign w:val="center"/>
                </w:tcPr>
                <w:p>
                  <w:pPr>
                    <w:wordWrap w:val="0"/>
                    <w:rPr>
                      <w:rFonts w:ascii="宋体" w:hAnsi="宋体" w:cs="宋体"/>
                      <w:szCs w:val="21"/>
                    </w:rPr>
                  </w:pPr>
                  <w:r>
                    <w:rPr>
                      <w:rFonts w:hint="eastAsia"/>
                      <w:szCs w:val="21"/>
                    </w:rPr>
                    <w:t>服务网点</w:t>
                  </w: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hint="eastAsia"/>
                      <w:szCs w:val="21"/>
                    </w:rPr>
                    <w:t>3</w:t>
                  </w:r>
                </w:p>
              </w:tc>
              <w:tc>
                <w:tcPr>
                  <w:tcW w:w="5499" w:type="dxa"/>
                  <w:tcBorders>
                    <w:top w:val="single" w:color="000000" w:sz="8" w:space="0"/>
                    <w:left w:val="single" w:color="000000" w:sz="8" w:space="0"/>
                    <w:bottom w:val="single" w:color="000000" w:sz="8" w:space="0"/>
                    <w:right w:val="single" w:color="000000" w:sz="8" w:space="0"/>
                  </w:tcBorders>
                  <w:vAlign w:val="center"/>
                </w:tcPr>
                <w:p>
                  <w:pPr>
                    <w:wordWrap w:val="0"/>
                    <w:rPr>
                      <w:szCs w:val="21"/>
                    </w:rPr>
                  </w:pPr>
                  <w:r>
                    <w:rPr>
                      <w:rFonts w:hint="eastAsia"/>
                      <w:szCs w:val="21"/>
                    </w:rPr>
                    <w:t>（一）评分内容：1.投标单位在深圳市有固定服务网点（即投标单位注册地在深圳市范围内或投标单位设有能提供本项目售后服务分公司等合法注册的分支机构）的，得3分；投标单位承诺中选后30日内在深圳市范围内设定固定服务网点的，得1分；其他不得分。</w:t>
                  </w:r>
                </w:p>
                <w:p>
                  <w:pPr>
                    <w:wordWrap w:val="0"/>
                    <w:rPr>
                      <w:rFonts w:ascii="宋体" w:hAnsi="宋体" w:cs="宋体"/>
                      <w:szCs w:val="21"/>
                    </w:rPr>
                  </w:pPr>
                  <w:r>
                    <w:rPr>
                      <w:rFonts w:hint="eastAsia"/>
                      <w:szCs w:val="21"/>
                    </w:rPr>
                    <w:t>（二）评分依据：提供工商局或市场监督管理局出具的有效证明文件扫描件或承诺函（承诺函格式自拟），未提供或不清晰无法判断的不得分。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szCs w:val="21"/>
                    </w:rPr>
                    <w:t>5</w:t>
                  </w:r>
                </w:p>
              </w:tc>
              <w:tc>
                <w:tcPr>
                  <w:tcW w:w="1476" w:type="dxa"/>
                  <w:tcBorders>
                    <w:top w:val="single" w:color="000000" w:sz="8" w:space="0"/>
                    <w:left w:val="single" w:color="000000" w:sz="8" w:space="0"/>
                    <w:bottom w:val="single" w:color="000000" w:sz="8" w:space="0"/>
                    <w:right w:val="single" w:color="000000" w:sz="8" w:space="0"/>
                  </w:tcBorders>
                  <w:vAlign w:val="center"/>
                </w:tcPr>
                <w:p>
                  <w:pPr>
                    <w:wordWrap w:val="0"/>
                    <w:rPr>
                      <w:rFonts w:ascii="宋体" w:hAnsi="宋体" w:cs="宋体"/>
                      <w:szCs w:val="21"/>
                    </w:rPr>
                  </w:pPr>
                  <w:r>
                    <w:rPr>
                      <w:rFonts w:hint="eastAsia"/>
                      <w:szCs w:val="21"/>
                    </w:rPr>
                    <w:t>履约评价情况</w:t>
                  </w: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hint="eastAsia"/>
                      <w:szCs w:val="21"/>
                    </w:rPr>
                    <w:t>4</w:t>
                  </w:r>
                </w:p>
              </w:tc>
              <w:tc>
                <w:tcPr>
                  <w:tcW w:w="5499" w:type="dxa"/>
                  <w:tcBorders>
                    <w:top w:val="single" w:color="000000" w:sz="8" w:space="0"/>
                    <w:left w:val="single" w:color="000000" w:sz="8" w:space="0"/>
                    <w:bottom w:val="single" w:color="000000" w:sz="8" w:space="0"/>
                    <w:right w:val="single" w:color="000000" w:sz="8" w:space="0"/>
                  </w:tcBorders>
                  <w:vAlign w:val="center"/>
                </w:tcPr>
                <w:p>
                  <w:pPr>
                    <w:wordWrap w:val="0"/>
                    <w:rPr>
                      <w:szCs w:val="21"/>
                    </w:rPr>
                  </w:pPr>
                  <w:r>
                    <w:rPr>
                      <w:rFonts w:hint="eastAsia"/>
                      <w:szCs w:val="21"/>
                    </w:rPr>
                    <w:t>（一）评分内容：</w:t>
                  </w:r>
                </w:p>
                <w:p>
                  <w:pPr>
                    <w:wordWrap w:val="0"/>
                    <w:rPr>
                      <w:szCs w:val="21"/>
                    </w:rPr>
                  </w:pPr>
                  <w:r>
                    <w:rPr>
                      <w:rFonts w:hint="eastAsia"/>
                      <w:szCs w:val="21"/>
                    </w:rPr>
                    <w:t>本项目响应截止日前，投标单位具有食材配送项目业绩并经服务单位考核评价为优或满意的每提供1项得1分，本项最高得4分。</w:t>
                  </w:r>
                </w:p>
                <w:p>
                  <w:pPr>
                    <w:wordWrap w:val="0"/>
                    <w:rPr>
                      <w:rFonts w:ascii="宋体" w:hAnsi="宋体" w:cs="宋体"/>
                      <w:szCs w:val="21"/>
                    </w:rPr>
                  </w:pPr>
                  <w:r>
                    <w:rPr>
                      <w:rFonts w:hint="eastAsia"/>
                      <w:szCs w:val="21"/>
                    </w:rPr>
                    <w:t>（二）评分依据：提供以上项目合同关键页及盖有用户单位公章的履约评价扫描件，原件备查。未按要求提供或提供不清晰导致专家无法判断的不得分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Cs w:val="21"/>
                      <w:lang w:eastAsia="zh-CN"/>
                    </w:rPr>
                  </w:pPr>
                  <w:r>
                    <w:rPr>
                      <w:rFonts w:hint="eastAsia"/>
                      <w:szCs w:val="21"/>
                      <w:lang w:val="en-US" w:eastAsia="zh-CN"/>
                    </w:rPr>
                    <w:t>6</w:t>
                  </w:r>
                </w:p>
              </w:tc>
              <w:tc>
                <w:tcPr>
                  <w:tcW w:w="1476" w:type="dxa"/>
                  <w:tcBorders>
                    <w:top w:val="single" w:color="000000" w:sz="8" w:space="0"/>
                    <w:left w:val="single" w:color="000000" w:sz="8" w:space="0"/>
                    <w:bottom w:val="single" w:color="000000" w:sz="8" w:space="0"/>
                    <w:right w:val="single" w:color="000000" w:sz="8" w:space="0"/>
                  </w:tcBorders>
                  <w:vAlign w:val="center"/>
                </w:tcPr>
                <w:p>
                  <w:pPr>
                    <w:wordWrap w:val="0"/>
                    <w:rPr>
                      <w:rFonts w:ascii="宋体" w:hAnsi="宋体" w:cs="宋体"/>
                      <w:szCs w:val="21"/>
                    </w:rPr>
                  </w:pPr>
                  <w:r>
                    <w:rPr>
                      <w:szCs w:val="21"/>
                    </w:rPr>
                    <w:t>诚信</w:t>
                  </w: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szCs w:val="21"/>
                    </w:rPr>
                    <w:t>5</w:t>
                  </w:r>
                </w:p>
              </w:tc>
              <w:tc>
                <w:tcPr>
                  <w:tcW w:w="5499" w:type="dxa"/>
                  <w:tcBorders>
                    <w:top w:val="single" w:color="000000" w:sz="8" w:space="0"/>
                    <w:left w:val="single" w:color="000000" w:sz="8" w:space="0"/>
                    <w:bottom w:val="single" w:color="000000" w:sz="8" w:space="0"/>
                    <w:right w:val="single" w:color="000000" w:sz="8" w:space="0"/>
                  </w:tcBorders>
                  <w:vAlign w:val="center"/>
                </w:tcPr>
                <w:p>
                  <w:pPr>
                    <w:wordWrap w:val="0"/>
                    <w:rPr>
                      <w:rFonts w:ascii="宋体" w:hAnsi="宋体" w:cs="宋体"/>
                      <w:szCs w:val="21"/>
                    </w:rPr>
                  </w:pPr>
                  <w:r>
                    <w:rPr>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eastAsia="宋体"/>
                      <w:szCs w:val="21"/>
                      <w:lang w:eastAsia="zh-CN"/>
                    </w:rPr>
                  </w:pPr>
                  <w:r>
                    <w:rPr>
                      <w:rFonts w:hint="eastAsia"/>
                      <w:szCs w:val="21"/>
                      <w:lang w:val="en-US" w:eastAsia="zh-CN"/>
                    </w:rPr>
                    <w:t>7</w:t>
                  </w:r>
                </w:p>
              </w:tc>
              <w:tc>
                <w:tcPr>
                  <w:tcW w:w="1476" w:type="dxa"/>
                  <w:tcBorders>
                    <w:top w:val="single" w:color="000000" w:sz="8" w:space="0"/>
                    <w:left w:val="single" w:color="000000" w:sz="8" w:space="0"/>
                    <w:bottom w:val="single" w:color="000000" w:sz="8" w:space="0"/>
                    <w:right w:val="single" w:color="000000" w:sz="8" w:space="0"/>
                  </w:tcBorders>
                  <w:vAlign w:val="center"/>
                </w:tcPr>
                <w:p>
                  <w:pPr>
                    <w:wordWrap w:val="0"/>
                    <w:rPr>
                      <w:szCs w:val="21"/>
                    </w:rPr>
                  </w:pPr>
                  <w:r>
                    <w:rPr>
                      <w:rFonts w:hint="eastAsia"/>
                      <w:szCs w:val="21"/>
                    </w:rPr>
                    <w:t>疫情防控重点保障企业</w:t>
                  </w: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rPr>
                      <w:szCs w:val="21"/>
                    </w:rPr>
                  </w:pPr>
                  <w:r>
                    <w:rPr>
                      <w:szCs w:val="21"/>
                    </w:rPr>
                    <w:t>3</w:t>
                  </w:r>
                </w:p>
              </w:tc>
              <w:tc>
                <w:tcPr>
                  <w:tcW w:w="5499" w:type="dxa"/>
                  <w:tcBorders>
                    <w:top w:val="single" w:color="000000" w:sz="8" w:space="0"/>
                    <w:left w:val="single" w:color="000000" w:sz="8" w:space="0"/>
                    <w:bottom w:val="single" w:color="000000" w:sz="8" w:space="0"/>
                    <w:right w:val="single" w:color="000000" w:sz="8" w:space="0"/>
                  </w:tcBorders>
                  <w:vAlign w:val="center"/>
                </w:tcPr>
                <w:p>
                  <w:pPr>
                    <w:wordWrap w:val="0"/>
                    <w:rPr>
                      <w:szCs w:val="21"/>
                    </w:rPr>
                  </w:pPr>
                  <w:r>
                    <w:rPr>
                      <w:rFonts w:hint="eastAsia"/>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eastAsia="宋体"/>
                      <w:szCs w:val="21"/>
                      <w:lang w:eastAsia="zh-CN"/>
                    </w:rPr>
                  </w:pPr>
                  <w:r>
                    <w:rPr>
                      <w:rFonts w:hint="eastAsia"/>
                      <w:szCs w:val="21"/>
                      <w:lang w:val="en-US" w:eastAsia="zh-CN"/>
                    </w:rPr>
                    <w:t>8</w:t>
                  </w:r>
                </w:p>
              </w:tc>
              <w:tc>
                <w:tcPr>
                  <w:tcW w:w="1476" w:type="dxa"/>
                  <w:tcBorders>
                    <w:top w:val="single" w:color="000000" w:sz="8" w:space="0"/>
                    <w:left w:val="single" w:color="000000" w:sz="8" w:space="0"/>
                    <w:bottom w:val="single" w:color="000000" w:sz="8" w:space="0"/>
                    <w:right w:val="single" w:color="000000" w:sz="8" w:space="0"/>
                  </w:tcBorders>
                  <w:vAlign w:val="center"/>
                </w:tcPr>
                <w:p>
                  <w:pPr>
                    <w:wordWrap w:val="0"/>
                    <w:rPr>
                      <w:szCs w:val="21"/>
                    </w:rPr>
                  </w:pPr>
                  <w:r>
                    <w:rPr>
                      <w:rFonts w:hint="eastAsia"/>
                      <w:szCs w:val="21"/>
                    </w:rPr>
                    <w:t>稳岗企业</w:t>
                  </w: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rPr>
                      <w:szCs w:val="21"/>
                    </w:rPr>
                  </w:pPr>
                  <w:r>
                    <w:rPr>
                      <w:szCs w:val="21"/>
                    </w:rPr>
                    <w:t>2</w:t>
                  </w:r>
                </w:p>
              </w:tc>
              <w:tc>
                <w:tcPr>
                  <w:tcW w:w="5499" w:type="dxa"/>
                  <w:tcBorders>
                    <w:top w:val="single" w:color="000000" w:sz="8" w:space="0"/>
                    <w:left w:val="single" w:color="000000" w:sz="8" w:space="0"/>
                    <w:bottom w:val="single" w:color="000000" w:sz="8" w:space="0"/>
                    <w:right w:val="single" w:color="000000" w:sz="8" w:space="0"/>
                  </w:tcBorders>
                  <w:vAlign w:val="center"/>
                </w:tcPr>
                <w:p>
                  <w:pPr>
                    <w:spacing w:line="276" w:lineRule="auto"/>
                    <w:jc w:val="left"/>
                    <w:rPr>
                      <w:szCs w:val="21"/>
                    </w:rPr>
                  </w:pPr>
                  <w:r>
                    <w:rPr>
                      <w:rFonts w:hint="eastAsia"/>
                      <w:szCs w:val="21"/>
                    </w:rPr>
                    <w:t>未裁员或裁员率低于20%的企业，即投标前一个月实际参加社会保险（至少包括养老保险）的员工人数（含免缴或延期缴纳社会保险人数）不低于 2019 年 12 月同口径人数 80%（含）的企业，视为稳岗企业，提供自身符合稳岗企业条件的承诺函即可获得评审得分。</w:t>
                  </w:r>
                </w:p>
                <w:p>
                  <w:pPr>
                    <w:wordWrap w:val="0"/>
                    <w:rPr>
                      <w:szCs w:val="21"/>
                    </w:rPr>
                  </w:pPr>
                  <w:r>
                    <w:rPr>
                      <w:rFonts w:hint="eastAsia"/>
                      <w:szCs w:val="21"/>
                    </w:rPr>
                    <w:t>投标人提供虚假承诺的，将做无效投标处理，涉嫌存在违法违规行为的，依法报主管部门处理处罚。</w:t>
                  </w:r>
                </w:p>
              </w:tc>
            </w:tr>
          </w:tbl>
          <w:p/>
        </w:tc>
      </w:tr>
    </w:tbl>
    <w:p/>
    <w:p>
      <w:pPr>
        <w:widowControl/>
        <w:spacing w:after="100" w:afterAutospacing="1"/>
        <w:jc w:val="left"/>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其它关键信息</w:t>
      </w:r>
    </w:p>
    <w:p>
      <w:pPr>
        <w:pStyle w:val="70"/>
        <w:numPr>
          <w:ilvl w:val="0"/>
          <w:numId w:val="7"/>
        </w:numPr>
        <w:spacing w:line="360" w:lineRule="auto"/>
        <w:ind w:firstLineChars="0"/>
        <w:rPr>
          <w:rFonts w:ascii="新宋体" w:hAnsi="新宋体" w:eastAsia="新宋体"/>
          <w:b/>
        </w:rPr>
      </w:pPr>
      <w:r>
        <w:rPr>
          <w:rFonts w:hint="eastAsia" w:ascii="新宋体" w:hAnsi="新宋体" w:eastAsia="新宋体"/>
          <w:b/>
        </w:rPr>
        <w:t>评标定标信息</w:t>
      </w:r>
    </w:p>
    <w:p>
      <w:pPr>
        <w:spacing w:line="360" w:lineRule="auto"/>
        <w:jc w:val="center"/>
        <w:rPr>
          <w:rFonts w:ascii="新宋体" w:hAnsi="新宋体" w:eastAsia="新宋体"/>
        </w:rPr>
      </w:pPr>
      <w:r>
        <w:rPr>
          <w:rFonts w:hint="eastAsia" w:ascii="新宋体" w:hAnsi="新宋体" w:eastAsia="新宋体"/>
        </w:rPr>
        <w:t>（一）非评定分离项目</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360" w:lineRule="auto"/>
              <w:jc w:val="center"/>
              <w:rPr>
                <w:rFonts w:ascii="新宋体" w:hAnsi="新宋体" w:eastAsia="新宋体"/>
              </w:rPr>
            </w:pPr>
            <w:r>
              <w:rPr>
                <w:rFonts w:hint="eastAsia" w:ascii="新宋体" w:hAnsi="新宋体" w:eastAsia="新宋体"/>
              </w:rPr>
              <w:t>评标方法</w:t>
            </w:r>
          </w:p>
        </w:tc>
        <w:tc>
          <w:tcPr>
            <w:tcW w:w="4916" w:type="dxa"/>
          </w:tcPr>
          <w:p>
            <w:pPr>
              <w:spacing w:line="360" w:lineRule="auto"/>
              <w:jc w:val="center"/>
              <w:rPr>
                <w:rFonts w:ascii="新宋体" w:hAnsi="新宋体" w:eastAsia="新宋体"/>
              </w:rPr>
            </w:pP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360" w:lineRule="auto"/>
              <w:jc w:val="center"/>
              <w:rPr>
                <w:rFonts w:ascii="新宋体" w:hAnsi="新宋体" w:eastAsia="新宋体"/>
              </w:rPr>
            </w:pPr>
            <w:r>
              <w:rPr>
                <w:rFonts w:hint="eastAsia" w:ascii="新宋体" w:hAnsi="新宋体" w:eastAsia="新宋体"/>
              </w:rPr>
              <w:t>中标供应商家数</w:t>
            </w:r>
          </w:p>
        </w:tc>
        <w:tc>
          <w:tcPr>
            <w:tcW w:w="4916" w:type="dxa"/>
          </w:tcPr>
          <w:p>
            <w:pPr>
              <w:spacing w:line="360" w:lineRule="auto"/>
              <w:jc w:val="center"/>
              <w:rPr>
                <w:rFonts w:ascii="新宋体" w:hAnsi="新宋体" w:eastAsia="新宋体"/>
              </w:rPr>
            </w:pPr>
            <w:r>
              <w:rPr>
                <w:rFonts w:hint="eastAsia" w:ascii="新宋体" w:hAnsi="新宋体" w:eastAsia="新宋体"/>
              </w:rPr>
              <w:t>1</w:t>
            </w:r>
          </w:p>
        </w:tc>
      </w:tr>
    </w:tbl>
    <w:p>
      <w:pPr>
        <w:spacing w:line="360" w:lineRule="auto"/>
        <w:rPr>
          <w:rFonts w:ascii="新宋体" w:hAnsi="新宋体" w:eastAsia="新宋体"/>
        </w:rPr>
      </w:pPr>
    </w:p>
    <w:p>
      <w:pPr>
        <w:spacing w:line="360" w:lineRule="auto"/>
        <w:rPr>
          <w:rFonts w:ascii="新宋体" w:hAnsi="新宋体" w:eastAsia="新宋体"/>
          <w:b/>
        </w:rPr>
      </w:pPr>
      <w:r>
        <w:rPr>
          <w:rFonts w:hint="eastAsia" w:ascii="新宋体" w:hAnsi="新宋体" w:eastAsia="新宋体"/>
          <w:b/>
        </w:rPr>
        <w:t>二、关于享受优惠政策的主体及价格扣除比例</w:t>
      </w:r>
    </w:p>
    <w:p>
      <w:pPr>
        <w:spacing w:line="360" w:lineRule="auto"/>
        <w:rPr>
          <w:rFonts w:ascii="新宋体" w:hAnsi="新宋体" w:eastAsia="新宋体"/>
        </w:rPr>
      </w:pPr>
      <w:r>
        <w:rPr>
          <w:rFonts w:hint="eastAsia" w:ascii="新宋体" w:hAnsi="新宋体" w:eastAsia="新宋体"/>
        </w:rPr>
        <w:t>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pPr>
        <w:spacing w:line="360" w:lineRule="auto"/>
        <w:rPr>
          <w:rFonts w:ascii="新宋体" w:hAnsi="新宋体" w:eastAsia="新宋体"/>
        </w:rPr>
      </w:pPr>
      <w:r>
        <w:rPr>
          <w:rFonts w:hint="eastAsia" w:ascii="新宋体" w:hAnsi="新宋体" w:eastAsia="新宋体"/>
        </w:rPr>
        <w:t xml:space="preserve">    2.联合协议中约定，小型、微型企业和监狱企业的协议合同金额占到联合体协议合同总金额30%以上且不足100%的，可给予联合体____%的价格扣除。</w:t>
      </w:r>
    </w:p>
    <w:p>
      <w:pPr>
        <w:spacing w:line="360" w:lineRule="auto"/>
        <w:rPr>
          <w:rFonts w:ascii="新宋体" w:hAnsi="新宋体" w:eastAsia="新宋体"/>
        </w:rPr>
      </w:pPr>
      <w:r>
        <w:rPr>
          <w:rFonts w:hint="eastAsia" w:ascii="新宋体" w:hAnsi="新宋体" w:eastAsia="新宋体"/>
        </w:rPr>
        <w:t xml:space="preserve">    联合体各方均为小型、微型企业和监狱企业的，联合体视同为小型、微型企业和监狱企业，均享受评标优惠政策第一款的优惠政策。</w:t>
      </w:r>
    </w:p>
    <w:p>
      <w:pPr>
        <w:spacing w:line="360" w:lineRule="auto"/>
        <w:rPr>
          <w:rFonts w:ascii="新宋体" w:hAnsi="新宋体" w:eastAsia="新宋体"/>
        </w:rPr>
      </w:pPr>
    </w:p>
    <w:p>
      <w:pPr>
        <w:spacing w:line="360" w:lineRule="auto"/>
        <w:rPr>
          <w:rFonts w:ascii="新宋体" w:hAnsi="新宋体" w:eastAsia="新宋体"/>
          <w:b/>
        </w:rPr>
      </w:pPr>
      <w:r>
        <w:rPr>
          <w:rFonts w:hint="eastAsia" w:ascii="新宋体" w:hAnsi="新宋体" w:eastAsia="新宋体"/>
          <w:b/>
        </w:rPr>
        <w:t>三、关于失信供应商的价格上浮</w:t>
      </w:r>
    </w:p>
    <w:p>
      <w:pPr>
        <w:spacing w:line="360" w:lineRule="auto"/>
        <w:rPr>
          <w:rFonts w:ascii="新宋体" w:hAnsi="新宋体" w:eastAsia="新宋体"/>
        </w:rPr>
      </w:pPr>
      <w:r>
        <w:rPr>
          <w:rFonts w:hint="eastAsia" w:ascii="新宋体" w:hAnsi="新宋体" w:eastAsia="新宋体"/>
        </w:rPr>
        <w:t>根据《深圳市财政委员会关于印发〈深圳市政府采购供应商诚信管理暂行办法操作细则〉的通知》（深财购〔</w:t>
      </w:r>
      <w:r>
        <w:rPr>
          <w:rFonts w:ascii="新宋体" w:hAnsi="新宋体" w:eastAsia="新宋体"/>
        </w:rPr>
        <w:t>2017</w:t>
      </w:r>
      <w:r>
        <w:rPr>
          <w:rFonts w:hint="eastAsia" w:ascii="新宋体" w:hAnsi="新宋体" w:eastAsia="新宋体"/>
        </w:rPr>
        <w:t>〕</w:t>
      </w:r>
      <w:r>
        <w:rPr>
          <w:rFonts w:ascii="新宋体" w:hAnsi="新宋体" w:eastAsia="新宋体"/>
        </w:rPr>
        <w:t xml:space="preserve">42 </w:t>
      </w:r>
      <w:r>
        <w:rPr>
          <w:rFonts w:hint="eastAsia" w:ascii="新宋体" w:hAnsi="新宋体" w:eastAsia="新宋体"/>
        </w:rPr>
        <w:t>号）的规定，采取价格评比法（比如最低价法）的项目，因违法违规行为被记入诚信档案的失信供应商最终报价在该企业最后一轮报价的基础上上浮</w:t>
      </w:r>
      <w:r>
        <w:rPr>
          <w:rFonts w:ascii="新宋体" w:hAnsi="新宋体" w:eastAsia="新宋体"/>
        </w:rPr>
        <w:t>10%</w:t>
      </w:r>
      <w:r>
        <w:rPr>
          <w:rFonts w:hint="eastAsia" w:ascii="新宋体" w:hAnsi="新宋体" w:eastAsia="新宋体"/>
        </w:rPr>
        <w:t>。失信供应商符合优惠主体资格的，价格扣除和价格上浮一并执行。</w:t>
      </w:r>
    </w:p>
    <w:p>
      <w:pPr>
        <w:spacing w:line="360" w:lineRule="auto"/>
        <w:rPr>
          <w:rFonts w:ascii="新宋体" w:hAnsi="新宋体" w:eastAsia="新宋体"/>
        </w:rPr>
      </w:pPr>
    </w:p>
    <w:p>
      <w:pPr>
        <w:spacing w:line="360" w:lineRule="auto"/>
        <w:rPr>
          <w:rFonts w:ascii="新宋体" w:hAnsi="新宋体" w:eastAsia="新宋体"/>
          <w:b/>
        </w:rPr>
      </w:pPr>
      <w:r>
        <w:rPr>
          <w:rFonts w:hint="eastAsia" w:ascii="新宋体" w:hAnsi="新宋体" w:eastAsia="新宋体"/>
          <w:b/>
        </w:rPr>
        <w:t>四、其他说明</w:t>
      </w:r>
    </w:p>
    <w:p>
      <w:pPr>
        <w:spacing w:line="360" w:lineRule="auto"/>
        <w:rPr>
          <w:rFonts w:ascii="新宋体" w:hAnsi="新宋体" w:eastAsia="新宋体"/>
        </w:rPr>
      </w:pPr>
      <w:r>
        <w:rPr>
          <w:rFonts w:hint="eastAsia" w:ascii="新宋体" w:hAnsi="新宋体" w:eastAsia="新宋体"/>
        </w:rPr>
        <w:t>1.根据《深圳市财政局 深圳市政府采购中心关于印发&lt;深圳市政府采购落实支持企业复工复产政策的实施细则&gt;的通知》（深府购〔2020〕24号）的规定，1.取消社保证明。对于评审时需考察人员情况的政府采购项目，投标人无需提供人员社保证明。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pPr>
        <w:spacing w:line="360" w:lineRule="auto"/>
        <w:rPr>
          <w:rFonts w:ascii="新宋体" w:hAnsi="新宋体" w:eastAsia="新宋体"/>
        </w:rPr>
      </w:pPr>
      <w:r>
        <w:rPr>
          <w:rFonts w:hint="eastAsia" w:ascii="新宋体" w:hAnsi="新宋体" w:eastAsia="新宋体"/>
        </w:rPr>
        <w:t>2.采购人拟采购的服务（工程）中，如涉及《关于调整优化节能产品环境标志产品政府采购执行机制的通知》（财库〔2019〕9号）中的产品，要依据该通知要求执行。</w:t>
      </w:r>
    </w:p>
    <w:p>
      <w:pPr>
        <w:ind w:firstLine="3268" w:firstLineChars="1550"/>
        <w:rPr>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widowControl/>
        <w:spacing w:after="100" w:afterAutospacing="1"/>
        <w:jc w:val="center"/>
        <w:rPr>
          <w:rFonts w:ascii="华文中宋" w:hAnsi="华文中宋" w:eastAsia="华文中宋"/>
          <w:kern w:val="0"/>
          <w:sz w:val="30"/>
          <w:szCs w:val="30"/>
          <w:lang w:val="zh-CN"/>
        </w:rPr>
      </w:pPr>
      <w:r>
        <w:rPr>
          <w:rFonts w:hint="eastAsia" w:ascii="华文中宋" w:hAnsi="华文中宋" w:eastAsia="华文中宋"/>
          <w:kern w:val="0"/>
          <w:sz w:val="30"/>
          <w:szCs w:val="30"/>
          <w:lang w:val="zh-CN"/>
        </w:rPr>
        <w:t>目    录</w:t>
      </w:r>
    </w:p>
    <w:p>
      <w:pPr>
        <w:spacing w:line="360" w:lineRule="auto"/>
        <w:outlineLvl w:val="0"/>
        <w:rPr>
          <w:rFonts w:ascii="华文中宋" w:hAnsi="华文中宋" w:eastAsia="华文中宋"/>
          <w:sz w:val="28"/>
          <w:szCs w:val="28"/>
        </w:rPr>
      </w:pPr>
      <w:r>
        <w:rPr>
          <w:rFonts w:hint="eastAsia" w:ascii="华文中宋" w:hAnsi="华文中宋" w:eastAsia="华文中宋"/>
          <w:sz w:val="28"/>
          <w:szCs w:val="28"/>
        </w:rPr>
        <w:t>第一册  专用条款</w:t>
      </w:r>
    </w:p>
    <w:p>
      <w:pPr>
        <w:spacing w:line="360" w:lineRule="auto"/>
        <w:rPr>
          <w:rFonts w:ascii="华文中宋" w:hAnsi="华文中宋" w:eastAsia="华文中宋"/>
          <w:sz w:val="28"/>
          <w:szCs w:val="28"/>
        </w:rPr>
      </w:pPr>
      <w:r>
        <w:rPr>
          <w:rFonts w:hint="eastAsia" w:ascii="华文中宋" w:hAnsi="华文中宋" w:eastAsia="华文中宋"/>
          <w:sz w:val="28"/>
          <w:szCs w:val="28"/>
        </w:rPr>
        <w:t xml:space="preserve">       关键信息</w:t>
      </w:r>
    </w:p>
    <w:p>
      <w:pPr>
        <w:spacing w:line="360" w:lineRule="auto"/>
        <w:ind w:left="141" w:leftChars="67" w:firstLine="840" w:firstLineChars="300"/>
        <w:rPr>
          <w:rFonts w:ascii="华文中宋" w:hAnsi="华文中宋" w:eastAsia="华文中宋"/>
          <w:sz w:val="28"/>
          <w:szCs w:val="28"/>
        </w:rPr>
      </w:pPr>
      <w:r>
        <w:rPr>
          <w:rFonts w:hint="eastAsia" w:ascii="华文中宋" w:hAnsi="华文中宋" w:eastAsia="华文中宋"/>
          <w:sz w:val="28"/>
          <w:szCs w:val="28"/>
        </w:rPr>
        <w:t>第一章  招标公告</w:t>
      </w:r>
    </w:p>
    <w:p>
      <w:pPr>
        <w:spacing w:line="360" w:lineRule="auto"/>
        <w:ind w:left="141" w:leftChars="67" w:firstLine="840" w:firstLineChars="300"/>
        <w:rPr>
          <w:rFonts w:ascii="华文中宋" w:hAnsi="华文中宋" w:eastAsia="华文中宋"/>
          <w:sz w:val="28"/>
          <w:szCs w:val="28"/>
        </w:rPr>
      </w:pPr>
      <w:r>
        <w:rPr>
          <w:rFonts w:hint="eastAsia" w:ascii="华文中宋" w:hAnsi="华文中宋" w:eastAsia="华文中宋"/>
          <w:sz w:val="28"/>
          <w:szCs w:val="28"/>
        </w:rPr>
        <w:t>第二章  招标项目需求</w:t>
      </w:r>
    </w:p>
    <w:p>
      <w:pPr>
        <w:spacing w:line="360" w:lineRule="auto"/>
        <w:ind w:left="141" w:leftChars="67" w:firstLine="840" w:firstLineChars="300"/>
        <w:rPr>
          <w:rFonts w:ascii="华文中宋" w:hAnsi="华文中宋" w:eastAsia="华文中宋"/>
          <w:sz w:val="28"/>
          <w:szCs w:val="28"/>
        </w:rPr>
      </w:pPr>
      <w:r>
        <w:rPr>
          <w:rFonts w:hint="eastAsia" w:ascii="华文中宋" w:hAnsi="华文中宋" w:eastAsia="华文中宋"/>
          <w:sz w:val="28"/>
          <w:szCs w:val="28"/>
        </w:rPr>
        <w:t>第三章  投标文件格式、附件</w:t>
      </w:r>
    </w:p>
    <w:p>
      <w:pPr>
        <w:spacing w:line="360" w:lineRule="auto"/>
        <w:ind w:left="141" w:leftChars="67" w:firstLine="840" w:firstLineChars="300"/>
        <w:rPr>
          <w:rFonts w:ascii="华文中宋" w:hAnsi="华文中宋" w:eastAsia="华文中宋"/>
          <w:sz w:val="28"/>
          <w:szCs w:val="28"/>
        </w:rPr>
      </w:pPr>
      <w:r>
        <w:rPr>
          <w:rFonts w:hint="eastAsia" w:ascii="华文中宋" w:hAnsi="华文中宋" w:eastAsia="华文中宋"/>
          <w:sz w:val="28"/>
          <w:szCs w:val="28"/>
        </w:rPr>
        <w:t>第四章  政府采购合同的签订、履行及验收</w:t>
      </w:r>
    </w:p>
    <w:p>
      <w:pPr>
        <w:spacing w:line="360" w:lineRule="auto"/>
        <w:outlineLvl w:val="0"/>
        <w:rPr>
          <w:rFonts w:ascii="华文中宋" w:hAnsi="华文中宋" w:eastAsia="华文中宋"/>
          <w:sz w:val="28"/>
          <w:szCs w:val="28"/>
        </w:rPr>
      </w:pPr>
      <w:r>
        <w:rPr>
          <w:rFonts w:hint="eastAsia" w:ascii="华文中宋" w:hAnsi="华文中宋" w:eastAsia="华文中宋"/>
          <w:sz w:val="28"/>
          <w:szCs w:val="28"/>
        </w:rPr>
        <w:t>第二册  通用条款</w:t>
      </w:r>
    </w:p>
    <w:p>
      <w:pPr>
        <w:spacing w:line="360" w:lineRule="auto"/>
        <w:rPr>
          <w:rFonts w:ascii="华文中宋" w:hAnsi="华文中宋" w:eastAsia="华文中宋"/>
          <w:sz w:val="28"/>
          <w:szCs w:val="28"/>
        </w:rPr>
      </w:pPr>
      <w:r>
        <w:rPr>
          <w:rFonts w:hint="eastAsia" w:ascii="华文中宋" w:hAnsi="华文中宋" w:eastAsia="华文中宋"/>
          <w:sz w:val="28"/>
          <w:szCs w:val="28"/>
        </w:rPr>
        <w:t>备注：</w:t>
      </w:r>
    </w:p>
    <w:p>
      <w:pPr>
        <w:spacing w:line="360" w:lineRule="auto"/>
        <w:rPr>
          <w:rFonts w:ascii="华文中宋" w:hAnsi="华文中宋" w:eastAsia="华文中宋"/>
          <w:b/>
          <w:sz w:val="28"/>
          <w:szCs w:val="28"/>
        </w:rPr>
      </w:pPr>
      <w:r>
        <w:rPr>
          <w:rFonts w:hint="eastAsia" w:ascii="华文中宋" w:hAnsi="华文中宋" w:eastAsia="华文中宋"/>
          <w:sz w:val="28"/>
          <w:szCs w:val="28"/>
        </w:rPr>
        <w:t>1.本招标文件分为第一册“专用条款”和第二册“通用条款”。</w:t>
      </w:r>
    </w:p>
    <w:p>
      <w:pPr>
        <w:spacing w:line="360" w:lineRule="auto"/>
        <w:jc w:val="left"/>
        <w:rPr>
          <w:rFonts w:ascii="华文中宋" w:hAnsi="华文中宋" w:eastAsia="华文中宋"/>
          <w:sz w:val="28"/>
          <w:szCs w:val="28"/>
        </w:rPr>
      </w:pPr>
      <w:r>
        <w:rPr>
          <w:rFonts w:hint="eastAsia" w:ascii="华文中宋" w:hAnsi="华文中宋" w:eastAsia="华文中宋"/>
          <w:sz w:val="28"/>
          <w:szCs w:val="28"/>
        </w:rPr>
        <w:t>2.“专用条款”是对本次采购项目的具体要求，包含招标公告、招标项目需求、投标文件格式、合同条款及格式、附件等内容。</w:t>
      </w:r>
    </w:p>
    <w:p>
      <w:pPr>
        <w:spacing w:line="360" w:lineRule="auto"/>
        <w:jc w:val="left"/>
        <w:rPr>
          <w:rFonts w:ascii="华文中宋" w:hAnsi="华文中宋" w:eastAsia="华文中宋"/>
          <w:sz w:val="28"/>
          <w:szCs w:val="28"/>
        </w:rPr>
      </w:pPr>
      <w:r>
        <w:rPr>
          <w:rFonts w:hint="eastAsia" w:ascii="华文中宋" w:hAnsi="华文中宋" w:eastAsia="华文中宋"/>
          <w:sz w:val="28"/>
          <w:szCs w:val="28"/>
        </w:rPr>
        <w:t>3.“通用条款”是通用于政府采购项目的基础性条款，具有普遍性和通用性。</w:t>
      </w:r>
    </w:p>
    <w:p>
      <w:pPr>
        <w:spacing w:line="360" w:lineRule="auto"/>
        <w:jc w:val="left"/>
        <w:rPr>
          <w:rFonts w:ascii="华文中宋" w:hAnsi="华文中宋" w:eastAsia="华文中宋"/>
          <w:sz w:val="28"/>
          <w:szCs w:val="28"/>
        </w:rPr>
      </w:pPr>
      <w:r>
        <w:rPr>
          <w:rFonts w:hint="eastAsia" w:ascii="华文中宋" w:hAnsi="华文中宋" w:eastAsia="华文中宋"/>
          <w:sz w:val="28"/>
          <w:szCs w:val="28"/>
        </w:rPr>
        <w:t>4.当出现“专用条款”和“通用条款”表述不一致或有冲突时，以“专用条款”为准。</w:t>
      </w:r>
    </w:p>
    <w:p/>
    <w:p/>
    <w:p/>
    <w:p/>
    <w:p/>
    <w:p/>
    <w:p/>
    <w:p/>
    <w:p/>
    <w:p/>
    <w:p/>
    <w:p/>
    <w:p/>
    <w:p/>
    <w:p/>
    <w:p/>
    <w:p/>
    <w:p/>
    <w:p/>
    <w:p/>
    <w:p>
      <w:pPr>
        <w:widowControl/>
        <w:spacing w:after="100" w:afterAutospacing="1"/>
        <w:ind w:firstLine="560" w:firstLineChars="200"/>
        <w:jc w:val="center"/>
        <w:outlineLvl w:val="0"/>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第一册  专用条款</w:t>
      </w:r>
    </w:p>
    <w:tbl>
      <w:tblPr>
        <w:tblStyle w:val="42"/>
        <w:tblW w:w="4872" w:type="pct"/>
        <w:jc w:val="center"/>
        <w:tblCellSpacing w:w="0" w:type="dxa"/>
        <w:tblLayout w:type="autofit"/>
        <w:tblCellMar>
          <w:top w:w="0" w:type="dxa"/>
          <w:left w:w="0" w:type="dxa"/>
          <w:bottom w:w="0" w:type="dxa"/>
          <w:right w:w="0" w:type="dxa"/>
        </w:tblCellMar>
      </w:tblPr>
      <w:tblGrid>
        <w:gridCol w:w="8839"/>
      </w:tblGrid>
      <w:tr>
        <w:tblPrEx>
          <w:tblCellMar>
            <w:top w:w="0" w:type="dxa"/>
            <w:left w:w="0" w:type="dxa"/>
            <w:bottom w:w="0" w:type="dxa"/>
            <w:right w:w="0" w:type="dxa"/>
          </w:tblCellMar>
        </w:tblPrEx>
        <w:trPr>
          <w:trHeight w:val="6096" w:hRule="atLeast"/>
          <w:tblCellSpacing w:w="0" w:type="dxa"/>
          <w:jc w:val="center"/>
        </w:trPr>
        <w:tc>
          <w:tcPr>
            <w:tcW w:w="5000" w:type="pct"/>
            <w:vAlign w:val="center"/>
          </w:tcPr>
          <w:p>
            <w:pPr>
              <w:widowControl/>
              <w:spacing w:after="100" w:afterAutospacing="1" w:line="360" w:lineRule="auto"/>
              <w:ind w:firstLine="420" w:firstLineChars="200"/>
              <w:jc w:val="center"/>
              <w:rPr>
                <w:rFonts w:ascii="宋体" w:hAnsi="宋体"/>
                <w:kern w:val="0"/>
                <w:szCs w:val="21"/>
                <w:lang w:val="zh-CN"/>
              </w:rPr>
            </w:pPr>
            <w:r>
              <w:rPr>
                <w:rFonts w:hint="eastAsia" w:ascii="宋体" w:hAnsi="宋体"/>
                <w:kern w:val="0"/>
                <w:szCs w:val="21"/>
                <w:lang w:val="zh-CN"/>
              </w:rPr>
              <w:t>第一章  招标公告</w:t>
            </w:r>
          </w:p>
          <w:p>
            <w:pPr>
              <w:spacing w:line="360" w:lineRule="auto"/>
              <w:rPr>
                <w:rFonts w:ascii="宋体" w:hAnsi="宋体"/>
                <w:szCs w:val="21"/>
              </w:rPr>
            </w:pPr>
            <w:r>
              <w:rPr>
                <w:rFonts w:hint="eastAsia" w:ascii="宋体" w:hAnsi="宋体"/>
                <w:szCs w:val="21"/>
              </w:rPr>
              <w:t>项目概况：</w:t>
            </w:r>
            <w:r>
              <w:rPr>
                <w:rFonts w:hint="eastAsia" w:ascii="宋体" w:hAnsi="宋体"/>
                <w:szCs w:val="21"/>
                <w:u w:val="single"/>
              </w:rPr>
              <w:t>景和幼儿园食堂主副食配送服务采购</w:t>
            </w:r>
            <w:r>
              <w:rPr>
                <w:rFonts w:hint="eastAsia" w:ascii="宋体" w:hAnsi="宋体"/>
                <w:szCs w:val="21"/>
              </w:rPr>
              <w:t>项目的潜在投标人应在</w:t>
            </w:r>
            <w:r>
              <w:rPr>
                <w:rFonts w:hint="eastAsia" w:ascii="宋体" w:hAnsi="宋体"/>
                <w:szCs w:val="21"/>
                <w:u w:val="single"/>
              </w:rPr>
              <w:t>深圳市福田区天安数码城创新科技广场一期B座1210</w:t>
            </w:r>
            <w:r>
              <w:rPr>
                <w:rFonts w:hint="eastAsia" w:ascii="宋体" w:hAnsi="宋体"/>
                <w:szCs w:val="21"/>
              </w:rPr>
              <w:t>获取招标文件，并于</w:t>
            </w:r>
            <w:r>
              <w:rPr>
                <w:rFonts w:hint="eastAsia" w:ascii="宋体" w:hAnsi="宋体"/>
                <w:szCs w:val="21"/>
                <w:u w:val="single"/>
              </w:rPr>
              <w:t>2020</w:t>
            </w:r>
            <w:r>
              <w:rPr>
                <w:rFonts w:hint="eastAsia" w:ascii="宋体" w:hAnsi="宋体"/>
                <w:bCs/>
                <w:szCs w:val="21"/>
                <w:u w:val="single"/>
              </w:rPr>
              <w:t>年11月27日09：30（</w:t>
            </w:r>
            <w:r>
              <w:rPr>
                <w:rFonts w:hint="eastAsia" w:ascii="宋体" w:hAnsi="宋体"/>
                <w:bCs/>
                <w:szCs w:val="21"/>
              </w:rPr>
              <w:t>北京时间）前提交响应文件</w:t>
            </w:r>
            <w:r>
              <w:rPr>
                <w:rFonts w:hint="eastAsia" w:ascii="宋体" w:hAnsi="宋体"/>
                <w:szCs w:val="21"/>
              </w:rPr>
              <w:t>。</w:t>
            </w:r>
          </w:p>
          <w:p>
            <w:pPr>
              <w:spacing w:line="360" w:lineRule="auto"/>
              <w:rPr>
                <w:rFonts w:ascii="宋体" w:hAnsi="宋体" w:cs="宋体"/>
                <w:b/>
                <w:szCs w:val="21"/>
              </w:rPr>
            </w:pPr>
            <w:r>
              <w:rPr>
                <w:rFonts w:hint="eastAsia" w:ascii="宋体" w:hAnsi="宋体" w:cs="宋体"/>
                <w:b/>
                <w:szCs w:val="21"/>
              </w:rPr>
              <w:t>一、项目基本情况</w:t>
            </w:r>
          </w:p>
          <w:p>
            <w:pPr>
              <w:spacing w:line="360" w:lineRule="auto"/>
              <w:rPr>
                <w:rFonts w:ascii="宋体" w:hAnsi="宋体"/>
                <w:szCs w:val="21"/>
              </w:rPr>
            </w:pPr>
            <w:r>
              <w:rPr>
                <w:rFonts w:hint="eastAsia" w:ascii="宋体" w:hAnsi="宋体"/>
                <w:szCs w:val="21"/>
              </w:rPr>
              <w:t>1.项目编号：</w:t>
            </w:r>
            <w:r>
              <w:rPr>
                <w:rFonts w:ascii="宋体" w:hAnsi="宋体"/>
                <w:szCs w:val="21"/>
              </w:rPr>
              <w:t>LGCG2020164207</w:t>
            </w:r>
          </w:p>
          <w:p>
            <w:pPr>
              <w:spacing w:line="360" w:lineRule="auto"/>
              <w:rPr>
                <w:rFonts w:ascii="宋体" w:hAnsi="宋体"/>
                <w:szCs w:val="21"/>
              </w:rPr>
            </w:pPr>
            <w:r>
              <w:rPr>
                <w:rFonts w:hint="eastAsia" w:ascii="宋体" w:hAnsi="宋体"/>
                <w:szCs w:val="21"/>
              </w:rPr>
              <w:t>2.项目名称：景和幼儿园食堂主副食配送服务采购</w:t>
            </w:r>
          </w:p>
          <w:p>
            <w:pPr>
              <w:spacing w:line="360" w:lineRule="auto"/>
              <w:rPr>
                <w:rFonts w:ascii="宋体" w:hAnsi="宋体"/>
                <w:szCs w:val="21"/>
              </w:rPr>
            </w:pPr>
            <w:r>
              <w:rPr>
                <w:rFonts w:hint="eastAsia" w:ascii="宋体" w:hAnsi="宋体"/>
                <w:szCs w:val="21"/>
              </w:rPr>
              <w:t>3.预算金额：人民币2,077,200.00元</w:t>
            </w:r>
          </w:p>
          <w:p>
            <w:pPr>
              <w:spacing w:line="360" w:lineRule="auto"/>
              <w:rPr>
                <w:rFonts w:ascii="宋体" w:hAnsi="宋体"/>
                <w:szCs w:val="21"/>
              </w:rPr>
            </w:pPr>
            <w:r>
              <w:rPr>
                <w:rFonts w:hint="eastAsia" w:ascii="宋体" w:hAnsi="宋体"/>
                <w:szCs w:val="21"/>
              </w:rPr>
              <w:t>4.最高限价：人民币2,077,200.00元</w:t>
            </w:r>
          </w:p>
          <w:p>
            <w:pPr>
              <w:spacing w:line="360" w:lineRule="auto"/>
              <w:rPr>
                <w:rFonts w:ascii="宋体" w:hAnsi="宋体"/>
                <w:szCs w:val="21"/>
              </w:rPr>
            </w:pPr>
            <w:r>
              <w:rPr>
                <w:rFonts w:hint="eastAsia" w:ascii="宋体" w:hAnsi="宋体"/>
                <w:szCs w:val="21"/>
              </w:rPr>
              <w:t>5.采购需求：</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2"/>
              <w:gridCol w:w="884"/>
              <w:gridCol w:w="3407"/>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2" w:type="dxa"/>
                  <w:shd w:val="clear" w:color="auto" w:fill="4BACC6"/>
                  <w:vAlign w:val="center"/>
                </w:tcPr>
                <w:p>
                  <w:pPr>
                    <w:spacing w:line="360" w:lineRule="auto"/>
                    <w:jc w:val="center"/>
                    <w:rPr>
                      <w:rFonts w:ascii="宋体" w:hAnsi="宋体"/>
                      <w:szCs w:val="21"/>
                    </w:rPr>
                  </w:pPr>
                  <w:r>
                    <w:rPr>
                      <w:rFonts w:hint="eastAsia" w:ascii="宋体" w:hAnsi="宋体"/>
                      <w:szCs w:val="21"/>
                    </w:rPr>
                    <w:t>标的名称</w:t>
                  </w:r>
                </w:p>
              </w:tc>
              <w:tc>
                <w:tcPr>
                  <w:tcW w:w="884" w:type="dxa"/>
                  <w:shd w:val="clear" w:color="auto" w:fill="4BACC6"/>
                  <w:vAlign w:val="center"/>
                </w:tcPr>
                <w:p>
                  <w:pPr>
                    <w:spacing w:line="360" w:lineRule="auto"/>
                    <w:jc w:val="center"/>
                    <w:rPr>
                      <w:rFonts w:ascii="宋体" w:hAnsi="宋体"/>
                      <w:szCs w:val="21"/>
                    </w:rPr>
                  </w:pPr>
                  <w:r>
                    <w:rPr>
                      <w:rFonts w:hint="eastAsia" w:ascii="宋体" w:hAnsi="宋体"/>
                      <w:szCs w:val="21"/>
                    </w:rPr>
                    <w:t>数量</w:t>
                  </w:r>
                </w:p>
              </w:tc>
              <w:tc>
                <w:tcPr>
                  <w:tcW w:w="3407" w:type="dxa"/>
                  <w:shd w:val="clear" w:color="auto" w:fill="4BACC6"/>
                  <w:vAlign w:val="center"/>
                </w:tcPr>
                <w:p>
                  <w:pPr>
                    <w:spacing w:line="360" w:lineRule="auto"/>
                    <w:jc w:val="center"/>
                    <w:rPr>
                      <w:rFonts w:ascii="宋体" w:hAnsi="宋体"/>
                      <w:szCs w:val="21"/>
                    </w:rPr>
                  </w:pPr>
                  <w:r>
                    <w:rPr>
                      <w:rFonts w:hint="eastAsia" w:ascii="宋体" w:hAnsi="宋体"/>
                      <w:szCs w:val="21"/>
                    </w:rPr>
                    <w:t>简要技术需求（服务需求）</w:t>
                  </w:r>
                </w:p>
              </w:tc>
              <w:tc>
                <w:tcPr>
                  <w:tcW w:w="866" w:type="dxa"/>
                  <w:shd w:val="clear" w:color="auto" w:fill="4BACC6"/>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2" w:type="dxa"/>
                  <w:shd w:val="clear" w:color="auto" w:fill="auto"/>
                  <w:vAlign w:val="center"/>
                </w:tcPr>
                <w:p>
                  <w:pPr>
                    <w:spacing w:line="360" w:lineRule="auto"/>
                    <w:jc w:val="center"/>
                    <w:rPr>
                      <w:rFonts w:ascii="宋体" w:hAnsi="宋体"/>
                      <w:szCs w:val="21"/>
                    </w:rPr>
                  </w:pPr>
                  <w:r>
                    <w:rPr>
                      <w:rFonts w:hint="eastAsia" w:ascii="宋体" w:hAnsi="宋体"/>
                      <w:szCs w:val="21"/>
                    </w:rPr>
                    <w:t>景和幼儿园食堂主副食配送服务采购</w:t>
                  </w:r>
                </w:p>
              </w:tc>
              <w:tc>
                <w:tcPr>
                  <w:tcW w:w="884" w:type="dxa"/>
                  <w:shd w:val="clear" w:color="auto" w:fill="auto"/>
                  <w:vAlign w:val="center"/>
                </w:tcPr>
                <w:p>
                  <w:pPr>
                    <w:spacing w:line="360" w:lineRule="auto"/>
                    <w:jc w:val="center"/>
                    <w:rPr>
                      <w:rFonts w:ascii="宋体" w:hAnsi="宋体"/>
                      <w:szCs w:val="21"/>
                    </w:rPr>
                  </w:pPr>
                  <w:r>
                    <w:rPr>
                      <w:rFonts w:hint="eastAsia" w:ascii="宋体" w:hAnsi="宋体"/>
                      <w:szCs w:val="21"/>
                    </w:rPr>
                    <w:t>一项</w:t>
                  </w:r>
                </w:p>
              </w:tc>
              <w:tc>
                <w:tcPr>
                  <w:tcW w:w="3407" w:type="dxa"/>
                  <w:shd w:val="clear" w:color="auto" w:fill="auto"/>
                  <w:vAlign w:val="center"/>
                </w:tcPr>
                <w:p>
                  <w:pPr>
                    <w:spacing w:line="360" w:lineRule="auto"/>
                    <w:jc w:val="center"/>
                    <w:rPr>
                      <w:rFonts w:ascii="宋体" w:hAnsi="宋体"/>
                      <w:szCs w:val="21"/>
                    </w:rPr>
                  </w:pPr>
                  <w:r>
                    <w:rPr>
                      <w:rFonts w:hint="eastAsia" w:ascii="宋体" w:hAnsi="宋体"/>
                      <w:szCs w:val="21"/>
                    </w:rPr>
                    <w:t>详见附件内容</w:t>
                  </w:r>
                </w:p>
              </w:tc>
              <w:tc>
                <w:tcPr>
                  <w:tcW w:w="866" w:type="dxa"/>
                  <w:shd w:val="clear" w:color="auto" w:fill="auto"/>
                  <w:vAlign w:val="center"/>
                </w:tcPr>
                <w:p>
                  <w:pPr>
                    <w:spacing w:line="360" w:lineRule="auto"/>
                    <w:jc w:val="center"/>
                    <w:rPr>
                      <w:rFonts w:ascii="宋体" w:hAnsi="宋体"/>
                      <w:szCs w:val="21"/>
                      <w:u w:val="single"/>
                    </w:rPr>
                  </w:pPr>
                </w:p>
              </w:tc>
            </w:tr>
          </w:tbl>
          <w:p>
            <w:pPr>
              <w:spacing w:line="360" w:lineRule="auto"/>
              <w:rPr>
                <w:rFonts w:ascii="宋体" w:hAnsi="宋体"/>
                <w:szCs w:val="21"/>
              </w:rPr>
            </w:pPr>
            <w:r>
              <w:rPr>
                <w:rFonts w:hint="eastAsia" w:ascii="宋体" w:hAnsi="宋体"/>
                <w:szCs w:val="21"/>
              </w:rPr>
              <w:t>6.合同履行期限：本项目服务期限为一年。一年合同期满后，经履约考核合格及以上的可按原合同条款续签下一年度合同，每次续签期限为一年，最多可续签二次。</w:t>
            </w:r>
          </w:p>
          <w:p>
            <w:pPr>
              <w:spacing w:line="360" w:lineRule="auto"/>
              <w:rPr>
                <w:rFonts w:ascii="宋体" w:hAnsi="宋体"/>
                <w:szCs w:val="21"/>
              </w:rPr>
            </w:pPr>
            <w:r>
              <w:rPr>
                <w:rFonts w:hint="eastAsia" w:ascii="宋体" w:hAnsi="宋体"/>
                <w:szCs w:val="21"/>
              </w:rPr>
              <w:t>7.本项目不接受联合体投标。</w:t>
            </w:r>
          </w:p>
          <w:p>
            <w:pPr>
              <w:spacing w:line="360" w:lineRule="auto"/>
              <w:rPr>
                <w:rFonts w:ascii="宋体" w:hAnsi="宋体" w:cs="宋体"/>
                <w:b/>
                <w:szCs w:val="21"/>
              </w:rPr>
            </w:pPr>
            <w:r>
              <w:rPr>
                <w:rFonts w:hint="eastAsia" w:ascii="宋体" w:hAnsi="宋体" w:cs="宋体"/>
                <w:b/>
                <w:szCs w:val="21"/>
              </w:rPr>
              <w:t>二、供应商的资格要求：</w:t>
            </w:r>
          </w:p>
          <w:p>
            <w:pPr>
              <w:spacing w:line="360" w:lineRule="auto"/>
              <w:rPr>
                <w:rFonts w:ascii="宋体" w:hAnsi="宋体"/>
                <w:szCs w:val="21"/>
              </w:rPr>
            </w:pPr>
            <w:r>
              <w:rPr>
                <w:rFonts w:hint="eastAsia" w:ascii="宋体" w:hAnsi="宋体"/>
                <w:szCs w:val="21"/>
              </w:rPr>
              <w:t>（1）满足《中华人民共和国政府采购法》第二十二条规定；</w:t>
            </w:r>
          </w:p>
          <w:p>
            <w:pPr>
              <w:spacing w:line="360" w:lineRule="auto"/>
              <w:rPr>
                <w:rFonts w:ascii="宋体" w:hAnsi="宋体"/>
                <w:szCs w:val="21"/>
              </w:rPr>
            </w:pPr>
            <w:r>
              <w:rPr>
                <w:rFonts w:hint="eastAsia" w:ascii="宋体" w:hAnsi="宋体"/>
                <w:szCs w:val="21"/>
              </w:rPr>
              <w:t>（2）落实政府采购政策需满足的资格要求：</w:t>
            </w:r>
            <w:r>
              <w:rPr>
                <w:rFonts w:hint="eastAsia" w:ascii="宋体" w:hAnsi="宋体"/>
                <w:szCs w:val="21"/>
                <w:u w:val="single"/>
              </w:rPr>
              <w:t>详见招标文件；</w:t>
            </w:r>
          </w:p>
          <w:p>
            <w:pPr>
              <w:spacing w:line="360" w:lineRule="auto"/>
              <w:rPr>
                <w:rFonts w:ascii="宋体" w:hAnsi="宋体"/>
                <w:szCs w:val="21"/>
              </w:rPr>
            </w:pPr>
            <w:r>
              <w:rPr>
                <w:rFonts w:hint="eastAsia" w:ascii="宋体" w:hAnsi="宋体"/>
                <w:szCs w:val="21"/>
              </w:rPr>
              <w:t>（3）</w:t>
            </w:r>
            <w:r>
              <w:rPr>
                <w:rFonts w:hint="eastAsia" w:ascii="宋体" w:hAnsi="宋体" w:cs="宋体"/>
                <w:kern w:val="0"/>
                <w:szCs w:val="21"/>
              </w:rPr>
              <w:t xml:space="preserve">本项目的特定资格要求：投标人必须具有有效期内的《食品流通许可证》或《食品经营许可证》 </w:t>
            </w:r>
            <w:r>
              <w:rPr>
                <w:rFonts w:hint="eastAsia" w:ascii="宋体" w:hAnsi="宋体"/>
                <w:szCs w:val="21"/>
              </w:rPr>
              <w:t>。</w:t>
            </w:r>
          </w:p>
          <w:p>
            <w:pPr>
              <w:spacing w:line="360" w:lineRule="auto"/>
              <w:rPr>
                <w:rFonts w:ascii="宋体" w:hAnsi="宋体"/>
                <w:szCs w:val="21"/>
              </w:rPr>
            </w:pPr>
            <w:r>
              <w:rPr>
                <w:rFonts w:hint="eastAsia" w:ascii="宋体" w:hAnsi="宋体"/>
                <w:szCs w:val="21"/>
              </w:rPr>
              <w:t>（4）参与本项目政府采购活动时不存在被有关部门禁止参与政府采购活动且在有效期内的情况（由供应商在《政府采购投标及履约承诺函》中作出声明）；</w:t>
            </w:r>
          </w:p>
          <w:p>
            <w:pPr>
              <w:spacing w:line="360" w:lineRule="auto"/>
              <w:rPr>
                <w:rFonts w:ascii="宋体" w:hAnsi="宋体"/>
                <w:szCs w:val="21"/>
              </w:rPr>
            </w:pPr>
            <w:r>
              <w:rPr>
                <w:rFonts w:hint="eastAsia" w:ascii="宋体" w:hAnsi="宋体"/>
                <w:szCs w:val="21"/>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pPr>
              <w:spacing w:line="360" w:lineRule="auto"/>
              <w:rPr>
                <w:rFonts w:ascii="宋体" w:hAnsi="宋体"/>
                <w:szCs w:val="21"/>
              </w:rPr>
            </w:pPr>
            <w:r>
              <w:rPr>
                <w:rFonts w:hint="eastAsia" w:ascii="宋体" w:hAnsi="宋体"/>
                <w:szCs w:val="21"/>
              </w:rPr>
              <w:t>（6）参与本项目投标前三年内，在经营活动中没有重大违法记录（由供应商在《政府采购投标及履约承诺函》中作出声明）。</w:t>
            </w:r>
          </w:p>
          <w:p>
            <w:pPr>
              <w:spacing w:line="360" w:lineRule="auto"/>
              <w:rPr>
                <w:rFonts w:ascii="宋体" w:hAnsi="宋体"/>
                <w:szCs w:val="21"/>
              </w:rPr>
            </w:pPr>
            <w:r>
              <w:rPr>
                <w:rFonts w:hint="eastAsia" w:ascii="宋体" w:hAnsi="宋体"/>
                <w:szCs w:val="21"/>
              </w:rPr>
              <w:t>（7）不接受投标人选用进口产品参与投标。</w:t>
            </w:r>
          </w:p>
          <w:p>
            <w:pPr>
              <w:spacing w:line="360" w:lineRule="auto"/>
              <w:rPr>
                <w:rFonts w:ascii="宋体" w:hAnsi="宋体" w:cs="宋体"/>
                <w:b/>
                <w:szCs w:val="21"/>
              </w:rPr>
            </w:pPr>
            <w:r>
              <w:rPr>
                <w:rFonts w:hint="eastAsia" w:ascii="宋体" w:hAnsi="宋体" w:cs="宋体"/>
                <w:b/>
                <w:szCs w:val="21"/>
              </w:rPr>
              <w:t>三、获取招标文件</w:t>
            </w:r>
          </w:p>
          <w:p>
            <w:pPr>
              <w:spacing w:line="360" w:lineRule="auto"/>
              <w:rPr>
                <w:rFonts w:ascii="宋体" w:hAnsi="宋体" w:cs="宋体"/>
                <w:szCs w:val="21"/>
              </w:rPr>
            </w:pPr>
            <w:r>
              <w:rPr>
                <w:rFonts w:hint="eastAsia" w:ascii="宋体" w:hAnsi="宋体"/>
                <w:szCs w:val="21"/>
              </w:rPr>
              <w:t>1.</w:t>
            </w:r>
            <w:r>
              <w:rPr>
                <w:rFonts w:hint="eastAsia" w:ascii="宋体" w:hAnsi="宋体" w:cs="宋体"/>
                <w:szCs w:val="21"/>
              </w:rPr>
              <w:t>时间：</w:t>
            </w:r>
            <w:r>
              <w:rPr>
                <w:rFonts w:hint="eastAsia" w:ascii="宋体" w:hAnsi="宋体" w:cs="宋体"/>
                <w:szCs w:val="21"/>
                <w:u w:val="single"/>
              </w:rPr>
              <w:t>2020</w:t>
            </w:r>
            <w:r>
              <w:rPr>
                <w:rFonts w:ascii="宋体" w:hAnsi="宋体"/>
                <w:szCs w:val="21"/>
              </w:rPr>
              <w:t>年</w:t>
            </w:r>
            <w:r>
              <w:rPr>
                <w:rFonts w:hint="eastAsia" w:ascii="宋体" w:hAnsi="宋体"/>
                <w:szCs w:val="21"/>
                <w:u w:val="single"/>
              </w:rPr>
              <w:t>11</w:t>
            </w:r>
            <w:r>
              <w:rPr>
                <w:rFonts w:ascii="宋体" w:hAnsi="宋体"/>
                <w:szCs w:val="21"/>
              </w:rPr>
              <w:t>月</w:t>
            </w:r>
            <w:r>
              <w:rPr>
                <w:rFonts w:hint="eastAsia" w:ascii="宋体" w:hAnsi="宋体"/>
                <w:szCs w:val="21"/>
                <w:u w:val="single"/>
              </w:rPr>
              <w:t>17</w:t>
            </w:r>
            <w:r>
              <w:rPr>
                <w:rFonts w:ascii="宋体" w:hAnsi="宋体"/>
                <w:szCs w:val="21"/>
              </w:rPr>
              <w:t>日</w:t>
            </w:r>
            <w:r>
              <w:rPr>
                <w:rFonts w:hint="eastAsia" w:ascii="宋体" w:hAnsi="宋体" w:cs="宋体"/>
                <w:szCs w:val="21"/>
              </w:rPr>
              <w:t>起至</w:t>
            </w:r>
            <w:r>
              <w:rPr>
                <w:rFonts w:hint="eastAsia" w:ascii="宋体" w:hAnsi="宋体" w:cs="宋体"/>
                <w:szCs w:val="21"/>
                <w:u w:val="single"/>
              </w:rPr>
              <w:t>2020</w:t>
            </w:r>
            <w:r>
              <w:rPr>
                <w:rFonts w:ascii="宋体" w:hAnsi="宋体"/>
                <w:szCs w:val="21"/>
              </w:rPr>
              <w:t>年</w:t>
            </w:r>
            <w:r>
              <w:rPr>
                <w:rFonts w:hint="eastAsia" w:ascii="宋体" w:hAnsi="宋体"/>
                <w:szCs w:val="21"/>
                <w:u w:val="single"/>
              </w:rPr>
              <w:t>11</w:t>
            </w:r>
            <w:r>
              <w:rPr>
                <w:rFonts w:ascii="宋体" w:hAnsi="宋体"/>
                <w:szCs w:val="21"/>
              </w:rPr>
              <w:t>月</w:t>
            </w:r>
            <w:r>
              <w:rPr>
                <w:rFonts w:hint="eastAsia" w:ascii="宋体" w:hAnsi="宋体"/>
                <w:szCs w:val="21"/>
                <w:u w:val="single"/>
              </w:rPr>
              <w:t>23</w:t>
            </w:r>
            <w:r>
              <w:rPr>
                <w:rFonts w:ascii="宋体" w:hAnsi="宋体"/>
                <w:szCs w:val="21"/>
              </w:rPr>
              <w:t>日</w:t>
            </w:r>
            <w:r>
              <w:rPr>
                <w:rFonts w:hint="eastAsia" w:ascii="宋体" w:hAnsi="宋体" w:cs="宋体"/>
                <w:szCs w:val="21"/>
              </w:rPr>
              <w:t>，每天09:00至12:00，14:00至17：30（北京时间，</w:t>
            </w:r>
            <w:r>
              <w:rPr>
                <w:rFonts w:ascii="宋体" w:hAnsi="宋体" w:cs="宋体"/>
                <w:szCs w:val="21"/>
              </w:rPr>
              <w:t>法定节假日</w:t>
            </w:r>
            <w:r>
              <w:rPr>
                <w:rFonts w:hint="eastAsia" w:ascii="宋体" w:hAnsi="宋体" w:cs="宋体"/>
                <w:szCs w:val="21"/>
              </w:rPr>
              <w:t>除外）。</w:t>
            </w:r>
          </w:p>
          <w:p>
            <w:pPr>
              <w:spacing w:line="360" w:lineRule="auto"/>
              <w:rPr>
                <w:rFonts w:ascii="宋体" w:hAnsi="宋体" w:cs="宋体"/>
                <w:szCs w:val="21"/>
                <w:u w:val="single"/>
              </w:rPr>
            </w:pPr>
            <w:r>
              <w:rPr>
                <w:rFonts w:hint="eastAsia" w:ascii="宋体" w:hAnsi="宋体"/>
                <w:szCs w:val="21"/>
              </w:rPr>
              <w:t>2.</w:t>
            </w:r>
            <w:r>
              <w:rPr>
                <w:rFonts w:hint="eastAsia" w:ascii="宋体" w:hAnsi="宋体" w:cs="宋体"/>
                <w:szCs w:val="21"/>
              </w:rPr>
              <w:t>地点：深圳市福田区天安数码城创新科技广场一期B座1210室；</w:t>
            </w:r>
          </w:p>
          <w:p>
            <w:pPr>
              <w:spacing w:line="360" w:lineRule="auto"/>
              <w:rPr>
                <w:rFonts w:ascii="宋体" w:hAnsi="宋体" w:cs="宋体"/>
                <w:szCs w:val="21"/>
              </w:rPr>
            </w:pPr>
            <w:r>
              <w:rPr>
                <w:rFonts w:hint="eastAsia" w:ascii="宋体" w:hAnsi="宋体"/>
                <w:szCs w:val="21"/>
              </w:rPr>
              <w:t>3.</w:t>
            </w:r>
            <w:r>
              <w:rPr>
                <w:rFonts w:hint="eastAsia" w:ascii="宋体" w:hAnsi="宋体" w:cs="宋体"/>
                <w:szCs w:val="21"/>
              </w:rPr>
              <w:t>方式：</w:t>
            </w:r>
          </w:p>
          <w:p>
            <w:pPr>
              <w:spacing w:line="360" w:lineRule="auto"/>
              <w:rPr>
                <w:rFonts w:ascii="宋体" w:hAnsi="宋体" w:cs="宋体"/>
                <w:szCs w:val="21"/>
              </w:rPr>
            </w:pPr>
            <w:r>
              <w:rPr>
                <w:rFonts w:hint="eastAsia" w:ascii="宋体" w:hAnsi="宋体" w:cs="宋体"/>
                <w:szCs w:val="21"/>
              </w:rPr>
              <w:t>（1）投标人获取招标文件须提交投标人营业执照复印件并加盖公章，法定代表人授权书；</w:t>
            </w:r>
            <w:r>
              <w:rPr>
                <w:rFonts w:ascii="宋体" w:hAnsi="宋体" w:cs="宋体"/>
                <w:szCs w:val="21"/>
              </w:rPr>
              <w:t>现场购买；</w:t>
            </w:r>
          </w:p>
          <w:p>
            <w:pPr>
              <w:spacing w:line="360" w:lineRule="auto"/>
              <w:rPr>
                <w:rFonts w:ascii="宋体" w:hAnsi="宋体" w:cs="宋体"/>
                <w:szCs w:val="21"/>
              </w:rPr>
            </w:pPr>
            <w:r>
              <w:rPr>
                <w:rFonts w:hint="eastAsia" w:ascii="宋体" w:hAnsi="宋体" w:cs="宋体"/>
                <w:szCs w:val="21"/>
              </w:rPr>
              <w:t>（2）采用汇款方式购买招标文件请汇至以下账户</w:t>
            </w:r>
          </w:p>
          <w:p>
            <w:pPr>
              <w:spacing w:line="360" w:lineRule="auto"/>
              <w:ind w:firstLine="105" w:firstLineChars="50"/>
              <w:rPr>
                <w:rFonts w:ascii="宋体" w:hAnsi="宋体" w:cs="宋体"/>
                <w:szCs w:val="21"/>
              </w:rPr>
            </w:pPr>
            <w:r>
              <w:rPr>
                <w:rFonts w:hint="eastAsia" w:ascii="宋体" w:hAnsi="宋体" w:cs="宋体"/>
                <w:szCs w:val="21"/>
              </w:rPr>
              <w:t>开户银行：兴业银行蛇口支行</w:t>
            </w:r>
          </w:p>
          <w:p>
            <w:pPr>
              <w:spacing w:line="360" w:lineRule="auto"/>
              <w:ind w:firstLine="105" w:firstLineChars="50"/>
              <w:rPr>
                <w:rFonts w:ascii="宋体" w:hAnsi="宋体" w:cs="宋体"/>
                <w:szCs w:val="21"/>
              </w:rPr>
            </w:pPr>
            <w:r>
              <w:rPr>
                <w:rFonts w:hint="eastAsia" w:ascii="宋体" w:hAnsi="宋体" w:cs="宋体"/>
                <w:szCs w:val="21"/>
              </w:rPr>
              <w:t>帐户名称：深圳市瑞凝信招标咨询有限公司</w:t>
            </w:r>
          </w:p>
          <w:p>
            <w:pPr>
              <w:spacing w:line="360" w:lineRule="auto"/>
              <w:ind w:firstLine="105" w:firstLineChars="50"/>
              <w:rPr>
                <w:rFonts w:ascii="宋体" w:hAnsi="宋体" w:cs="宋体"/>
                <w:szCs w:val="21"/>
              </w:rPr>
            </w:pPr>
            <w:r>
              <w:rPr>
                <w:rFonts w:hint="eastAsia" w:ascii="宋体" w:hAnsi="宋体" w:cs="宋体"/>
                <w:szCs w:val="21"/>
              </w:rPr>
              <w:t>账　　号：338150100100051162</w:t>
            </w:r>
          </w:p>
          <w:p>
            <w:pPr>
              <w:spacing w:line="360" w:lineRule="auto"/>
              <w:rPr>
                <w:rFonts w:ascii="宋体" w:hAnsi="宋体" w:cs="宋体"/>
                <w:szCs w:val="21"/>
              </w:rPr>
            </w:pPr>
            <w:r>
              <w:rPr>
                <w:rFonts w:hint="eastAsia" w:ascii="宋体" w:hAnsi="宋体" w:cs="宋体"/>
                <w:szCs w:val="21"/>
              </w:rPr>
              <w:t>（3）获取招标文件请自带U盘拷贝电子文档；</w:t>
            </w:r>
          </w:p>
          <w:p>
            <w:pPr>
              <w:spacing w:line="360" w:lineRule="auto"/>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招标文件售价：每套售价</w:t>
            </w:r>
            <w:r>
              <w:rPr>
                <w:rFonts w:ascii="宋体" w:hAnsi="宋体" w:cs="宋体"/>
                <w:szCs w:val="21"/>
              </w:rPr>
              <w:t>500元。</w:t>
            </w:r>
          </w:p>
          <w:p>
            <w:pPr>
              <w:spacing w:line="360" w:lineRule="auto"/>
              <w:rPr>
                <w:rFonts w:ascii="宋体" w:hAnsi="宋体" w:cs="宋体"/>
                <w:b/>
                <w:szCs w:val="21"/>
              </w:rPr>
            </w:pPr>
            <w:r>
              <w:rPr>
                <w:rFonts w:hint="eastAsia" w:ascii="宋体" w:hAnsi="宋体" w:cs="宋体"/>
                <w:b/>
                <w:szCs w:val="21"/>
              </w:rPr>
              <w:t>四、提交投标文件截止时间、开标时间和地点</w:t>
            </w:r>
          </w:p>
          <w:p>
            <w:pPr>
              <w:spacing w:line="360" w:lineRule="auto"/>
              <w:rPr>
                <w:rFonts w:ascii="宋体" w:hAnsi="宋体" w:cs="宋体"/>
                <w:kern w:val="0"/>
                <w:szCs w:val="21"/>
              </w:rPr>
            </w:pPr>
            <w:r>
              <w:rPr>
                <w:rFonts w:hint="eastAsia" w:ascii="宋体" w:hAnsi="宋体" w:cs="宋体"/>
                <w:kern w:val="0"/>
                <w:szCs w:val="21"/>
              </w:rPr>
              <w:t>1.</w:t>
            </w:r>
            <w:r>
              <w:rPr>
                <w:rFonts w:ascii="宋体" w:hAnsi="宋体" w:cs="宋体"/>
                <w:kern w:val="0"/>
                <w:szCs w:val="21"/>
              </w:rPr>
              <w:t>投标截止时间</w:t>
            </w:r>
            <w:r>
              <w:rPr>
                <w:rFonts w:hint="eastAsia" w:ascii="宋体" w:hAnsi="宋体" w:cs="宋体"/>
                <w:kern w:val="0"/>
                <w:szCs w:val="21"/>
              </w:rPr>
              <w:t>：</w:t>
            </w:r>
            <w:r>
              <w:rPr>
                <w:rFonts w:hint="eastAsia" w:ascii="宋体" w:hAnsi="宋体" w:cs="宋体"/>
                <w:szCs w:val="21"/>
                <w:u w:val="single"/>
              </w:rPr>
              <w:t>2020</w:t>
            </w:r>
            <w:r>
              <w:rPr>
                <w:rFonts w:ascii="宋体" w:hAnsi="宋体"/>
                <w:szCs w:val="21"/>
              </w:rPr>
              <w:t>年</w:t>
            </w:r>
            <w:r>
              <w:rPr>
                <w:rFonts w:hint="eastAsia" w:ascii="宋体" w:hAnsi="宋体"/>
                <w:szCs w:val="21"/>
                <w:u w:val="single"/>
              </w:rPr>
              <w:t>11</w:t>
            </w:r>
            <w:r>
              <w:rPr>
                <w:rFonts w:ascii="宋体" w:hAnsi="宋体"/>
                <w:szCs w:val="21"/>
              </w:rPr>
              <w:t>月</w:t>
            </w:r>
            <w:r>
              <w:rPr>
                <w:rFonts w:hint="eastAsia" w:ascii="宋体" w:hAnsi="宋体"/>
                <w:szCs w:val="21"/>
                <w:u w:val="single"/>
              </w:rPr>
              <w:t>27</w:t>
            </w:r>
            <w:r>
              <w:rPr>
                <w:rFonts w:ascii="宋体" w:hAnsi="宋体"/>
                <w:szCs w:val="21"/>
              </w:rPr>
              <w:t>日</w:t>
            </w:r>
            <w:r>
              <w:rPr>
                <w:rFonts w:hint="eastAsia" w:ascii="宋体" w:hAnsi="宋体"/>
                <w:szCs w:val="21"/>
                <w:u w:val="single"/>
              </w:rPr>
              <w:t>09</w:t>
            </w:r>
            <w:r>
              <w:rPr>
                <w:rFonts w:ascii="宋体" w:hAnsi="宋体"/>
                <w:szCs w:val="21"/>
                <w:u w:val="single"/>
              </w:rPr>
              <w:t>:</w:t>
            </w:r>
            <w:r>
              <w:rPr>
                <w:rFonts w:hint="eastAsia" w:ascii="宋体" w:hAnsi="宋体"/>
                <w:szCs w:val="21"/>
                <w:u w:val="single"/>
              </w:rPr>
              <w:t>30</w:t>
            </w:r>
            <w:r>
              <w:rPr>
                <w:rFonts w:hint="eastAsia" w:ascii="宋体" w:hAnsi="宋体" w:cs="宋体"/>
                <w:szCs w:val="21"/>
                <w:u w:val="single"/>
              </w:rPr>
              <w:t>（北京时间）</w:t>
            </w:r>
            <w:r>
              <w:rPr>
                <w:rFonts w:ascii="宋体" w:hAnsi="宋体" w:cs="宋体"/>
                <w:kern w:val="0"/>
                <w:szCs w:val="21"/>
              </w:rPr>
              <w:t xml:space="preserve">时。 </w:t>
            </w:r>
          </w:p>
          <w:p>
            <w:pPr>
              <w:spacing w:line="360" w:lineRule="auto"/>
              <w:rPr>
                <w:rFonts w:ascii="宋体" w:hAnsi="宋体" w:cs="宋体"/>
                <w:kern w:val="0"/>
                <w:szCs w:val="21"/>
              </w:rPr>
            </w:pPr>
            <w:r>
              <w:rPr>
                <w:rFonts w:hint="eastAsia" w:ascii="宋体" w:hAnsi="宋体" w:cs="宋体"/>
                <w:kern w:val="0"/>
                <w:szCs w:val="21"/>
              </w:rPr>
              <w:t>2.</w:t>
            </w:r>
            <w:r>
              <w:rPr>
                <w:rFonts w:ascii="宋体" w:hAnsi="宋体" w:cs="宋体"/>
                <w:kern w:val="0"/>
                <w:szCs w:val="21"/>
              </w:rPr>
              <w:t>开标时间和地点</w:t>
            </w:r>
            <w:r>
              <w:rPr>
                <w:rFonts w:hint="eastAsia" w:ascii="宋体" w:hAnsi="宋体" w:cs="宋体"/>
                <w:kern w:val="0"/>
                <w:szCs w:val="21"/>
              </w:rPr>
              <w:t>：</w:t>
            </w:r>
            <w:r>
              <w:rPr>
                <w:rFonts w:ascii="宋体" w:hAnsi="宋体" w:cs="宋体"/>
                <w:kern w:val="0"/>
                <w:szCs w:val="21"/>
              </w:rPr>
              <w:t>定于</w:t>
            </w:r>
            <w:r>
              <w:rPr>
                <w:rFonts w:hint="eastAsia" w:ascii="宋体" w:hAnsi="宋体" w:cs="宋体"/>
                <w:szCs w:val="21"/>
                <w:u w:val="single"/>
              </w:rPr>
              <w:t>2020</w:t>
            </w:r>
            <w:r>
              <w:rPr>
                <w:rFonts w:ascii="宋体" w:hAnsi="宋体"/>
                <w:szCs w:val="21"/>
              </w:rPr>
              <w:t>年</w:t>
            </w:r>
            <w:r>
              <w:rPr>
                <w:rFonts w:hint="eastAsia" w:ascii="宋体" w:hAnsi="宋体"/>
                <w:szCs w:val="21"/>
                <w:u w:val="single"/>
              </w:rPr>
              <w:t>11</w:t>
            </w:r>
            <w:r>
              <w:rPr>
                <w:rFonts w:ascii="宋体" w:hAnsi="宋体"/>
                <w:szCs w:val="21"/>
              </w:rPr>
              <w:t>月</w:t>
            </w:r>
            <w:r>
              <w:rPr>
                <w:rFonts w:hint="eastAsia" w:ascii="宋体" w:hAnsi="宋体"/>
                <w:szCs w:val="21"/>
                <w:u w:val="single"/>
              </w:rPr>
              <w:t>27</w:t>
            </w:r>
            <w:r>
              <w:rPr>
                <w:rFonts w:ascii="宋体" w:hAnsi="宋体"/>
                <w:szCs w:val="21"/>
              </w:rPr>
              <w:t>日</w:t>
            </w:r>
            <w:r>
              <w:rPr>
                <w:rFonts w:hint="eastAsia" w:ascii="宋体" w:hAnsi="宋体"/>
                <w:szCs w:val="21"/>
                <w:u w:val="single"/>
              </w:rPr>
              <w:t>09</w:t>
            </w:r>
            <w:r>
              <w:rPr>
                <w:rFonts w:ascii="宋体" w:hAnsi="宋体"/>
                <w:szCs w:val="21"/>
                <w:u w:val="single"/>
              </w:rPr>
              <w:t>:</w:t>
            </w:r>
            <w:r>
              <w:rPr>
                <w:rFonts w:hint="eastAsia" w:ascii="宋体" w:hAnsi="宋体"/>
                <w:szCs w:val="21"/>
                <w:u w:val="single"/>
              </w:rPr>
              <w:t>30</w:t>
            </w:r>
            <w:r>
              <w:rPr>
                <w:rFonts w:hint="eastAsia" w:ascii="宋体" w:hAnsi="宋体" w:cs="宋体"/>
                <w:szCs w:val="21"/>
                <w:u w:val="single"/>
              </w:rPr>
              <w:t>（北京时间）</w:t>
            </w:r>
            <w:r>
              <w:rPr>
                <w:rFonts w:ascii="宋体" w:hAnsi="宋体" w:cs="宋体"/>
                <w:kern w:val="0"/>
                <w:szCs w:val="21"/>
              </w:rPr>
              <w:t>时，在</w:t>
            </w:r>
            <w:r>
              <w:rPr>
                <w:rFonts w:hint="eastAsia" w:ascii="宋体" w:hAnsi="宋体" w:cs="宋体"/>
                <w:kern w:val="0"/>
                <w:szCs w:val="21"/>
              </w:rPr>
              <w:t>深圳市福田区天安数码城创新科技广场一期B座1210室</w:t>
            </w:r>
            <w:r>
              <w:rPr>
                <w:rFonts w:ascii="宋体" w:hAnsi="宋体" w:cs="宋体"/>
                <w:kern w:val="0"/>
                <w:szCs w:val="21"/>
              </w:rPr>
              <w:t>公开开标</w:t>
            </w:r>
            <w:r>
              <w:rPr>
                <w:rFonts w:hint="eastAsia" w:ascii="宋体" w:hAnsi="宋体" w:cs="宋体"/>
                <w:kern w:val="0"/>
                <w:szCs w:val="21"/>
              </w:rPr>
              <w:t>；逾期送达的、未送达指定地点的或者不按照招标文件要求密封的投标文件，采购人将予以拒收。</w:t>
            </w:r>
          </w:p>
          <w:p>
            <w:pPr>
              <w:spacing w:line="360" w:lineRule="auto"/>
              <w:rPr>
                <w:rFonts w:ascii="宋体" w:hAnsi="宋体" w:cs="宋体"/>
                <w:kern w:val="0"/>
                <w:szCs w:val="21"/>
              </w:rPr>
            </w:pPr>
            <w:r>
              <w:rPr>
                <w:rFonts w:hint="eastAsia" w:ascii="宋体" w:hAnsi="宋体" w:cs="宋体"/>
                <w:b/>
                <w:szCs w:val="21"/>
              </w:rPr>
              <w:t>五、公告期限：</w:t>
            </w:r>
            <w:r>
              <w:rPr>
                <w:rFonts w:hint="eastAsia" w:ascii="宋体" w:hAnsi="宋体" w:cs="宋体"/>
                <w:kern w:val="0"/>
                <w:szCs w:val="21"/>
              </w:rPr>
              <w:t>自本公告发布之日起5个工作日。</w:t>
            </w:r>
          </w:p>
          <w:p>
            <w:pPr>
              <w:spacing w:line="360" w:lineRule="auto"/>
              <w:rPr>
                <w:rFonts w:ascii="宋体" w:hAnsi="宋体" w:cs="宋体"/>
                <w:b/>
                <w:szCs w:val="21"/>
              </w:rPr>
            </w:pPr>
            <w:r>
              <w:rPr>
                <w:rFonts w:hint="eastAsia" w:ascii="宋体" w:hAnsi="宋体" w:cs="宋体"/>
                <w:b/>
                <w:szCs w:val="21"/>
              </w:rPr>
              <w:t>六、其他补充事宜</w:t>
            </w:r>
          </w:p>
          <w:p>
            <w:pPr>
              <w:spacing w:line="360" w:lineRule="auto"/>
              <w:rPr>
                <w:rFonts w:ascii="宋体" w:hAnsi="宋体" w:cs="宋体"/>
                <w:szCs w:val="21"/>
              </w:rPr>
            </w:pPr>
            <w:r>
              <w:rPr>
                <w:rFonts w:hint="eastAsia" w:ascii="宋体" w:hAnsi="宋体" w:cs="宋体"/>
                <w:szCs w:val="21"/>
              </w:rPr>
              <w:t>1.</w:t>
            </w:r>
            <w:r>
              <w:rPr>
                <w:rFonts w:ascii="宋体" w:hAnsi="宋体" w:cs="宋体"/>
                <w:szCs w:val="21"/>
              </w:rPr>
              <w:t>本项目实行网下投标，采用纸质投标文件。</w:t>
            </w:r>
          </w:p>
          <w:p>
            <w:pPr>
              <w:spacing w:line="360" w:lineRule="auto"/>
              <w:rPr>
                <w:rFonts w:ascii="宋体" w:hAnsi="宋体" w:cs="宋体"/>
                <w:szCs w:val="21"/>
              </w:rPr>
            </w:pPr>
            <w:r>
              <w:rPr>
                <w:rFonts w:hint="eastAsia" w:ascii="宋体" w:hAnsi="宋体" w:cs="宋体"/>
                <w:szCs w:val="21"/>
              </w:rPr>
              <w:t>2.</w:t>
            </w:r>
            <w:r>
              <w:rPr>
                <w:rFonts w:ascii="宋体" w:hAnsi="宋体" w:cs="宋体"/>
                <w:szCs w:val="21"/>
              </w:rPr>
              <w:t>采购文件澄清/修改事</w:t>
            </w:r>
            <w:r>
              <w:rPr>
                <w:rFonts w:hint="eastAsia" w:ascii="宋体" w:hAnsi="宋体" w:cs="宋体"/>
                <w:szCs w:val="21"/>
              </w:rPr>
              <w:t>项：</w:t>
            </w:r>
            <w:r>
              <w:rPr>
                <w:rFonts w:hint="eastAsia" w:ascii="宋体" w:hAnsi="宋体" w:cs="宋体"/>
                <w:szCs w:val="21"/>
                <w:u w:val="single"/>
              </w:rPr>
              <w:t>2020</w:t>
            </w:r>
            <w:r>
              <w:rPr>
                <w:rFonts w:ascii="宋体" w:hAnsi="宋体"/>
                <w:szCs w:val="21"/>
              </w:rPr>
              <w:t>年</w:t>
            </w:r>
            <w:r>
              <w:rPr>
                <w:rFonts w:hint="eastAsia" w:ascii="宋体" w:hAnsi="宋体"/>
                <w:szCs w:val="21"/>
                <w:u w:val="single"/>
              </w:rPr>
              <w:t>11</w:t>
            </w:r>
            <w:r>
              <w:rPr>
                <w:rFonts w:ascii="宋体" w:hAnsi="宋体"/>
                <w:szCs w:val="21"/>
              </w:rPr>
              <w:t>月</w:t>
            </w:r>
            <w:r>
              <w:rPr>
                <w:rFonts w:hint="eastAsia" w:ascii="宋体" w:hAnsi="宋体"/>
                <w:szCs w:val="21"/>
                <w:u w:val="single"/>
              </w:rPr>
              <w:t>23</w:t>
            </w:r>
            <w:r>
              <w:rPr>
                <w:rFonts w:ascii="宋体" w:hAnsi="宋体"/>
                <w:szCs w:val="21"/>
              </w:rPr>
              <w:t>日</w:t>
            </w:r>
            <w:r>
              <w:rPr>
                <w:rFonts w:hint="eastAsia" w:ascii="宋体" w:hAnsi="宋体"/>
                <w:szCs w:val="21"/>
                <w:u w:val="single"/>
              </w:rPr>
              <w:t>17</w:t>
            </w:r>
            <w:r>
              <w:rPr>
                <w:rFonts w:ascii="宋体" w:hAnsi="宋体"/>
                <w:szCs w:val="21"/>
                <w:u w:val="single"/>
              </w:rPr>
              <w:t>:</w:t>
            </w:r>
            <w:r>
              <w:rPr>
                <w:rFonts w:hint="eastAsia" w:ascii="宋体" w:hAnsi="宋体"/>
                <w:szCs w:val="21"/>
                <w:u w:val="single"/>
              </w:rPr>
              <w:t>30</w:t>
            </w:r>
            <w:r>
              <w:rPr>
                <w:rFonts w:hint="eastAsia" w:ascii="宋体" w:hAnsi="宋体" w:cs="宋体"/>
                <w:szCs w:val="21"/>
                <w:u w:val="single"/>
              </w:rPr>
              <w:t>（北京时间）</w:t>
            </w:r>
            <w:r>
              <w:rPr>
                <w:rFonts w:ascii="宋体" w:hAnsi="宋体" w:cs="宋体"/>
                <w:szCs w:val="21"/>
              </w:rPr>
              <w:t>时前，供应商如认为采购文件存在不明确、不清晰和前后不一致等问题，要求对采购文件作出澄清的</w:t>
            </w:r>
            <w:r>
              <w:rPr>
                <w:rFonts w:hint="eastAsia" w:ascii="宋体" w:hAnsi="宋体" w:cs="宋体"/>
                <w:szCs w:val="21"/>
              </w:rPr>
              <w:t>以书面形式通知招标代理机构，逾期不予受理</w:t>
            </w:r>
            <w:r>
              <w:rPr>
                <w:rFonts w:ascii="宋体" w:hAnsi="宋体" w:cs="宋体"/>
                <w:szCs w:val="21"/>
              </w:rPr>
              <w:t>。供应商提出的澄清要求内容如出现“质疑”字眼，将予以退回。</w:t>
            </w:r>
            <w:r>
              <w:rPr>
                <w:rFonts w:hint="eastAsia" w:ascii="宋体" w:hAnsi="宋体" w:cs="宋体"/>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邮时间应在本公告发布之日起七个工作日内。现场提交、邮寄地址：深圳市福田区天安数码城创新科技广场一期B座1210室。质疑咨询电话：</w:t>
            </w:r>
            <w:r>
              <w:rPr>
                <w:rFonts w:ascii="宋体" w:hAnsi="宋体" w:cs="宋体"/>
                <w:szCs w:val="21"/>
              </w:rPr>
              <w:t>0755-88602731</w:t>
            </w:r>
            <w:r>
              <w:rPr>
                <w:rFonts w:hint="eastAsia" w:ascii="宋体" w:hAnsi="宋体" w:cs="宋体"/>
                <w:szCs w:val="21"/>
              </w:rPr>
              <w:t>。根据《深圳经济特区政府采购条例》第四十二条“供应商投诉的事项应当是经过质疑的事项”的规定，未经正式质疑的，将影响供应商行使向财政部门提起投诉的权利）</w:t>
            </w:r>
            <w:r>
              <w:rPr>
                <w:rFonts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3.代理机构</w:t>
            </w:r>
            <w:r>
              <w:rPr>
                <w:rFonts w:ascii="宋体" w:hAnsi="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pPr>
              <w:spacing w:line="360" w:lineRule="auto"/>
              <w:rPr>
                <w:rFonts w:ascii="宋体" w:hAnsi="宋体" w:cs="宋体"/>
                <w:szCs w:val="21"/>
              </w:rPr>
            </w:pPr>
            <w:r>
              <w:rPr>
                <w:rFonts w:hint="eastAsia" w:ascii="宋体" w:hAnsi="宋体" w:cs="宋体"/>
                <w:szCs w:val="21"/>
              </w:rPr>
              <w:t>4.</w:t>
            </w:r>
            <w:r>
              <w:rPr>
                <w:rFonts w:ascii="宋体" w:hAnsi="宋体" w:cs="宋体"/>
                <w:szCs w:val="21"/>
              </w:rPr>
              <w:t>本招标公告及本项目招标文件所涉及的时间一律为北京时间。投标人有义务在招标活动期间浏览深圳政府采购网</w:t>
            </w:r>
            <w:r>
              <w:rPr>
                <w:rFonts w:hint="eastAsia" w:ascii="宋体" w:hAnsi="宋体" w:cs="宋体"/>
                <w:szCs w:val="21"/>
              </w:rPr>
              <w:t>、深圳市瑞凝信招标咨询有限公司招标网</w:t>
            </w:r>
            <w:r>
              <w:rPr>
                <w:rFonts w:ascii="宋体" w:hAnsi="宋体" w:cs="宋体"/>
                <w:szCs w:val="21"/>
              </w:rPr>
              <w:t>，</w:t>
            </w:r>
            <w:r>
              <w:rPr>
                <w:rFonts w:hint="eastAsia" w:ascii="宋体" w:hAnsi="宋体" w:cs="宋体"/>
                <w:szCs w:val="21"/>
              </w:rPr>
              <w:t>在以上网站公布的与本次招标项目有关的信息视为已送达各投标人</w:t>
            </w:r>
            <w:r>
              <w:rPr>
                <w:rFonts w:ascii="宋体" w:hAnsi="宋体" w:cs="宋体"/>
                <w:szCs w:val="21"/>
              </w:rPr>
              <w:t>。</w:t>
            </w:r>
          </w:p>
          <w:p>
            <w:pPr>
              <w:spacing w:line="360" w:lineRule="auto"/>
              <w:rPr>
                <w:rFonts w:ascii="宋体" w:hAnsi="宋体" w:cs="宋体"/>
                <w:szCs w:val="21"/>
              </w:rPr>
            </w:pPr>
            <w:r>
              <w:rPr>
                <w:rFonts w:hint="eastAsia" w:ascii="宋体" w:hAnsi="宋体" w:cs="宋体"/>
                <w:szCs w:val="21"/>
              </w:rPr>
              <w:t>5.</w:t>
            </w:r>
            <w:r>
              <w:rPr>
                <w:rFonts w:hint="eastAsia" w:ascii="宋体" w:hAnsi="宋体" w:cs="宋体"/>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pPr>
              <w:spacing w:line="360" w:lineRule="auto"/>
              <w:rPr>
                <w:rFonts w:ascii="宋体" w:hAnsi="宋体" w:cs="宋体"/>
                <w:bCs/>
                <w:kern w:val="0"/>
                <w:szCs w:val="21"/>
              </w:rPr>
            </w:pPr>
            <w:r>
              <w:rPr>
                <w:rFonts w:hint="eastAsia" w:ascii="宋体" w:hAnsi="宋体" w:cs="宋体"/>
                <w:szCs w:val="21"/>
              </w:rPr>
              <w:t>6.</w:t>
            </w:r>
            <w:r>
              <w:rPr>
                <w:rFonts w:hint="eastAsia" w:ascii="宋体" w:hAnsi="宋体" w:cs="宋体"/>
                <w:bCs/>
                <w:kern w:val="0"/>
                <w:szCs w:val="21"/>
              </w:rPr>
              <w:t>评标方法：综合评分法。</w:t>
            </w:r>
          </w:p>
          <w:p>
            <w:pPr>
              <w:spacing w:line="360" w:lineRule="auto"/>
              <w:rPr>
                <w:rFonts w:ascii="宋体" w:hAnsi="宋体" w:cs="宋体"/>
                <w:b/>
                <w:szCs w:val="21"/>
              </w:rPr>
            </w:pPr>
            <w:r>
              <w:rPr>
                <w:rFonts w:hint="eastAsia" w:ascii="宋体" w:hAnsi="宋体" w:cs="宋体"/>
                <w:b/>
                <w:szCs w:val="21"/>
              </w:rPr>
              <w:t>七、对本次采购提出询问，请按</w:t>
            </w:r>
            <w:r>
              <w:rPr>
                <w:rFonts w:ascii="宋体" w:hAnsi="宋体" w:cs="宋体"/>
                <w:b/>
                <w:szCs w:val="21"/>
              </w:rPr>
              <w:t>以下方式</w:t>
            </w:r>
            <w:r>
              <w:rPr>
                <w:rFonts w:hint="eastAsia" w:ascii="宋体" w:hAnsi="宋体" w:cs="宋体"/>
                <w:b/>
                <w:szCs w:val="21"/>
              </w:rPr>
              <w:t>联系。</w:t>
            </w:r>
          </w:p>
          <w:p>
            <w:pPr>
              <w:spacing w:line="360" w:lineRule="auto"/>
              <w:rPr>
                <w:rFonts w:ascii="宋体" w:hAnsi="宋体"/>
                <w:szCs w:val="21"/>
              </w:rPr>
            </w:pPr>
            <w:r>
              <w:rPr>
                <w:rFonts w:hint="eastAsia" w:ascii="宋体" w:hAnsi="宋体" w:cs="宋体"/>
                <w:szCs w:val="21"/>
              </w:rPr>
              <w:t>1.采购人信息</w:t>
            </w:r>
          </w:p>
          <w:p>
            <w:pPr>
              <w:spacing w:line="360" w:lineRule="auto"/>
              <w:rPr>
                <w:rFonts w:ascii="宋体" w:hAnsi="宋体"/>
                <w:szCs w:val="21"/>
              </w:rPr>
            </w:pPr>
            <w:r>
              <w:rPr>
                <w:rFonts w:hint="eastAsia" w:ascii="宋体" w:hAnsi="宋体"/>
                <w:szCs w:val="21"/>
              </w:rPr>
              <w:t>名 称：</w:t>
            </w:r>
            <w:r>
              <w:rPr>
                <w:rFonts w:hint="eastAsia" w:ascii="宋体" w:hAnsi="宋体"/>
                <w:szCs w:val="21"/>
                <w:u w:val="single"/>
              </w:rPr>
              <w:t>深圳市龙岗区布吉街道景和幼儿园</w:t>
            </w:r>
          </w:p>
          <w:p>
            <w:pPr>
              <w:spacing w:line="360" w:lineRule="auto"/>
              <w:rPr>
                <w:rFonts w:ascii="宋体" w:hAnsi="宋体"/>
                <w:szCs w:val="21"/>
              </w:rPr>
            </w:pPr>
            <w:r>
              <w:rPr>
                <w:rFonts w:hint="eastAsia" w:ascii="宋体" w:hAnsi="宋体"/>
                <w:szCs w:val="21"/>
              </w:rPr>
              <w:t>地址：</w:t>
            </w:r>
            <w:r>
              <w:rPr>
                <w:rFonts w:hint="eastAsia" w:ascii="宋体" w:hAnsi="宋体"/>
                <w:szCs w:val="21"/>
                <w:u w:val="single"/>
              </w:rPr>
              <w:t>深圳市龙岗区布吉街道信义荔山公馆景和园</w:t>
            </w:r>
          </w:p>
          <w:p>
            <w:pPr>
              <w:spacing w:line="360" w:lineRule="auto"/>
              <w:rPr>
                <w:rFonts w:ascii="宋体" w:hAnsi="宋体"/>
                <w:szCs w:val="21"/>
                <w:u w:val="single"/>
              </w:rPr>
            </w:pPr>
            <w:r>
              <w:rPr>
                <w:rFonts w:hint="eastAsia" w:ascii="宋体" w:hAnsi="宋体"/>
                <w:szCs w:val="21"/>
              </w:rPr>
              <w:t>联系方式：</w:t>
            </w:r>
            <w:r>
              <w:rPr>
                <w:rFonts w:hint="eastAsia" w:ascii="宋体" w:hAnsi="宋体"/>
                <w:szCs w:val="21"/>
                <w:u w:val="single"/>
              </w:rPr>
              <w:t>李老师  89339369</w:t>
            </w:r>
          </w:p>
          <w:p>
            <w:pPr>
              <w:spacing w:line="360" w:lineRule="auto"/>
              <w:rPr>
                <w:rFonts w:ascii="宋体" w:hAnsi="宋体"/>
                <w:szCs w:val="21"/>
              </w:rPr>
            </w:pPr>
            <w:r>
              <w:rPr>
                <w:rFonts w:hint="eastAsia" w:ascii="宋体" w:hAnsi="宋体" w:cs="宋体"/>
                <w:szCs w:val="21"/>
              </w:rPr>
              <w:t>2.采购代理机构信息</w:t>
            </w:r>
          </w:p>
          <w:p>
            <w:pPr>
              <w:spacing w:line="360" w:lineRule="auto"/>
              <w:rPr>
                <w:rFonts w:ascii="宋体" w:hAnsi="宋体"/>
                <w:szCs w:val="21"/>
              </w:rPr>
            </w:pPr>
            <w:r>
              <w:rPr>
                <w:rFonts w:hint="eastAsia" w:ascii="宋体" w:hAnsi="宋体"/>
                <w:szCs w:val="21"/>
              </w:rPr>
              <w:t>名 称：</w:t>
            </w:r>
            <w:r>
              <w:rPr>
                <w:rFonts w:hint="eastAsia" w:ascii="宋体" w:hAnsi="宋体"/>
                <w:szCs w:val="21"/>
                <w:u w:val="single"/>
              </w:rPr>
              <w:t>深圳市瑞凝信招标咨询有限公司</w:t>
            </w:r>
          </w:p>
          <w:p>
            <w:pPr>
              <w:spacing w:line="360" w:lineRule="auto"/>
              <w:rPr>
                <w:rFonts w:ascii="宋体" w:hAnsi="宋体"/>
                <w:szCs w:val="21"/>
                <w:u w:val="single"/>
              </w:rPr>
            </w:pPr>
            <w:r>
              <w:rPr>
                <w:rFonts w:hint="eastAsia" w:ascii="宋体" w:hAnsi="宋体"/>
                <w:szCs w:val="21"/>
              </w:rPr>
              <w:t>地　址：</w:t>
            </w:r>
            <w:r>
              <w:rPr>
                <w:rFonts w:hint="eastAsia" w:ascii="宋体" w:hAnsi="宋体"/>
                <w:szCs w:val="21"/>
                <w:u w:val="single"/>
              </w:rPr>
              <w:t>深圳市福田区天安数码城创新科技广场一期B座1210</w:t>
            </w:r>
          </w:p>
          <w:p>
            <w:pPr>
              <w:spacing w:line="360" w:lineRule="auto"/>
              <w:rPr>
                <w:rFonts w:ascii="宋体" w:hAnsi="宋体"/>
                <w:szCs w:val="21"/>
              </w:rPr>
            </w:pPr>
            <w:r>
              <w:rPr>
                <w:rFonts w:hint="eastAsia" w:ascii="宋体" w:hAnsi="宋体"/>
                <w:szCs w:val="21"/>
              </w:rPr>
              <w:t>联系方式：</w:t>
            </w:r>
            <w:r>
              <w:rPr>
                <w:rFonts w:ascii="宋体" w:hAnsi="宋体"/>
                <w:szCs w:val="21"/>
                <w:u w:val="single"/>
              </w:rPr>
              <w:t>0755-88602731</w:t>
            </w:r>
          </w:p>
          <w:p>
            <w:pPr>
              <w:spacing w:line="360" w:lineRule="auto"/>
              <w:rPr>
                <w:rFonts w:ascii="宋体" w:hAnsi="宋体"/>
                <w:szCs w:val="21"/>
                <w:u w:val="single"/>
              </w:rPr>
            </w:pPr>
            <w:r>
              <w:rPr>
                <w:rFonts w:hint="eastAsia" w:ascii="宋体" w:hAnsi="宋体" w:cs="宋体"/>
                <w:szCs w:val="21"/>
              </w:rPr>
              <w:t>3.项目</w:t>
            </w:r>
            <w:r>
              <w:rPr>
                <w:rFonts w:ascii="宋体" w:hAnsi="宋体" w:cs="宋体"/>
                <w:szCs w:val="21"/>
              </w:rPr>
              <w:t>联系方式</w:t>
            </w:r>
          </w:p>
          <w:p>
            <w:pPr>
              <w:spacing w:line="360" w:lineRule="auto"/>
              <w:rPr>
                <w:rFonts w:ascii="宋体" w:hAnsi="宋体"/>
                <w:szCs w:val="21"/>
              </w:rPr>
            </w:pPr>
            <w:r>
              <w:rPr>
                <w:rFonts w:hint="eastAsia" w:ascii="宋体" w:hAnsi="宋体"/>
                <w:szCs w:val="21"/>
              </w:rPr>
              <w:t>项目联系人：</w:t>
            </w:r>
            <w:r>
              <w:rPr>
                <w:rFonts w:hint="eastAsia" w:ascii="宋体" w:hAnsi="宋体"/>
                <w:szCs w:val="21"/>
                <w:u w:val="single"/>
              </w:rPr>
              <w:t>陈先生</w:t>
            </w:r>
          </w:p>
          <w:p>
            <w:pPr>
              <w:spacing w:line="360" w:lineRule="auto"/>
              <w:rPr>
                <w:rFonts w:ascii="宋体" w:hAnsi="宋体"/>
                <w:szCs w:val="21"/>
                <w:u w:val="single"/>
              </w:rPr>
            </w:pPr>
            <w:r>
              <w:rPr>
                <w:rFonts w:hint="eastAsia" w:ascii="宋体" w:hAnsi="宋体"/>
                <w:szCs w:val="21"/>
              </w:rPr>
              <w:t>电　话：</w:t>
            </w:r>
            <w:r>
              <w:rPr>
                <w:rFonts w:ascii="宋体" w:hAnsi="宋体"/>
                <w:szCs w:val="21"/>
                <w:u w:val="single"/>
              </w:rPr>
              <w:t>0755-88602731</w:t>
            </w:r>
          </w:p>
          <w:p>
            <w:pPr>
              <w:spacing w:line="360" w:lineRule="auto"/>
              <w:rPr>
                <w:rFonts w:ascii="宋体" w:hAnsi="宋体"/>
                <w:szCs w:val="21"/>
              </w:rPr>
            </w:pPr>
            <w:r>
              <w:rPr>
                <w:rFonts w:hint="eastAsia" w:ascii="宋体" w:hAnsi="宋体"/>
                <w:szCs w:val="21"/>
              </w:rPr>
              <w:t>附件1.采购需求.doc</w:t>
            </w:r>
          </w:p>
          <w:p>
            <w:pPr>
              <w:spacing w:line="360" w:lineRule="auto"/>
              <w:rPr>
                <w:rFonts w:ascii="宋体" w:hAnsi="宋体"/>
                <w:szCs w:val="21"/>
              </w:rPr>
            </w:pPr>
          </w:p>
          <w:p>
            <w:pPr>
              <w:pStyle w:val="37"/>
              <w:spacing w:line="360" w:lineRule="auto"/>
              <w:jc w:val="right"/>
              <w:textAlignment w:val="baseline"/>
              <w:rPr>
                <w:rFonts w:ascii="宋体" w:hAnsi="宋体"/>
                <w:bCs/>
                <w:sz w:val="21"/>
                <w:szCs w:val="21"/>
                <w:shd w:val="clear" w:color="auto" w:fill="FFFFFF"/>
              </w:rPr>
            </w:pPr>
            <w:r>
              <w:rPr>
                <w:rFonts w:hint="eastAsia" w:ascii="宋体" w:hAnsi="宋体"/>
                <w:bCs/>
                <w:sz w:val="21"/>
                <w:szCs w:val="21"/>
              </w:rPr>
              <w:t>深圳市瑞凝信招标咨询有限公司</w:t>
            </w:r>
          </w:p>
          <w:p>
            <w:pPr>
              <w:spacing w:line="360" w:lineRule="auto"/>
              <w:jc w:val="right"/>
              <w:rPr>
                <w:rFonts w:ascii="宋体" w:hAnsi="宋体"/>
                <w:bCs/>
                <w:szCs w:val="21"/>
              </w:rPr>
            </w:pPr>
            <w:r>
              <w:rPr>
                <w:rFonts w:hint="eastAsia" w:ascii="宋体" w:hAnsi="宋体"/>
                <w:bCs/>
                <w:szCs w:val="21"/>
              </w:rPr>
              <w:t>2020年</w:t>
            </w:r>
            <w:r>
              <w:rPr>
                <w:rFonts w:ascii="宋体" w:hAnsi="宋体"/>
                <w:bCs/>
                <w:szCs w:val="21"/>
              </w:rPr>
              <w:t>11</w:t>
            </w:r>
            <w:r>
              <w:rPr>
                <w:rFonts w:hint="eastAsia" w:ascii="宋体" w:hAnsi="宋体"/>
                <w:bCs/>
                <w:szCs w:val="21"/>
              </w:rPr>
              <w:t>月16日</w:t>
            </w:r>
          </w:p>
          <w:p>
            <w:pPr>
              <w:spacing w:line="360" w:lineRule="auto"/>
              <w:rPr>
                <w:rFonts w:ascii="宋体" w:hAnsi="宋体" w:cs="宋体"/>
                <w:szCs w:val="21"/>
              </w:rPr>
            </w:pPr>
          </w:p>
        </w:tc>
      </w:tr>
    </w:tbl>
    <w:p>
      <w:pPr>
        <w:pStyle w:val="37"/>
      </w:pPr>
    </w:p>
    <w:p>
      <w:pPr>
        <w:pStyle w:val="7"/>
        <w:spacing w:before="60" w:beforeLines="25" w:after="60" w:afterLines="25"/>
        <w:ind w:firstLine="392" w:firstLineChars="187"/>
      </w:pPr>
    </w:p>
    <w:p>
      <w:pPr>
        <w:pStyle w:val="7"/>
        <w:spacing w:before="60" w:beforeLines="25" w:after="60" w:afterLines="25"/>
        <w:ind w:firstLine="392" w:firstLineChars="187"/>
      </w:pPr>
    </w:p>
    <w:p>
      <w:pPr>
        <w:pStyle w:val="7"/>
        <w:spacing w:before="60" w:beforeLines="25" w:after="60" w:afterLines="25"/>
        <w:ind w:firstLine="392" w:firstLineChars="187"/>
      </w:pPr>
    </w:p>
    <w:p>
      <w:pPr>
        <w:pStyle w:val="7"/>
        <w:spacing w:before="60" w:beforeLines="25" w:after="60" w:afterLines="25"/>
        <w:ind w:firstLine="392" w:firstLineChars="187"/>
      </w:pPr>
    </w:p>
    <w:p>
      <w:pPr>
        <w:pStyle w:val="7"/>
        <w:spacing w:before="60" w:beforeLines="25" w:after="60" w:afterLines="25"/>
        <w:ind w:firstLine="392" w:firstLineChars="187"/>
      </w:pPr>
    </w:p>
    <w:p>
      <w:pPr>
        <w:pStyle w:val="7"/>
        <w:spacing w:before="60" w:beforeLines="25" w:after="60" w:afterLines="25"/>
        <w:ind w:firstLine="392" w:firstLineChars="187"/>
      </w:pPr>
    </w:p>
    <w:p>
      <w:pPr>
        <w:pStyle w:val="7"/>
        <w:spacing w:before="60" w:beforeLines="25" w:after="60" w:afterLines="25"/>
        <w:ind w:firstLine="392" w:firstLineChars="187"/>
      </w:pPr>
    </w:p>
    <w:p>
      <w:pPr>
        <w:pStyle w:val="7"/>
        <w:spacing w:before="60" w:beforeLines="25" w:after="60" w:afterLines="25"/>
        <w:ind w:firstLine="392" w:firstLineChars="187"/>
      </w:pPr>
    </w:p>
    <w:p>
      <w:pPr>
        <w:pStyle w:val="7"/>
        <w:spacing w:before="60" w:beforeLines="25" w:after="60" w:afterLines="25"/>
        <w:ind w:firstLine="392" w:firstLineChars="187"/>
      </w:pPr>
    </w:p>
    <w:p>
      <w:pPr>
        <w:pStyle w:val="7"/>
        <w:spacing w:before="60" w:beforeLines="25" w:after="60" w:afterLines="25"/>
        <w:ind w:firstLine="392" w:firstLineChars="187"/>
      </w:pPr>
    </w:p>
    <w:p>
      <w:pPr>
        <w:pStyle w:val="7"/>
        <w:spacing w:before="60" w:beforeLines="25" w:after="60" w:afterLines="25"/>
        <w:ind w:firstLine="392" w:firstLineChars="187"/>
      </w:pPr>
    </w:p>
    <w:p>
      <w:pPr>
        <w:pStyle w:val="7"/>
        <w:spacing w:before="60" w:beforeLines="25" w:after="60" w:afterLines="25"/>
        <w:ind w:firstLine="392" w:firstLineChars="187"/>
      </w:pPr>
    </w:p>
    <w:p>
      <w:pPr>
        <w:pStyle w:val="7"/>
        <w:spacing w:before="60" w:beforeLines="25" w:after="60" w:afterLines="25"/>
        <w:ind w:firstLine="392" w:firstLineChars="187"/>
      </w:pPr>
    </w:p>
    <w:p>
      <w:pPr>
        <w:pStyle w:val="7"/>
        <w:spacing w:before="60" w:beforeLines="25" w:after="60" w:afterLines="25"/>
        <w:ind w:firstLine="392" w:firstLineChars="187"/>
      </w:pPr>
    </w:p>
    <w:p>
      <w:pPr>
        <w:widowControl/>
        <w:spacing w:after="100" w:afterAutospacing="1"/>
        <w:ind w:firstLine="560" w:firstLineChars="200"/>
        <w:jc w:val="center"/>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第二章  招标项目需求</w:t>
      </w:r>
    </w:p>
    <w:p>
      <w:pPr>
        <w:widowControl/>
        <w:spacing w:after="100" w:afterAutospacing="1"/>
        <w:jc w:val="left"/>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一、对通用条款的补充内容</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2012"/>
        <w:gridCol w:w="6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b/>
                <w:bCs/>
              </w:rPr>
            </w:pPr>
            <w:r>
              <w:rPr>
                <w:rFonts w:hint="eastAsia" w:ascii="新宋体" w:hAnsi="新宋体" w:eastAsia="新宋体"/>
                <w:b/>
                <w:bCs/>
              </w:rPr>
              <w:t>序号</w:t>
            </w:r>
          </w:p>
        </w:tc>
        <w:tc>
          <w:tcPr>
            <w:tcW w:w="2012" w:type="dxa"/>
            <w:vAlign w:val="center"/>
          </w:tcPr>
          <w:p>
            <w:pPr>
              <w:spacing w:line="276" w:lineRule="auto"/>
              <w:jc w:val="center"/>
              <w:rPr>
                <w:rFonts w:ascii="新宋体" w:hAnsi="新宋体" w:eastAsia="新宋体"/>
                <w:b/>
                <w:bCs/>
              </w:rPr>
            </w:pPr>
            <w:r>
              <w:rPr>
                <w:rFonts w:hint="eastAsia" w:ascii="新宋体" w:hAnsi="新宋体" w:eastAsia="新宋体"/>
                <w:b/>
                <w:bCs/>
              </w:rPr>
              <w:t>内   容</w:t>
            </w:r>
          </w:p>
        </w:tc>
        <w:tc>
          <w:tcPr>
            <w:tcW w:w="6239" w:type="dxa"/>
            <w:vAlign w:val="center"/>
          </w:tcPr>
          <w:p>
            <w:pPr>
              <w:spacing w:line="276" w:lineRule="auto"/>
              <w:jc w:val="center"/>
              <w:rPr>
                <w:rFonts w:ascii="新宋体" w:hAnsi="新宋体" w:eastAsia="新宋体"/>
                <w:b/>
                <w:bCs/>
              </w:rPr>
            </w:pPr>
            <w:r>
              <w:rPr>
                <w:rFonts w:hint="eastAsia" w:ascii="新宋体" w:hAnsi="新宋体" w:eastAsia="新宋体"/>
                <w:b/>
                <w:bCs/>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1</w:t>
            </w:r>
          </w:p>
        </w:tc>
        <w:tc>
          <w:tcPr>
            <w:tcW w:w="2012" w:type="dxa"/>
            <w:vAlign w:val="center"/>
          </w:tcPr>
          <w:p>
            <w:pPr>
              <w:spacing w:line="276" w:lineRule="auto"/>
              <w:rPr>
                <w:rFonts w:ascii="新宋体" w:hAnsi="新宋体" w:eastAsia="新宋体"/>
              </w:rPr>
            </w:pPr>
            <w:r>
              <w:rPr>
                <w:rFonts w:hint="eastAsia" w:ascii="新宋体" w:hAnsi="新宋体" w:eastAsia="新宋体"/>
              </w:rPr>
              <w:t>联合体投标</w:t>
            </w:r>
          </w:p>
        </w:tc>
        <w:tc>
          <w:tcPr>
            <w:tcW w:w="6239" w:type="dxa"/>
            <w:vAlign w:val="center"/>
          </w:tcPr>
          <w:p>
            <w:pPr>
              <w:spacing w:line="276" w:lineRule="auto"/>
              <w:rPr>
                <w:rFonts w:ascii="新宋体" w:hAnsi="新宋体" w:eastAsia="新宋体"/>
                <w:snapToGrid w:val="0"/>
                <w:kern w:val="0"/>
                <w:szCs w:val="32"/>
                <w:u w:val="single"/>
                <w:lang w:val="zh-CN"/>
              </w:rPr>
            </w:pPr>
            <w:r>
              <w:rPr>
                <w:rFonts w:hint="eastAsia" w:ascii="新宋体" w:hAnsi="新宋体" w:eastAsia="新宋体"/>
                <w:snapToGrid w:val="0"/>
                <w:kern w:val="0"/>
                <w:szCs w:val="32"/>
                <w:u w:val="single"/>
                <w:lang w:val="zh-CN"/>
              </w:rPr>
              <w:t>见《招标公告》中“投标人资格要求”部分的相关内容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2</w:t>
            </w:r>
          </w:p>
        </w:tc>
        <w:tc>
          <w:tcPr>
            <w:tcW w:w="2012" w:type="dxa"/>
            <w:vAlign w:val="center"/>
          </w:tcPr>
          <w:p>
            <w:pPr>
              <w:spacing w:line="276" w:lineRule="auto"/>
              <w:rPr>
                <w:rFonts w:ascii="新宋体" w:hAnsi="新宋体" w:eastAsia="新宋体"/>
              </w:rPr>
            </w:pPr>
            <w:r>
              <w:rPr>
                <w:rFonts w:hint="eastAsia" w:ascii="新宋体" w:hAnsi="新宋体" w:eastAsia="新宋体"/>
              </w:rPr>
              <w:t>投标有效期</w:t>
            </w:r>
          </w:p>
        </w:tc>
        <w:tc>
          <w:tcPr>
            <w:tcW w:w="6239" w:type="dxa"/>
            <w:vAlign w:val="center"/>
          </w:tcPr>
          <w:p>
            <w:pPr>
              <w:spacing w:line="276" w:lineRule="auto"/>
              <w:rPr>
                <w:rFonts w:ascii="新宋体" w:hAnsi="新宋体" w:eastAsia="新宋体"/>
              </w:rPr>
            </w:pPr>
            <w:r>
              <w:rPr>
                <w:rFonts w:hint="eastAsia" w:ascii="新宋体" w:hAnsi="新宋体" w:eastAsia="新宋体"/>
                <w:u w:val="single"/>
              </w:rPr>
              <w:t>120</w:t>
            </w:r>
            <w:r>
              <w:rPr>
                <w:rFonts w:ascii="新宋体" w:hAnsi="新宋体" w:eastAsia="新宋体"/>
                <w:u w:val="single"/>
              </w:rPr>
              <w:t>日历天</w:t>
            </w:r>
            <w:r>
              <w:rPr>
                <w:rFonts w:ascii="新宋体" w:hAnsi="新宋体" w:eastAsia="新宋体"/>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3</w:t>
            </w:r>
          </w:p>
        </w:tc>
        <w:tc>
          <w:tcPr>
            <w:tcW w:w="2012" w:type="dxa"/>
            <w:vAlign w:val="center"/>
          </w:tcPr>
          <w:p>
            <w:pPr>
              <w:spacing w:line="276" w:lineRule="auto"/>
              <w:rPr>
                <w:rFonts w:ascii="新宋体" w:hAnsi="新宋体" w:eastAsia="新宋体"/>
              </w:rPr>
            </w:pPr>
            <w:r>
              <w:rPr>
                <w:rFonts w:hint="eastAsia" w:ascii="新宋体" w:hAnsi="新宋体" w:eastAsia="新宋体"/>
              </w:rPr>
              <w:t>投标人的替代方案</w:t>
            </w:r>
          </w:p>
        </w:tc>
        <w:tc>
          <w:tcPr>
            <w:tcW w:w="6239" w:type="dxa"/>
            <w:vAlign w:val="center"/>
          </w:tcPr>
          <w:p>
            <w:pPr>
              <w:spacing w:line="276" w:lineRule="auto"/>
              <w:rPr>
                <w:rFonts w:ascii="新宋体" w:hAnsi="新宋体" w:eastAsia="新宋体"/>
              </w:rPr>
            </w:pPr>
            <w:r>
              <w:rPr>
                <w:rFonts w:hint="eastAsia" w:ascii="新宋体" w:hAnsi="新宋体" w:eastAsia="新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4</w:t>
            </w:r>
          </w:p>
        </w:tc>
        <w:tc>
          <w:tcPr>
            <w:tcW w:w="2012" w:type="dxa"/>
            <w:vAlign w:val="center"/>
          </w:tcPr>
          <w:p>
            <w:pPr>
              <w:spacing w:line="276" w:lineRule="auto"/>
              <w:rPr>
                <w:rFonts w:ascii="新宋体" w:hAnsi="新宋体" w:eastAsia="新宋体"/>
              </w:rPr>
            </w:pPr>
            <w:r>
              <w:rPr>
                <w:rFonts w:hint="eastAsia" w:ascii="新宋体" w:hAnsi="新宋体" w:eastAsia="新宋体"/>
              </w:rPr>
              <w:t>投标文件的投递</w:t>
            </w:r>
          </w:p>
        </w:tc>
        <w:tc>
          <w:tcPr>
            <w:tcW w:w="6239" w:type="dxa"/>
            <w:vAlign w:val="center"/>
          </w:tcPr>
          <w:p>
            <w:pPr>
              <w:spacing w:line="276" w:lineRule="auto"/>
              <w:rPr>
                <w:rFonts w:ascii="新宋体" w:hAnsi="新宋体" w:eastAsia="新宋体"/>
              </w:rPr>
            </w:pPr>
            <w:r>
              <w:rPr>
                <w:rFonts w:hint="eastAsia" w:ascii="新宋体" w:hAnsi="新宋体" w:eastAsia="新宋体"/>
                <w:snapToGrid w:val="0"/>
                <w:szCs w:val="21"/>
                <w:lang w:val="zh-CN"/>
              </w:rPr>
              <w:t>本项目实行</w:t>
            </w:r>
            <w:bookmarkStart w:id="1" w:name="投递标书方式"/>
            <w:r>
              <w:rPr>
                <w:rFonts w:hint="eastAsia" w:ascii="新宋体" w:hAnsi="新宋体" w:eastAsia="新宋体"/>
                <w:snapToGrid w:val="0"/>
                <w:szCs w:val="21"/>
                <w:u w:val="single"/>
                <w:lang w:val="zh-CN"/>
              </w:rPr>
              <w:t>网下投标</w:t>
            </w:r>
            <w:bookmarkEnd w:id="1"/>
            <w:r>
              <w:rPr>
                <w:rFonts w:hint="eastAsia" w:ascii="新宋体" w:hAnsi="新宋体" w:eastAsia="新宋体"/>
                <w:snapToGrid w:val="0"/>
                <w:szCs w:val="21"/>
                <w:lang w:val="zh-CN"/>
              </w:rPr>
              <w:t>，按照谈判文件的要求提交纸质文件正本1份、副本4份（含电子文件）所有</w:t>
            </w:r>
            <w:r>
              <w:rPr>
                <w:rFonts w:hint="eastAsia" w:ascii="新宋体" w:hAnsi="新宋体" w:eastAsia="新宋体" w:cs="宋体"/>
                <w:snapToGrid w:val="0"/>
                <w:szCs w:val="21"/>
                <w:lang w:val="zh-CN"/>
              </w:rPr>
              <w:t>谈判应答文件</w:t>
            </w:r>
            <w:r>
              <w:rPr>
                <w:rFonts w:ascii="新宋体" w:hAnsi="新宋体" w:eastAsia="新宋体"/>
                <w:snapToGrid w:val="0"/>
                <w:szCs w:val="21"/>
                <w:lang w:val="zh-CN"/>
              </w:rPr>
              <w:t>应于</w:t>
            </w:r>
            <w:r>
              <w:rPr>
                <w:rFonts w:hint="eastAsia" w:ascii="新宋体" w:hAnsi="新宋体" w:eastAsia="新宋体"/>
                <w:snapToGrid w:val="0"/>
                <w:szCs w:val="21"/>
                <w:lang w:val="zh-CN"/>
              </w:rPr>
              <w:t>递交截止时间</w:t>
            </w:r>
            <w:r>
              <w:rPr>
                <w:rFonts w:ascii="新宋体" w:hAnsi="新宋体" w:eastAsia="新宋体"/>
                <w:snapToGrid w:val="0"/>
                <w:szCs w:val="21"/>
                <w:lang w:val="zh-CN"/>
              </w:rPr>
              <w:t>之前</w:t>
            </w:r>
            <w:r>
              <w:rPr>
                <w:rFonts w:hint="eastAsia" w:ascii="新宋体" w:hAnsi="新宋体" w:eastAsia="新宋体"/>
                <w:snapToGrid w:val="0"/>
                <w:szCs w:val="21"/>
                <w:lang w:val="zh-CN"/>
              </w:rPr>
              <w:t>送达谈判文件规定的地址</w:t>
            </w:r>
            <w:r>
              <w:rPr>
                <w:rFonts w:ascii="新宋体" w:hAnsi="新宋体" w:eastAsia="新宋体"/>
                <w:snapToGrid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5</w:t>
            </w:r>
          </w:p>
        </w:tc>
        <w:tc>
          <w:tcPr>
            <w:tcW w:w="2012" w:type="dxa"/>
            <w:vAlign w:val="center"/>
          </w:tcPr>
          <w:p>
            <w:pPr>
              <w:spacing w:line="276" w:lineRule="auto"/>
              <w:rPr>
                <w:rFonts w:ascii="新宋体" w:hAnsi="新宋体" w:eastAsia="新宋体"/>
              </w:rPr>
            </w:pPr>
            <w:r>
              <w:rPr>
                <w:rFonts w:hint="eastAsia" w:ascii="新宋体" w:hAnsi="新宋体" w:eastAsia="新宋体"/>
              </w:rPr>
              <w:t>履约保证金</w:t>
            </w:r>
          </w:p>
        </w:tc>
        <w:tc>
          <w:tcPr>
            <w:tcW w:w="6239" w:type="dxa"/>
            <w:vAlign w:val="center"/>
          </w:tcPr>
          <w:p>
            <w:pPr>
              <w:spacing w:line="276" w:lineRule="auto"/>
              <w:rPr>
                <w:rFonts w:ascii="新宋体" w:hAnsi="新宋体" w:eastAsia="新宋体"/>
              </w:rPr>
            </w:pPr>
            <w:r>
              <w:rPr>
                <w:rFonts w:hint="eastAsia" w:ascii="新宋体" w:hAnsi="新宋体" w:eastAsia="新宋体"/>
              </w:rPr>
              <w:t>_____万元或合同金额的_____%，缴纳方式：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vAlign w:val="center"/>
          </w:tcPr>
          <w:p>
            <w:pPr>
              <w:spacing w:line="276" w:lineRule="auto"/>
              <w:jc w:val="center"/>
              <w:rPr>
                <w:rFonts w:ascii="新宋体" w:hAnsi="新宋体" w:eastAsia="新宋体"/>
              </w:rPr>
            </w:pPr>
            <w:r>
              <w:rPr>
                <w:rFonts w:hint="eastAsia" w:ascii="新宋体" w:hAnsi="新宋体" w:eastAsia="新宋体"/>
              </w:rPr>
              <w:t>6</w:t>
            </w:r>
          </w:p>
        </w:tc>
        <w:tc>
          <w:tcPr>
            <w:tcW w:w="2012" w:type="dxa"/>
            <w:vAlign w:val="center"/>
          </w:tcPr>
          <w:p>
            <w:pPr>
              <w:spacing w:line="276" w:lineRule="auto"/>
              <w:rPr>
                <w:rFonts w:ascii="新宋体" w:hAnsi="新宋体" w:eastAsia="新宋体"/>
              </w:rPr>
            </w:pPr>
            <w:r>
              <w:rPr>
                <w:rFonts w:hint="eastAsia" w:ascii="新宋体" w:hAnsi="新宋体" w:eastAsia="新宋体"/>
              </w:rPr>
              <w:t>中标</w:t>
            </w:r>
            <w:r>
              <w:rPr>
                <w:rFonts w:ascii="新宋体" w:hAnsi="新宋体" w:eastAsia="新宋体"/>
              </w:rPr>
              <w:t>服务费</w:t>
            </w:r>
          </w:p>
        </w:tc>
        <w:tc>
          <w:tcPr>
            <w:tcW w:w="6239" w:type="dxa"/>
            <w:vAlign w:val="center"/>
          </w:tcPr>
          <w:p>
            <w:pPr>
              <w:spacing w:line="276" w:lineRule="auto"/>
              <w:rPr>
                <w:rFonts w:ascii="新宋体" w:hAnsi="新宋体" w:eastAsia="新宋体"/>
              </w:rPr>
            </w:pPr>
            <w:r>
              <w:rPr>
                <w:rFonts w:hint="eastAsia" w:ascii="新宋体" w:hAnsi="新宋体" w:eastAsia="新宋体"/>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pPr>
        <w:spacing w:line="360" w:lineRule="auto"/>
        <w:rPr>
          <w:rFonts w:ascii="新宋体" w:hAnsi="新宋体" w:eastAsia="新宋体"/>
          <w:b/>
        </w:rPr>
      </w:pPr>
      <w:r>
        <w:rPr>
          <w:rFonts w:hint="eastAsia" w:ascii="新宋体" w:hAnsi="新宋体" w:eastAsia="新宋体"/>
          <w:szCs w:val="21"/>
        </w:rPr>
        <w:t>备注：本表为通用条款相关内容的补充和明确，如与通用条款相冲突的以本表为准。</w:t>
      </w:r>
    </w:p>
    <w:p>
      <w:pPr>
        <w:widowControl/>
        <w:spacing w:after="100" w:afterAutospacing="1"/>
        <w:jc w:val="left"/>
        <w:rPr>
          <w:rFonts w:ascii="华文中宋" w:hAnsi="华文中宋" w:eastAsia="华文中宋"/>
          <w:kern w:val="0"/>
          <w:sz w:val="28"/>
          <w:szCs w:val="28"/>
          <w:lang w:val="zh-CN"/>
        </w:rPr>
      </w:pPr>
      <w:bookmarkStart w:id="2" w:name="_Toc128884461"/>
      <w:r>
        <w:rPr>
          <w:rFonts w:hint="eastAsia" w:ascii="华文中宋" w:hAnsi="华文中宋" w:eastAsia="华文中宋"/>
          <w:kern w:val="0"/>
          <w:sz w:val="28"/>
          <w:szCs w:val="28"/>
          <w:lang w:val="zh-CN"/>
        </w:rPr>
        <w:t>二、实质性条款</w:t>
      </w:r>
    </w:p>
    <w:tbl>
      <w:tblPr>
        <w:tblStyle w:val="4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序号</w:t>
            </w:r>
          </w:p>
        </w:tc>
        <w:tc>
          <w:tcPr>
            <w:tcW w:w="7938" w:type="dxa"/>
          </w:tcPr>
          <w:p>
            <w:pPr>
              <w:spacing w:line="276" w:lineRule="auto"/>
              <w:rPr>
                <w:rFonts w:ascii="新宋体" w:hAnsi="新宋体" w:eastAsia="新宋体"/>
              </w:rPr>
            </w:pPr>
            <w:r>
              <w:rPr>
                <w:rFonts w:hint="eastAsia" w:ascii="新宋体" w:hAnsi="新宋体" w:eastAsia="新宋体"/>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1</w:t>
            </w:r>
          </w:p>
        </w:tc>
        <w:tc>
          <w:tcPr>
            <w:tcW w:w="7938" w:type="dxa"/>
          </w:tcPr>
          <w:p>
            <w:pPr>
              <w:spacing w:line="276" w:lineRule="auto"/>
              <w:rPr>
                <w:rFonts w:ascii="新宋体" w:hAnsi="新宋体" w:eastAsia="新宋体"/>
              </w:rPr>
            </w:pPr>
            <w:r>
              <w:rPr>
                <w:rFonts w:hint="eastAsia" w:ascii="新宋体" w:hAnsi="新宋体" w:eastAsia="新宋体"/>
              </w:rPr>
              <w:t>完全满足本项目服务期限的要求。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2</w:t>
            </w:r>
          </w:p>
        </w:tc>
        <w:tc>
          <w:tcPr>
            <w:tcW w:w="7938" w:type="dxa"/>
          </w:tcPr>
          <w:p>
            <w:pPr>
              <w:spacing w:line="276" w:lineRule="auto"/>
              <w:rPr>
                <w:rFonts w:ascii="新宋体" w:hAnsi="新宋体" w:eastAsia="新宋体"/>
              </w:rPr>
            </w:pPr>
            <w:r>
              <w:rPr>
                <w:rFonts w:hint="eastAsia" w:ascii="新宋体" w:hAnsi="新宋体" w:eastAsia="新宋体"/>
              </w:rPr>
              <w:t>根据深圳市龙岗区教育局发布的“深圳市龙岗区教育局办公室关于龙岗区教育系统食堂主副食配送服务预选供应商库扩容的通知”本项目中标人需为龙岗区教育系统食堂主副食预选供应商库中的供应商。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76" w:lineRule="auto"/>
              <w:rPr>
                <w:rFonts w:ascii="新宋体" w:hAnsi="新宋体" w:eastAsia="新宋体"/>
              </w:rPr>
            </w:pPr>
            <w:r>
              <w:rPr>
                <w:rFonts w:hint="eastAsia" w:ascii="新宋体" w:hAnsi="新宋体" w:eastAsia="新宋体"/>
              </w:rPr>
              <w:t>……</w:t>
            </w:r>
          </w:p>
        </w:tc>
        <w:tc>
          <w:tcPr>
            <w:tcW w:w="7938" w:type="dxa"/>
          </w:tcPr>
          <w:p>
            <w:pPr>
              <w:spacing w:line="276" w:lineRule="auto"/>
              <w:rPr>
                <w:rFonts w:ascii="新宋体" w:hAnsi="新宋体" w:eastAsia="新宋体"/>
              </w:rPr>
            </w:pPr>
          </w:p>
        </w:tc>
      </w:tr>
    </w:tbl>
    <w:p>
      <w:pPr>
        <w:widowControl/>
        <w:spacing w:after="100" w:afterAutospacing="1" w:line="276" w:lineRule="auto"/>
        <w:jc w:val="left"/>
        <w:rPr>
          <w:rFonts w:ascii="新宋体" w:hAnsi="新宋体" w:eastAsia="新宋体"/>
          <w:kern w:val="0"/>
          <w:szCs w:val="21"/>
          <w:lang w:val="zh-CN"/>
        </w:rPr>
      </w:pPr>
      <w:r>
        <w:rPr>
          <w:rFonts w:hint="eastAsia" w:ascii="新宋体" w:hAnsi="新宋体" w:eastAsia="新宋体"/>
          <w:kern w:val="0"/>
          <w:szCs w:val="21"/>
          <w:lang w:val="zh-CN"/>
        </w:rPr>
        <w:t>注：上表所列内容为不可负偏离条款</w:t>
      </w:r>
    </w:p>
    <w:bookmarkEnd w:id="2"/>
    <w:p>
      <w:pPr>
        <w:widowControl/>
        <w:spacing w:after="100" w:afterAutospacing="1"/>
        <w:jc w:val="left"/>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三、项目概况</w:t>
      </w:r>
    </w:p>
    <w:p>
      <w:pPr>
        <w:spacing w:line="360" w:lineRule="auto"/>
        <w:rPr>
          <w:rFonts w:ascii="新宋体" w:hAnsi="新宋体" w:eastAsia="新宋体" w:cs="宋体"/>
          <w:szCs w:val="21"/>
        </w:rPr>
      </w:pPr>
      <w:r>
        <w:rPr>
          <w:rFonts w:hint="eastAsia" w:ascii="新宋体" w:hAnsi="新宋体" w:eastAsia="新宋体" w:cs="宋体"/>
          <w:szCs w:val="21"/>
        </w:rPr>
        <w:t>（一）</w:t>
      </w:r>
      <w:r>
        <w:rPr>
          <w:rFonts w:ascii="新宋体" w:hAnsi="新宋体" w:eastAsia="新宋体" w:cs="宋体"/>
          <w:szCs w:val="21"/>
        </w:rPr>
        <w:t>预算</w:t>
      </w:r>
      <w:r>
        <w:rPr>
          <w:rFonts w:hint="eastAsia" w:ascii="新宋体" w:hAnsi="新宋体" w:eastAsia="新宋体" w:cs="宋体"/>
          <w:szCs w:val="21"/>
        </w:rPr>
        <w:t>金额:</w:t>
      </w:r>
      <w:r>
        <w:rPr>
          <w:rFonts w:hint="eastAsia"/>
        </w:rPr>
        <w:t>人民币贰佰零柒万柒仟贰佰元（</w:t>
      </w:r>
      <w:r>
        <w:t>2</w:t>
      </w:r>
      <w:r>
        <w:rPr>
          <w:rFonts w:hint="eastAsia"/>
        </w:rPr>
        <w:t>,</w:t>
      </w:r>
      <w:r>
        <w:t>077</w:t>
      </w:r>
      <w:r>
        <w:rPr>
          <w:rFonts w:hint="eastAsia"/>
        </w:rPr>
        <w:t>,</w:t>
      </w:r>
      <w:r>
        <w:t>2</w:t>
      </w:r>
      <w:r>
        <w:rPr>
          <w:rFonts w:hint="eastAsia"/>
        </w:rPr>
        <w:t>00.00元）</w:t>
      </w:r>
      <w:r>
        <w:rPr>
          <w:rFonts w:hint="eastAsia" w:ascii="新宋体" w:hAnsi="新宋体" w:eastAsia="新宋体" w:cs="宋体"/>
          <w:szCs w:val="21"/>
        </w:rPr>
        <w:t>，</w:t>
      </w:r>
      <w:r>
        <w:rPr>
          <w:rFonts w:ascii="新宋体" w:hAnsi="新宋体" w:eastAsia="新宋体" w:cs="宋体"/>
          <w:szCs w:val="21"/>
        </w:rPr>
        <w:t>最高投标限价</w:t>
      </w:r>
      <w:r>
        <w:rPr>
          <w:rFonts w:hint="eastAsia" w:ascii="新宋体" w:hAnsi="新宋体" w:eastAsia="新宋体" w:cs="宋体"/>
          <w:szCs w:val="21"/>
        </w:rPr>
        <w:t xml:space="preserve">: </w:t>
      </w:r>
      <w:r>
        <w:rPr>
          <w:rFonts w:hint="eastAsia"/>
        </w:rPr>
        <w:t>人民币贰佰零柒万柒仟贰佰元（2,077,200.00元）</w:t>
      </w:r>
    </w:p>
    <w:p>
      <w:pPr>
        <w:rPr>
          <w:rFonts w:ascii="新宋体" w:hAnsi="新宋体" w:eastAsia="新宋体" w:cs="宋体"/>
          <w:szCs w:val="21"/>
        </w:rPr>
      </w:pPr>
    </w:p>
    <w:p>
      <w:pPr>
        <w:spacing w:line="360" w:lineRule="auto"/>
        <w:rPr>
          <w:rFonts w:ascii="新宋体" w:hAnsi="新宋体" w:eastAsia="新宋体" w:cs="宋体"/>
          <w:szCs w:val="21"/>
        </w:rPr>
      </w:pPr>
      <w:r>
        <w:rPr>
          <w:rFonts w:hint="eastAsia" w:ascii="新宋体" w:hAnsi="新宋体" w:eastAsia="新宋体" w:cs="宋体"/>
          <w:szCs w:val="21"/>
        </w:rPr>
        <w:t>（二）项目概况: 本项目为深圳市龙岗区布吉街道景和幼儿园食堂主副食等物资配送资格采购，配送服务时间为一年。具体配送要求和品种请详细阅读附件。</w:t>
      </w:r>
    </w:p>
    <w:p>
      <w:pPr>
        <w:spacing w:line="360" w:lineRule="auto"/>
        <w:rPr>
          <w:b/>
          <w:bCs/>
          <w:szCs w:val="21"/>
        </w:rPr>
      </w:pPr>
      <w:r>
        <w:rPr>
          <w:rFonts w:hint="eastAsia" w:ascii="新宋体" w:hAnsi="新宋体" w:eastAsia="新宋体" w:cs="宋体"/>
          <w:szCs w:val="21"/>
        </w:rPr>
        <w:t xml:space="preserve">    景和幼儿儿园位于龙岗区布吉街道金排社区禾坑路26号，幼儿园食堂在工作日每天为园教职工约68人、幼儿约470人提供用餐服务。</w:t>
      </w:r>
    </w:p>
    <w:p>
      <w:pPr>
        <w:widowControl/>
        <w:spacing w:after="100" w:afterAutospacing="1"/>
        <w:jc w:val="left"/>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四、项目技术要求</w:t>
      </w:r>
    </w:p>
    <w:p>
      <w:pPr>
        <w:spacing w:line="360" w:lineRule="auto"/>
        <w:rPr>
          <w:rFonts w:ascii="新宋体" w:hAnsi="新宋体" w:eastAsia="新宋体" w:cs="宋体"/>
          <w:szCs w:val="21"/>
        </w:rPr>
      </w:pPr>
      <w:r>
        <w:rPr>
          <w:rFonts w:hint="eastAsia" w:ascii="新宋体" w:hAnsi="新宋体" w:eastAsia="新宋体" w:cs="宋体"/>
          <w:szCs w:val="21"/>
        </w:rPr>
        <w:t>（一）特别说明：</w:t>
      </w:r>
    </w:p>
    <w:p>
      <w:pPr>
        <w:spacing w:line="360" w:lineRule="auto"/>
        <w:rPr>
          <w:rFonts w:ascii="新宋体" w:hAnsi="新宋体" w:eastAsia="新宋体" w:cs="宋体"/>
          <w:szCs w:val="21"/>
        </w:rPr>
      </w:pPr>
      <w:r>
        <w:rPr>
          <w:rFonts w:hint="eastAsia" w:ascii="新宋体" w:hAnsi="新宋体" w:eastAsia="新宋体" w:cs="宋体"/>
          <w:szCs w:val="21"/>
        </w:rPr>
        <w:t>本项目中标供应商将为学校配送食堂主副食等物资，而学校的食品安全工作本身社会关注度高，稍有不慎就容易引起重大安全事故以及舆情事件。考虑到学校就餐人数多、就餐时间相对集中，现将学校主副食供货质量和供货时间等相关事项作以下特别说明：</w:t>
      </w:r>
    </w:p>
    <w:p>
      <w:pPr>
        <w:spacing w:line="360" w:lineRule="auto"/>
        <w:rPr>
          <w:rFonts w:ascii="新宋体" w:hAnsi="新宋体" w:eastAsia="新宋体" w:cs="宋体"/>
          <w:szCs w:val="21"/>
        </w:rPr>
      </w:pPr>
      <w:r>
        <w:rPr>
          <w:rFonts w:hint="eastAsia" w:ascii="新宋体" w:hAnsi="新宋体" w:eastAsia="新宋体" w:cs="宋体"/>
          <w:szCs w:val="21"/>
        </w:rPr>
        <w:t>1、采购单位可引进“深圳质检院”等有资质的食品安全第三方监管单位对供应商配送的所有物资进行现场验收并进行相关项目检测，投标人必须无条件接受第三方监管单位的验收、检测等监管并认可第三方的检测结果。</w:t>
      </w:r>
    </w:p>
    <w:p>
      <w:pPr>
        <w:spacing w:line="360" w:lineRule="auto"/>
        <w:rPr>
          <w:rFonts w:ascii="新宋体" w:hAnsi="新宋体" w:eastAsia="新宋体" w:cs="宋体"/>
          <w:szCs w:val="21"/>
        </w:rPr>
      </w:pPr>
      <w:r>
        <w:rPr>
          <w:rFonts w:hint="eastAsia" w:ascii="新宋体" w:hAnsi="新宋体" w:eastAsia="新宋体" w:cs="宋体"/>
          <w:szCs w:val="21"/>
        </w:rPr>
        <w:t>2、采购单位严格执行招标文件中“食堂主副食品供应货物验收标准”，如有出现送货时间不准时、配送的货物不符合要求等情况，坚决按标准中的相关要求进行严肃处理。请各投标单位认真阅读“食堂主副食品供应货物验收标准”，并考虑本项目相关标准情况下的货物成本价格以及送货时间所需的物流人员成本。避免因投标价格过低导致无法正常按要求履约或服务质量不合格。</w:t>
      </w:r>
    </w:p>
    <w:p>
      <w:pPr>
        <w:spacing w:line="360" w:lineRule="auto"/>
        <w:rPr>
          <w:rFonts w:ascii="新宋体" w:hAnsi="新宋体" w:eastAsia="新宋体" w:cs="宋体"/>
          <w:szCs w:val="21"/>
        </w:rPr>
      </w:pPr>
      <w:r>
        <w:rPr>
          <w:rFonts w:hint="eastAsia" w:ascii="新宋体" w:hAnsi="新宋体" w:eastAsia="新宋体" w:cs="宋体"/>
          <w:szCs w:val="21"/>
        </w:rPr>
        <w:t>（二）温馨提示：</w:t>
      </w:r>
    </w:p>
    <w:p>
      <w:pPr>
        <w:spacing w:line="360" w:lineRule="auto"/>
        <w:rPr>
          <w:rFonts w:ascii="新宋体" w:hAnsi="新宋体" w:eastAsia="新宋体" w:cs="宋体"/>
          <w:szCs w:val="21"/>
        </w:rPr>
      </w:pPr>
      <w:r>
        <w:rPr>
          <w:rFonts w:hint="eastAsia" w:ascii="新宋体" w:hAnsi="新宋体" w:eastAsia="新宋体" w:cs="宋体"/>
          <w:szCs w:val="21"/>
        </w:rPr>
        <w:t>1、本项目的投标价格为折扣；</w:t>
      </w:r>
    </w:p>
    <w:p>
      <w:pPr>
        <w:spacing w:line="360" w:lineRule="auto"/>
        <w:rPr>
          <w:rFonts w:ascii="新宋体" w:hAnsi="新宋体" w:eastAsia="新宋体" w:cs="宋体"/>
          <w:szCs w:val="21"/>
        </w:rPr>
      </w:pPr>
      <w:r>
        <w:rPr>
          <w:rFonts w:hint="eastAsia" w:ascii="新宋体" w:hAnsi="新宋体" w:eastAsia="新宋体" w:cs="宋体"/>
          <w:szCs w:val="21"/>
        </w:rPr>
        <w:t>2、折扣=货物实收价（即结算价）/基准价，折扣必须小于或等于1，折扣在服务期限内保持不变（举例说明：若某种货物在中农数据食堂采配平台上的价格为10元/斤，折扣为8折，实际采购价为10*0.8=8元/斤，则在投标文件开标一览表中的折扣应填0.8）。</w:t>
      </w:r>
    </w:p>
    <w:p>
      <w:pPr>
        <w:spacing w:line="360" w:lineRule="auto"/>
        <w:rPr>
          <w:rFonts w:ascii="新宋体" w:hAnsi="新宋体" w:eastAsia="新宋体" w:cs="宋体"/>
          <w:szCs w:val="21"/>
        </w:rPr>
      </w:pPr>
      <w:r>
        <w:rPr>
          <w:rFonts w:hint="eastAsia" w:ascii="新宋体" w:hAnsi="新宋体" w:eastAsia="新宋体" w:cs="宋体"/>
          <w:szCs w:val="21"/>
        </w:rPr>
        <w:t>3、各投标人在使用投标书编制软件制作本项目投标文件时，请在“关键信息”中的“投标总价”栏中填写折扣的值，折扣必须小于或等于1，保留小数点后两位，超过两位小数点的，四舍五入。</w:t>
      </w:r>
    </w:p>
    <w:p>
      <w:pPr>
        <w:spacing w:line="360" w:lineRule="auto"/>
        <w:rPr>
          <w:rFonts w:ascii="新宋体" w:hAnsi="新宋体" w:eastAsia="新宋体" w:cs="宋体"/>
          <w:szCs w:val="21"/>
        </w:rPr>
      </w:pPr>
      <w:r>
        <w:rPr>
          <w:rFonts w:hint="eastAsia" w:ascii="新宋体" w:hAnsi="新宋体" w:eastAsia="新宋体" w:cs="宋体"/>
          <w:szCs w:val="21"/>
        </w:rPr>
        <w:t>（三）</w:t>
      </w:r>
      <w:r>
        <w:rPr>
          <w:rFonts w:hint="eastAsia"/>
          <w:szCs w:val="21"/>
        </w:rPr>
        <w:t>项目承包服务方式</w:t>
      </w:r>
    </w:p>
    <w:p>
      <w:pPr>
        <w:spacing w:line="360" w:lineRule="auto"/>
        <w:rPr>
          <w:rFonts w:ascii="新宋体" w:hAnsi="新宋体" w:eastAsia="新宋体" w:cs="宋体"/>
          <w:szCs w:val="21"/>
        </w:rPr>
      </w:pPr>
      <w:r>
        <w:rPr>
          <w:rFonts w:hint="eastAsia" w:ascii="新宋体" w:hAnsi="新宋体" w:eastAsia="新宋体" w:cs="宋体"/>
          <w:szCs w:val="21"/>
        </w:rPr>
        <w:t>1.学校食堂主副食（油、米、食材）等物资配送服务；</w:t>
      </w:r>
    </w:p>
    <w:p>
      <w:pPr>
        <w:spacing w:line="360" w:lineRule="auto"/>
        <w:rPr>
          <w:rFonts w:ascii="新宋体" w:hAnsi="新宋体" w:eastAsia="新宋体" w:cs="宋体"/>
          <w:szCs w:val="21"/>
        </w:rPr>
      </w:pPr>
      <w:r>
        <w:rPr>
          <w:rFonts w:hint="eastAsia" w:ascii="新宋体" w:hAnsi="新宋体" w:eastAsia="新宋体" w:cs="宋体"/>
          <w:szCs w:val="21"/>
        </w:rPr>
        <w:t>2.根据《附件一》的规定，供应商验收三次不达标的时，采购方可向区财政部门申请解除其供货合同，并追究供应商的相关责任。</w:t>
      </w:r>
    </w:p>
    <w:p>
      <w:pPr>
        <w:spacing w:line="360" w:lineRule="auto"/>
        <w:rPr>
          <w:rFonts w:ascii="新宋体" w:hAnsi="新宋体" w:eastAsia="新宋体" w:cs="宋体"/>
          <w:szCs w:val="21"/>
        </w:rPr>
      </w:pPr>
      <w:r>
        <w:rPr>
          <w:rFonts w:hint="eastAsia" w:ascii="新宋体" w:hAnsi="新宋体" w:eastAsia="新宋体" w:cs="宋体"/>
          <w:szCs w:val="21"/>
        </w:rPr>
        <w:t>3.定标原则：本项目确定一家中标供应商和备选供应商。</w:t>
      </w:r>
    </w:p>
    <w:p>
      <w:pPr>
        <w:widowControl/>
        <w:spacing w:after="100" w:afterAutospacing="1"/>
        <w:jc w:val="left"/>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五、项目商务要求</w:t>
      </w:r>
    </w:p>
    <w:p>
      <w:pPr>
        <w:spacing w:line="360" w:lineRule="auto"/>
        <w:rPr>
          <w:rFonts w:ascii="新宋体" w:hAnsi="新宋体" w:eastAsia="新宋体" w:cs="宋体"/>
          <w:szCs w:val="21"/>
        </w:rPr>
      </w:pPr>
      <w:r>
        <w:rPr>
          <w:rFonts w:hint="eastAsia" w:ascii="新宋体" w:hAnsi="新宋体" w:eastAsia="新宋体" w:cs="宋体"/>
          <w:szCs w:val="21"/>
        </w:rPr>
        <w:t>（一）服务期限：</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 xml:space="preserve">本项目服务期限为一年。一年合同期满后，经履约考核合格及以上的可按原合同条款续签下一年度合同，每次续签期限为一年，最多可续签二次。  </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原中标供应商在合同期满后，应无条件配合采购人及新的中标供应商，做好服务项目的无缝交接。所有交接手续（含人员培训交接、证件变更手续等）均应在中标通知书发出之日起10个工作日内全部办理完毕。合同履约保证金在所有手续交接完毕后5个工作日内，无息退还原中标供应商。</w:t>
      </w:r>
    </w:p>
    <w:p>
      <w:pPr>
        <w:spacing w:line="360" w:lineRule="auto"/>
        <w:rPr>
          <w:rFonts w:ascii="新宋体" w:hAnsi="新宋体" w:eastAsia="新宋体" w:cs="宋体"/>
          <w:szCs w:val="21"/>
        </w:rPr>
      </w:pPr>
      <w:r>
        <w:rPr>
          <w:rFonts w:hint="eastAsia" w:ascii="新宋体" w:hAnsi="新宋体" w:eastAsia="新宋体" w:cs="宋体"/>
          <w:szCs w:val="21"/>
        </w:rPr>
        <w:t>（二）付款方式：</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1.蔬菜瓜果类、鲜肉类、禽类、蛋品类产品由中农数据食堂采配平台（http://www.chinaap.com）每月5、15、25号粗加工报价表取三天的平均值（平均值精确到分，即小数点后两位）确定各项物资的基准价，，投标人结合企业自己的实力报出折扣，结算时价格=基准价*折扣。</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2.除蔬菜瓜果类、鲜肉类、禽类、蛋品类产品外，中农数据食堂采配平台其他类别产品直接按中农数据食堂采配平台价格结算。</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3.中农数据食堂采配平台中无价格的产品，则结算时价格=市场价*折扣。（由采购单位和中标公司组成价格调查小组，到实体商场、菜市场等现场调研决定）</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4.如遇台风、暴雨等不可遇见的原因造成个别品种及价格需临时做调整的，供应商应事先通知采购人，在采购人确认后方可调整。</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5.所有物资的报价包括供应产品和产品运输到使用单位的服务费、检测费、人工费、管理费、税金等一切将可发生的费用。以上报价以人民币为报价和结算单位，须开具国家正规发票。</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6、送货款项每月结算一次，次月30号之前划帐结清。</w:t>
      </w:r>
    </w:p>
    <w:p>
      <w:pPr>
        <w:spacing w:line="360" w:lineRule="auto"/>
        <w:rPr>
          <w:rFonts w:ascii="新宋体" w:hAnsi="新宋体" w:eastAsia="新宋体" w:cs="宋体"/>
          <w:szCs w:val="21"/>
        </w:rPr>
      </w:pPr>
      <w:r>
        <w:rPr>
          <w:rFonts w:hint="eastAsia" w:ascii="新宋体" w:hAnsi="新宋体" w:eastAsia="新宋体" w:cs="宋体"/>
          <w:szCs w:val="21"/>
        </w:rPr>
        <w:t>（三）质量考核验收标准及违约金</w:t>
      </w:r>
    </w:p>
    <w:p>
      <w:pPr>
        <w:spacing w:line="360" w:lineRule="auto"/>
        <w:ind w:firstLine="420" w:firstLineChars="200"/>
        <w:rPr>
          <w:rFonts w:ascii="新宋体" w:hAnsi="新宋体" w:eastAsia="新宋体" w:cs="宋体"/>
          <w:szCs w:val="21"/>
        </w:rPr>
      </w:pPr>
      <w:r>
        <w:rPr>
          <w:rFonts w:hint="eastAsia" w:ascii="新宋体" w:hAnsi="新宋体" w:eastAsia="新宋体" w:cs="宋体"/>
          <w:szCs w:val="21"/>
        </w:rPr>
        <w:t>质量考核验收标准：详见附件1</w:t>
      </w:r>
      <w:r>
        <w:rPr>
          <w:rFonts w:ascii="新宋体" w:hAnsi="新宋体" w:eastAsia="新宋体" w:cs="宋体"/>
          <w:szCs w:val="21"/>
        </w:rPr>
        <w:t>-4</w:t>
      </w:r>
    </w:p>
    <w:p>
      <w:pPr>
        <w:spacing w:line="360" w:lineRule="auto"/>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六、投标报价</w:t>
      </w:r>
    </w:p>
    <w:p>
      <w:pPr>
        <w:spacing w:line="360" w:lineRule="auto"/>
        <w:rPr>
          <w:rFonts w:ascii="新宋体" w:hAnsi="新宋体" w:eastAsia="新宋体" w:cs="宋体"/>
          <w:szCs w:val="21"/>
        </w:rPr>
      </w:pPr>
      <w:r>
        <w:rPr>
          <w:rFonts w:hint="eastAsia" w:ascii="新宋体" w:hAnsi="新宋体" w:eastAsia="新宋体" w:cs="宋体"/>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pPr>
        <w:spacing w:line="360" w:lineRule="auto"/>
        <w:rPr>
          <w:rFonts w:ascii="新宋体" w:hAnsi="新宋体" w:eastAsia="新宋体" w:cs="宋体"/>
          <w:szCs w:val="21"/>
        </w:rPr>
      </w:pPr>
      <w:r>
        <w:rPr>
          <w:rFonts w:hint="eastAsia" w:ascii="新宋体" w:hAnsi="新宋体" w:eastAsia="新宋体" w:cs="宋体"/>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ascii="新宋体" w:hAnsi="新宋体" w:eastAsia="新宋体" w:cs="宋体"/>
          <w:szCs w:val="21"/>
        </w:rPr>
      </w:pPr>
      <w:r>
        <w:rPr>
          <w:rFonts w:hint="eastAsia" w:ascii="新宋体" w:hAnsi="新宋体" w:eastAsia="新宋体" w:cs="宋体"/>
          <w:szCs w:val="21"/>
        </w:rPr>
        <w:t>3.投标人的投标报价，应是本项目招标范围和招标文件及合同条款上所列的各项内容中所述的全部，不得以任何理由予以重复，并以投标人在投标文件中提出的综合单价或总价为依据。</w:t>
      </w:r>
    </w:p>
    <w:p>
      <w:pPr>
        <w:spacing w:line="360" w:lineRule="auto"/>
        <w:rPr>
          <w:rFonts w:ascii="新宋体" w:hAnsi="新宋体" w:eastAsia="新宋体" w:cs="宋体"/>
          <w:szCs w:val="21"/>
        </w:rPr>
      </w:pPr>
      <w:r>
        <w:rPr>
          <w:rFonts w:hint="eastAsia" w:ascii="新宋体" w:hAnsi="新宋体" w:eastAsia="新宋体" w:cs="宋体"/>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spacing w:line="360" w:lineRule="auto"/>
        <w:rPr>
          <w:rFonts w:ascii="新宋体" w:hAnsi="新宋体" w:eastAsia="新宋体" w:cs="宋体"/>
          <w:szCs w:val="21"/>
        </w:rPr>
      </w:pPr>
      <w:r>
        <w:rPr>
          <w:rFonts w:hint="eastAsia" w:ascii="新宋体" w:hAnsi="新宋体" w:eastAsia="新宋体" w:cs="宋体"/>
          <w:szCs w:val="21"/>
        </w:rPr>
        <w:t>5.投标人应充分了解项目的位置、情况、道路及任何其它足以影响投标报价的情况，任何因忽视或误解项目情况而导致的索赔或服务期限延长申请将不获批准。</w:t>
      </w:r>
    </w:p>
    <w:p>
      <w:pPr>
        <w:spacing w:line="360" w:lineRule="auto"/>
        <w:rPr>
          <w:rFonts w:ascii="新宋体" w:hAnsi="新宋体" w:eastAsia="新宋体" w:cs="宋体"/>
          <w:szCs w:val="21"/>
        </w:rPr>
      </w:pPr>
      <w:r>
        <w:rPr>
          <w:rFonts w:hint="eastAsia" w:ascii="新宋体" w:hAnsi="新宋体" w:eastAsia="新宋体" w:cs="宋体"/>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pPr>
        <w:spacing w:line="360" w:lineRule="auto"/>
        <w:rPr>
          <w:rFonts w:ascii="新宋体" w:hAnsi="新宋体" w:eastAsia="新宋体" w:cs="宋体"/>
          <w:szCs w:val="21"/>
        </w:rPr>
      </w:pPr>
    </w:p>
    <w:p>
      <w:pPr>
        <w:spacing w:line="360" w:lineRule="auto"/>
        <w:rPr>
          <w:rFonts w:ascii="新宋体" w:hAnsi="新宋体" w:eastAsia="新宋体" w:cs="宋体"/>
          <w:szCs w:val="21"/>
        </w:rPr>
      </w:pPr>
    </w:p>
    <w:p>
      <w:pPr>
        <w:spacing w:line="360" w:lineRule="auto"/>
        <w:rPr>
          <w:rFonts w:ascii="新宋体" w:hAnsi="新宋体" w:eastAsia="新宋体" w:cs="宋体"/>
          <w:szCs w:val="21"/>
        </w:rPr>
      </w:pPr>
    </w:p>
    <w:p>
      <w:pPr>
        <w:spacing w:line="360" w:lineRule="auto"/>
        <w:rPr>
          <w:rFonts w:ascii="新宋体" w:hAnsi="新宋体" w:eastAsia="新宋体" w:cs="宋体"/>
          <w:szCs w:val="21"/>
        </w:rPr>
      </w:pPr>
    </w:p>
    <w:p>
      <w:pPr>
        <w:spacing w:line="360" w:lineRule="auto"/>
        <w:rPr>
          <w:rFonts w:ascii="新宋体" w:hAnsi="新宋体" w:eastAsia="新宋体" w:cs="宋体"/>
          <w:szCs w:val="21"/>
        </w:rPr>
      </w:pPr>
    </w:p>
    <w:p>
      <w:pPr>
        <w:spacing w:line="360" w:lineRule="auto"/>
        <w:rPr>
          <w:rFonts w:ascii="新宋体" w:hAnsi="新宋体" w:eastAsia="新宋体" w:cs="宋体"/>
          <w:szCs w:val="21"/>
        </w:rPr>
      </w:pPr>
    </w:p>
    <w:p>
      <w:pPr>
        <w:spacing w:line="360" w:lineRule="auto"/>
        <w:rPr>
          <w:rFonts w:ascii="新宋体" w:hAnsi="新宋体" w:eastAsia="新宋体" w:cs="宋体"/>
          <w:szCs w:val="21"/>
        </w:rPr>
      </w:pPr>
    </w:p>
    <w:p>
      <w:pPr>
        <w:spacing w:line="360" w:lineRule="auto"/>
        <w:jc w:val="center"/>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 xml:space="preserve"> 附件一：景和幼儿园食堂主副食品供应货物验收标准</w:t>
      </w:r>
    </w:p>
    <w:p>
      <w:pPr>
        <w:spacing w:line="360" w:lineRule="auto"/>
        <w:rPr>
          <w:rFonts w:ascii="宋体" w:hAnsi="宋体"/>
          <w:szCs w:val="21"/>
        </w:rPr>
      </w:pPr>
      <w:r>
        <w:rPr>
          <w:rFonts w:hint="eastAsia" w:ascii="宋体" w:hAnsi="宋体"/>
          <w:szCs w:val="21"/>
        </w:rPr>
        <w:t>为保证广大师生吃得安全，吃得放心，对厨房所采购的一切主副食品，制定以下验收标准：</w:t>
      </w:r>
    </w:p>
    <w:p>
      <w:pPr>
        <w:numPr>
          <w:ilvl w:val="0"/>
          <w:numId w:val="8"/>
        </w:numPr>
        <w:spacing w:line="360" w:lineRule="auto"/>
        <w:ind w:firstLine="424" w:firstLineChars="201"/>
        <w:rPr>
          <w:rFonts w:ascii="宋体" w:hAnsi="宋体"/>
          <w:b/>
          <w:bCs/>
          <w:szCs w:val="21"/>
        </w:rPr>
      </w:pPr>
      <w:r>
        <w:rPr>
          <w:rFonts w:hint="eastAsia" w:ascii="宋体" w:hAnsi="宋体"/>
          <w:b/>
          <w:bCs/>
          <w:szCs w:val="21"/>
        </w:rPr>
        <w:t>中标方须按采购方要求将采购人所订的货物送至采购方指定地点，须提供充足配送人员，保证当天食材在凌晨5点30分前按量、按标准要求送到学校食堂仓库验收，由配送人员负责卸货且须在45分钟内完</w:t>
      </w:r>
      <w:r>
        <w:rPr>
          <w:rFonts w:hint="eastAsia" w:ascii="宋体" w:hAnsi="宋体"/>
          <w:szCs w:val="21"/>
        </w:rPr>
        <w:t>成。</w:t>
      </w:r>
      <w:r>
        <w:rPr>
          <w:rFonts w:hint="eastAsia" w:ascii="宋体" w:hAnsi="宋体"/>
          <w:b/>
          <w:bCs/>
          <w:szCs w:val="21"/>
        </w:rPr>
        <w:t>如发生特殊情况要立即启动应急预案，确保按时送达。迟到30分钟（含）以上按以下方法处理（双方人员现场书面确认具体送达时间，如有异议可通过学校视频予以确认）。</w:t>
      </w:r>
    </w:p>
    <w:p>
      <w:pPr>
        <w:spacing w:line="360" w:lineRule="auto"/>
        <w:ind w:firstLine="424" w:firstLineChars="201"/>
        <w:rPr>
          <w:rFonts w:ascii="宋体" w:hAnsi="宋体"/>
          <w:b/>
          <w:bCs/>
          <w:szCs w:val="21"/>
        </w:rPr>
      </w:pPr>
      <w:r>
        <w:rPr>
          <w:rFonts w:hint="eastAsia" w:ascii="宋体" w:hAnsi="宋体"/>
          <w:b/>
          <w:bCs/>
          <w:szCs w:val="21"/>
        </w:rPr>
        <w:t>中标供应商如送货迟到一次采购单位应提出口头警告，并要求供应商作出书面保证；两次迟到或者一次迟到30分钟以上的扣罚当天总货款的10%；三次迟到或者两次迟到30分钟以上，采购单位可解除其供货合同。</w:t>
      </w:r>
    </w:p>
    <w:p>
      <w:pPr>
        <w:numPr>
          <w:ilvl w:val="0"/>
          <w:numId w:val="8"/>
        </w:numPr>
        <w:spacing w:line="360" w:lineRule="auto"/>
        <w:ind w:firstLine="424" w:firstLineChars="201"/>
        <w:rPr>
          <w:rFonts w:ascii="宋体" w:hAnsi="宋体"/>
          <w:b/>
          <w:bCs/>
          <w:szCs w:val="21"/>
        </w:rPr>
      </w:pPr>
      <w:r>
        <w:rPr>
          <w:rFonts w:hint="eastAsia" w:ascii="宋体" w:hAnsi="宋体"/>
          <w:b/>
          <w:bCs/>
          <w:szCs w:val="21"/>
        </w:rPr>
        <w:t>中标供应商和采购单位要做好每日食堂主副食品种、数量等采购需求的对接工作，明确需求品种、数量以及具体的要求；双方同时制定主副食收货和验收制度、具体工作流程。</w:t>
      </w:r>
    </w:p>
    <w:p>
      <w:pPr>
        <w:spacing w:line="360" w:lineRule="auto"/>
        <w:ind w:firstLine="424" w:firstLineChars="201"/>
        <w:rPr>
          <w:rFonts w:ascii="宋体" w:hAnsi="宋体"/>
          <w:b/>
          <w:bCs/>
          <w:szCs w:val="21"/>
        </w:rPr>
      </w:pPr>
      <w:r>
        <w:rPr>
          <w:rFonts w:hint="eastAsia" w:ascii="宋体" w:hAnsi="宋体"/>
          <w:b/>
          <w:bCs/>
          <w:szCs w:val="21"/>
        </w:rPr>
        <w:t>中标供应商应严格按照各品格的具体供货标准和收货验收制度等做好采购配送工作，确保所配送的货物符合要求。双方在收货验收过程中，发现所送货物不符合要求，收货验收工作人员要现场拍照留存作为证据，并对相关货物进行封存留验；如采购单位聘请了第三方监管公司的，由监管公司主导处理并形成书面材料。如果因中标供应商所送的货物质量问题导致学校发生食品安全事件，将由食品监督部门按相关法律追究其法律责任。</w:t>
      </w:r>
    </w:p>
    <w:p>
      <w:pPr>
        <w:spacing w:line="360" w:lineRule="auto"/>
        <w:ind w:firstLine="424" w:firstLineChars="201"/>
        <w:rPr>
          <w:rFonts w:ascii="宋体" w:hAnsi="宋体"/>
          <w:b/>
          <w:bCs/>
          <w:szCs w:val="21"/>
        </w:rPr>
      </w:pPr>
      <w:r>
        <w:rPr>
          <w:rFonts w:hint="eastAsia" w:ascii="宋体" w:hAnsi="宋体"/>
          <w:b/>
          <w:bCs/>
          <w:szCs w:val="21"/>
        </w:rPr>
        <w:t>对中标公司所送货物不符合要求的，按以下方法处理。</w:t>
      </w:r>
    </w:p>
    <w:p>
      <w:pPr>
        <w:spacing w:line="360" w:lineRule="auto"/>
        <w:ind w:firstLine="424" w:firstLineChars="201"/>
        <w:rPr>
          <w:rFonts w:ascii="宋体" w:hAnsi="宋体"/>
          <w:sz w:val="24"/>
        </w:rPr>
      </w:pPr>
      <w:r>
        <w:rPr>
          <w:rFonts w:hint="eastAsia" w:ascii="宋体" w:hAnsi="宋体"/>
          <w:b/>
          <w:bCs/>
          <w:szCs w:val="21"/>
        </w:rPr>
        <w:t>出现一次，由采购方向供货方提出口头批评；二次，采购方向供货方提出警告，供货方向采购方作出书面保证；三次，扣除该项当天出现质量达不到要求的货物的货款总价；三次以上，采购方有权解除其供货合同。供货方交售的鲜活产品如有污染或疾病的，采购方有权拒收，并可按国家有关规定处理。</w:t>
      </w:r>
    </w:p>
    <w:p>
      <w:pPr>
        <w:spacing w:line="360" w:lineRule="auto"/>
        <w:ind w:firstLine="422" w:firstLineChars="201"/>
        <w:rPr>
          <w:rFonts w:ascii="宋体" w:hAnsi="宋体"/>
          <w:szCs w:val="21"/>
        </w:rPr>
      </w:pPr>
      <w:r>
        <w:rPr>
          <w:rFonts w:hint="eastAsia" w:ascii="宋体" w:hAnsi="宋体"/>
          <w:szCs w:val="21"/>
        </w:rPr>
        <w:t>3、大米  须当年出产，正规厂家出品,提供符合国家级质量认证和商标及地址、电话、在保质期内。</w:t>
      </w:r>
    </w:p>
    <w:p>
      <w:pPr>
        <w:spacing w:line="360" w:lineRule="auto"/>
        <w:ind w:firstLine="422" w:firstLineChars="201"/>
        <w:rPr>
          <w:rFonts w:ascii="宋体" w:hAnsi="宋体"/>
          <w:szCs w:val="21"/>
        </w:rPr>
      </w:pPr>
      <w:r>
        <w:rPr>
          <w:rFonts w:hint="eastAsia" w:ascii="宋体" w:hAnsi="宋体"/>
          <w:szCs w:val="21"/>
        </w:rPr>
        <w:t>4、鱼类  淡水鱼验收前必须是活的，海鱼必须是冰鲜新鲜、无味、肉感好。如海鲜类要求送货是活的必须要配有冲气装备及海鲜车配送服务。</w:t>
      </w:r>
    </w:p>
    <w:p>
      <w:pPr>
        <w:spacing w:line="360" w:lineRule="auto"/>
        <w:ind w:firstLine="422" w:firstLineChars="201"/>
        <w:rPr>
          <w:rFonts w:ascii="宋体" w:hAnsi="宋体"/>
          <w:szCs w:val="21"/>
        </w:rPr>
      </w:pPr>
      <w:r>
        <w:rPr>
          <w:rFonts w:hint="eastAsia" w:ascii="宋体" w:hAnsi="宋体"/>
          <w:szCs w:val="21"/>
        </w:rPr>
        <w:t>5、禽类  禽类来源于大型家禽供应场，并提供当天当批禽类《出县境动物检疫合格证明》，必须是送货前12小时内屠宰好的新鲜鸡、鸭。</w:t>
      </w:r>
    </w:p>
    <w:p>
      <w:pPr>
        <w:spacing w:line="360" w:lineRule="auto"/>
        <w:ind w:firstLine="422" w:firstLineChars="201"/>
        <w:rPr>
          <w:rFonts w:ascii="宋体" w:hAnsi="宋体"/>
          <w:szCs w:val="21"/>
        </w:rPr>
      </w:pPr>
      <w:r>
        <w:rPr>
          <w:rFonts w:hint="eastAsia" w:ascii="宋体" w:hAnsi="宋体"/>
          <w:szCs w:val="21"/>
        </w:rPr>
        <w:t>6、蛋类  蛋类由正规大型厂家出品，新鲜无污染。并提供贴有卫生许可验证和商标及地址、电话、在保质期内的产品。</w:t>
      </w:r>
    </w:p>
    <w:p>
      <w:pPr>
        <w:spacing w:line="360" w:lineRule="auto"/>
        <w:ind w:firstLine="422" w:firstLineChars="201"/>
        <w:rPr>
          <w:rFonts w:ascii="宋体" w:hAnsi="宋体"/>
          <w:szCs w:val="21"/>
        </w:rPr>
      </w:pPr>
      <w:r>
        <w:rPr>
          <w:rFonts w:hint="eastAsia" w:ascii="宋体" w:hAnsi="宋体"/>
          <w:szCs w:val="21"/>
        </w:rPr>
        <w:t>7、河粉、豆制品类  来源于深圳市正规食品公司出品的货物。</w:t>
      </w:r>
    </w:p>
    <w:p>
      <w:pPr>
        <w:spacing w:line="360" w:lineRule="auto"/>
        <w:ind w:firstLine="422" w:firstLineChars="201"/>
        <w:rPr>
          <w:rFonts w:ascii="宋体" w:hAnsi="宋体"/>
          <w:szCs w:val="21"/>
        </w:rPr>
      </w:pPr>
      <w:r>
        <w:rPr>
          <w:rFonts w:hint="eastAsia" w:ascii="宋体" w:hAnsi="宋体"/>
          <w:szCs w:val="21"/>
        </w:rPr>
        <w:t>8、调料、米面、干货类  由正规厂家生产，杜绝假冒伪劣商品，所提供的必须是正规厂家生产的名牌信得过产品。并提供贴有卫生许可验收和商标及地址、电话、保质期内食用产品。</w:t>
      </w:r>
    </w:p>
    <w:p>
      <w:pPr>
        <w:spacing w:line="360" w:lineRule="auto"/>
        <w:ind w:firstLine="422" w:firstLineChars="201"/>
        <w:rPr>
          <w:rFonts w:ascii="宋体" w:hAnsi="宋体"/>
          <w:szCs w:val="21"/>
        </w:rPr>
      </w:pPr>
      <w:r>
        <w:rPr>
          <w:rFonts w:hint="eastAsia" w:ascii="宋体" w:hAnsi="宋体"/>
          <w:szCs w:val="21"/>
        </w:rPr>
        <w:t>9、油类  来源于深圳市正规油脂公司。并提供贴有卫生许可验证和商标及地址、电话、保质期内食用产品。</w:t>
      </w:r>
    </w:p>
    <w:p>
      <w:pPr>
        <w:spacing w:line="360" w:lineRule="auto"/>
        <w:ind w:firstLine="422" w:firstLineChars="201"/>
        <w:rPr>
          <w:rFonts w:ascii="宋体" w:hAnsi="宋体"/>
          <w:szCs w:val="21"/>
        </w:rPr>
      </w:pPr>
      <w:r>
        <w:rPr>
          <w:rFonts w:hint="eastAsia" w:ascii="宋体" w:hAnsi="宋体"/>
          <w:szCs w:val="21"/>
        </w:rPr>
        <w:t>10、蔬菜瓜果类  来自大型“无公害”蔬菜基地，保持良好的色泽和新鲜度，经过初步整理，除去泥、沙、黄叶、烂叶及老叶后的合格率为85%，所提供的蔬菜保证是送货前12小时内收成的，并提供农药残留检测报告书（深圳市无公害农产品质量监督检验站提供的检验报告，及每天供货公司提供的《无公害叶菜类检测记录表》原始单或复印件。</w:t>
      </w:r>
    </w:p>
    <w:p>
      <w:pPr>
        <w:spacing w:line="360" w:lineRule="auto"/>
        <w:ind w:firstLine="420" w:firstLineChars="200"/>
        <w:rPr>
          <w:rFonts w:ascii="宋体" w:hAnsi="宋体"/>
          <w:szCs w:val="21"/>
        </w:rPr>
      </w:pPr>
      <w:r>
        <w:rPr>
          <w:rFonts w:hint="eastAsia" w:ascii="宋体" w:hAnsi="宋体"/>
          <w:szCs w:val="21"/>
        </w:rPr>
        <w:t>11、鲜肉（猪肉、牛肉） 保证来源于正规肉联厂供的鲜肉，保证送货前12小时内的新鲜肉，并提供当天的《深圳市肉类屠宰出厂单》和《动物产品检验合格证明》及公司肉品提供《无公害肉类监测记录表》原始单据或复印件。</w:t>
      </w:r>
    </w:p>
    <w:p>
      <w:pPr>
        <w:spacing w:line="360" w:lineRule="auto"/>
        <w:ind w:firstLine="315" w:firstLineChars="150"/>
        <w:rPr>
          <w:rFonts w:ascii="宋体" w:hAnsi="宋体"/>
          <w:szCs w:val="21"/>
        </w:rPr>
      </w:pPr>
      <w:r>
        <w:rPr>
          <w:rFonts w:hint="eastAsia" w:ascii="宋体" w:hAnsi="宋体"/>
          <w:szCs w:val="21"/>
        </w:rPr>
        <w:t>12、每年提供所有副食、调料原地生产厂家的《企业法人营业执照》、《税务登记证》、《食品卫生许可证》、《全国工业产品生产许可证》及产品《检验报告》复印件加盖公章。</w:t>
      </w: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p>
    <w:p>
      <w:pPr>
        <w:spacing w:line="380" w:lineRule="exact"/>
        <w:jc w:val="center"/>
        <w:rPr>
          <w:rFonts w:ascii="华文中宋" w:hAnsi="华文中宋" w:eastAsia="华文中宋"/>
          <w:kern w:val="0"/>
          <w:sz w:val="28"/>
          <w:szCs w:val="28"/>
          <w:lang w:val="zh-CN"/>
        </w:rPr>
      </w:pPr>
      <w:bookmarkStart w:id="3" w:name="_Hlk54965103"/>
      <w:r>
        <w:rPr>
          <w:rFonts w:hint="eastAsia" w:ascii="华文中宋" w:hAnsi="华文中宋" w:eastAsia="华文中宋"/>
          <w:kern w:val="0"/>
          <w:sz w:val="28"/>
          <w:szCs w:val="28"/>
          <w:lang w:val="zh-CN"/>
        </w:rPr>
        <w:t>附件二：</w:t>
      </w:r>
      <w:bookmarkEnd w:id="3"/>
      <w:r>
        <w:rPr>
          <w:rFonts w:hint="eastAsia" w:ascii="华文中宋" w:hAnsi="华文中宋" w:eastAsia="华文中宋"/>
          <w:kern w:val="0"/>
          <w:sz w:val="28"/>
          <w:szCs w:val="28"/>
          <w:lang w:val="zh-CN"/>
        </w:rPr>
        <w:t>《******食堂主副食品供应货物验收考核表》</w:t>
      </w:r>
    </w:p>
    <w:p>
      <w:pPr>
        <w:ind w:firstLine="411" w:firstLineChars="196"/>
        <w:jc w:val="center"/>
        <w:rPr>
          <w:rFonts w:ascii="宋体" w:hAnsi="宋体"/>
          <w:szCs w:val="21"/>
        </w:rPr>
      </w:pPr>
      <w:r>
        <w:rPr>
          <w:rFonts w:hint="eastAsia" w:ascii="宋体" w:hAnsi="宋体"/>
          <w:szCs w:val="21"/>
        </w:rPr>
        <w:t>供货（签字）：                 收货（签字）：                 年   月   日</w:t>
      </w:r>
    </w:p>
    <w:tbl>
      <w:tblPr>
        <w:tblStyle w:val="42"/>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38"/>
        <w:gridCol w:w="774"/>
        <w:gridCol w:w="723"/>
        <w:gridCol w:w="1041"/>
        <w:gridCol w:w="3260"/>
        <w:gridCol w:w="140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食品</w:t>
            </w:r>
          </w:p>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种类</w:t>
            </w:r>
          </w:p>
        </w:tc>
        <w:tc>
          <w:tcPr>
            <w:tcW w:w="738" w:type="dxa"/>
            <w:vAlign w:val="center"/>
          </w:tcPr>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订货</w:t>
            </w:r>
          </w:p>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时间</w:t>
            </w:r>
          </w:p>
        </w:tc>
        <w:tc>
          <w:tcPr>
            <w:tcW w:w="774" w:type="dxa"/>
            <w:vAlign w:val="center"/>
          </w:tcPr>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供货</w:t>
            </w:r>
          </w:p>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时间</w:t>
            </w:r>
          </w:p>
        </w:tc>
        <w:tc>
          <w:tcPr>
            <w:tcW w:w="723" w:type="dxa"/>
            <w:vAlign w:val="center"/>
          </w:tcPr>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订货</w:t>
            </w:r>
          </w:p>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数量</w:t>
            </w:r>
          </w:p>
        </w:tc>
        <w:tc>
          <w:tcPr>
            <w:tcW w:w="1041" w:type="dxa"/>
            <w:vAlign w:val="center"/>
          </w:tcPr>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供货</w:t>
            </w:r>
          </w:p>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数量</w:t>
            </w:r>
          </w:p>
        </w:tc>
        <w:tc>
          <w:tcPr>
            <w:tcW w:w="3260" w:type="dxa"/>
            <w:vAlign w:val="center"/>
          </w:tcPr>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订货质量标准</w:t>
            </w:r>
          </w:p>
        </w:tc>
        <w:tc>
          <w:tcPr>
            <w:tcW w:w="1402" w:type="dxa"/>
            <w:vAlign w:val="center"/>
          </w:tcPr>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供货等级</w:t>
            </w:r>
          </w:p>
        </w:tc>
        <w:tc>
          <w:tcPr>
            <w:tcW w:w="708" w:type="dxa"/>
            <w:vAlign w:val="center"/>
          </w:tcPr>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处理</w:t>
            </w:r>
          </w:p>
          <w:p>
            <w:pPr>
              <w:jc w:val="center"/>
              <w:rPr>
                <w:rFonts w:asciiTheme="majorEastAsia" w:hAnsiTheme="majorEastAsia" w:eastAsiaTheme="majorEastAsia"/>
                <w:b/>
                <w:bCs/>
                <w:szCs w:val="21"/>
              </w:rPr>
            </w:pPr>
            <w:r>
              <w:rPr>
                <w:rFonts w:hint="eastAsia" w:asciiTheme="majorEastAsia" w:hAnsiTheme="majorEastAsia" w:eastAsiaTheme="majorEastAsia"/>
                <w:b/>
                <w:bCs/>
                <w:szCs w:val="21"/>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大米</w:t>
            </w:r>
          </w:p>
        </w:tc>
        <w:tc>
          <w:tcPr>
            <w:tcW w:w="738" w:type="dxa"/>
            <w:vAlign w:val="center"/>
          </w:tcPr>
          <w:p>
            <w:pPr>
              <w:rPr>
                <w:rFonts w:asciiTheme="majorEastAsia" w:hAnsiTheme="majorEastAsia" w:eastAsiaTheme="majorEastAsia"/>
                <w:szCs w:val="21"/>
              </w:rPr>
            </w:pPr>
          </w:p>
        </w:tc>
        <w:tc>
          <w:tcPr>
            <w:tcW w:w="774"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按时（ ）</w:t>
            </w:r>
          </w:p>
          <w:p>
            <w:pPr>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rPr>
                <w:rFonts w:asciiTheme="majorEastAsia" w:hAnsiTheme="majorEastAsia" w:eastAsiaTheme="majorEastAsia"/>
                <w:szCs w:val="21"/>
              </w:rPr>
            </w:pPr>
          </w:p>
        </w:tc>
        <w:tc>
          <w:tcPr>
            <w:tcW w:w="1041"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按量（ ）</w:t>
            </w:r>
          </w:p>
          <w:p>
            <w:pPr>
              <w:rPr>
                <w:rFonts w:asciiTheme="majorEastAsia" w:hAnsiTheme="majorEastAsia" w:eastAsiaTheme="majorEastAsia"/>
                <w:szCs w:val="21"/>
              </w:rPr>
            </w:pPr>
            <w:r>
              <w:rPr>
                <w:rFonts w:hint="eastAsia" w:asciiTheme="majorEastAsia" w:hAnsiTheme="majorEastAsia" w:eastAsiaTheme="majorEastAsia"/>
                <w:szCs w:val="21"/>
              </w:rPr>
              <w:t>不足（ ）</w:t>
            </w:r>
          </w:p>
          <w:p>
            <w:pPr>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当年出产，正规厂家出品，提供符合国家级质量认证和商标及地址、电话、在保质期内。</w:t>
            </w:r>
          </w:p>
        </w:tc>
        <w:tc>
          <w:tcPr>
            <w:tcW w:w="1402"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优良   （  ）</w:t>
            </w:r>
          </w:p>
          <w:p>
            <w:pPr>
              <w:rPr>
                <w:rFonts w:asciiTheme="majorEastAsia" w:hAnsiTheme="majorEastAsia" w:eastAsiaTheme="majorEastAsia"/>
                <w:szCs w:val="21"/>
              </w:rPr>
            </w:pPr>
            <w:r>
              <w:rPr>
                <w:rFonts w:hint="eastAsia" w:asciiTheme="majorEastAsia" w:hAnsiTheme="majorEastAsia" w:eastAsiaTheme="majorEastAsia"/>
                <w:szCs w:val="21"/>
              </w:rPr>
              <w:t>合格   （  ）</w:t>
            </w:r>
          </w:p>
          <w:p>
            <w:pPr>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蔬菜</w:t>
            </w:r>
          </w:p>
        </w:tc>
        <w:tc>
          <w:tcPr>
            <w:tcW w:w="738" w:type="dxa"/>
            <w:vAlign w:val="center"/>
          </w:tcPr>
          <w:p>
            <w:pPr>
              <w:rPr>
                <w:rFonts w:asciiTheme="majorEastAsia" w:hAnsiTheme="majorEastAsia" w:eastAsiaTheme="majorEastAsia"/>
                <w:szCs w:val="21"/>
              </w:rPr>
            </w:pPr>
          </w:p>
        </w:tc>
        <w:tc>
          <w:tcPr>
            <w:tcW w:w="774"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按时（ ）</w:t>
            </w:r>
          </w:p>
          <w:p>
            <w:pPr>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rPr>
                <w:rFonts w:asciiTheme="majorEastAsia" w:hAnsiTheme="majorEastAsia" w:eastAsiaTheme="majorEastAsia"/>
                <w:szCs w:val="21"/>
              </w:rPr>
            </w:pPr>
          </w:p>
        </w:tc>
        <w:tc>
          <w:tcPr>
            <w:tcW w:w="1041"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按量（ ）</w:t>
            </w:r>
          </w:p>
          <w:p>
            <w:pPr>
              <w:rPr>
                <w:rFonts w:asciiTheme="majorEastAsia" w:hAnsiTheme="majorEastAsia" w:eastAsiaTheme="majorEastAsia"/>
                <w:szCs w:val="21"/>
              </w:rPr>
            </w:pPr>
            <w:r>
              <w:rPr>
                <w:rFonts w:hint="eastAsia" w:asciiTheme="majorEastAsia" w:hAnsiTheme="majorEastAsia" w:eastAsiaTheme="majorEastAsia"/>
                <w:szCs w:val="21"/>
              </w:rPr>
              <w:t>不足（ ）</w:t>
            </w:r>
          </w:p>
          <w:p>
            <w:pPr>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来自大型“无公害”蔬菜基地， 送货前12小时收成，提供当天检测检验报告书及《无公害叶菜类检测记录表》，保持较好色泽及新鲜度，经初步整理，除去泥、沙、黄叶、烂叶及老叶后合格率为85%。</w:t>
            </w:r>
          </w:p>
        </w:tc>
        <w:tc>
          <w:tcPr>
            <w:tcW w:w="1402"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优良   （  ）</w:t>
            </w:r>
          </w:p>
          <w:p>
            <w:pPr>
              <w:rPr>
                <w:rFonts w:asciiTheme="majorEastAsia" w:hAnsiTheme="majorEastAsia" w:eastAsiaTheme="majorEastAsia"/>
                <w:szCs w:val="21"/>
              </w:rPr>
            </w:pPr>
            <w:r>
              <w:rPr>
                <w:rFonts w:hint="eastAsia" w:asciiTheme="majorEastAsia" w:hAnsiTheme="majorEastAsia" w:eastAsiaTheme="majorEastAsia"/>
                <w:szCs w:val="21"/>
              </w:rPr>
              <w:t>合格   （  ）</w:t>
            </w:r>
          </w:p>
          <w:p>
            <w:pPr>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68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冷冻类</w:t>
            </w:r>
          </w:p>
        </w:tc>
        <w:tc>
          <w:tcPr>
            <w:tcW w:w="738" w:type="dxa"/>
            <w:vAlign w:val="center"/>
          </w:tcPr>
          <w:p>
            <w:pPr>
              <w:rPr>
                <w:rFonts w:asciiTheme="majorEastAsia" w:hAnsiTheme="majorEastAsia" w:eastAsiaTheme="majorEastAsia"/>
                <w:szCs w:val="21"/>
              </w:rPr>
            </w:pPr>
          </w:p>
        </w:tc>
        <w:tc>
          <w:tcPr>
            <w:tcW w:w="774"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按时（ ）</w:t>
            </w:r>
          </w:p>
          <w:p>
            <w:pPr>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rPr>
                <w:rFonts w:asciiTheme="majorEastAsia" w:hAnsiTheme="majorEastAsia" w:eastAsiaTheme="majorEastAsia"/>
                <w:szCs w:val="21"/>
              </w:rPr>
            </w:pPr>
          </w:p>
        </w:tc>
        <w:tc>
          <w:tcPr>
            <w:tcW w:w="1041"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按量（ ）</w:t>
            </w:r>
          </w:p>
          <w:p>
            <w:pPr>
              <w:rPr>
                <w:rFonts w:asciiTheme="majorEastAsia" w:hAnsiTheme="majorEastAsia" w:eastAsiaTheme="majorEastAsia"/>
                <w:szCs w:val="21"/>
              </w:rPr>
            </w:pPr>
            <w:r>
              <w:rPr>
                <w:rFonts w:hint="eastAsia" w:asciiTheme="majorEastAsia" w:hAnsiTheme="majorEastAsia" w:eastAsiaTheme="majorEastAsia"/>
                <w:szCs w:val="21"/>
              </w:rPr>
              <w:t>不足（ ）</w:t>
            </w:r>
          </w:p>
          <w:p>
            <w:pPr>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正规厂家生产，保持较好外观，无味、肉质好，达到相应等级，须在保质期内。</w:t>
            </w:r>
          </w:p>
        </w:tc>
        <w:tc>
          <w:tcPr>
            <w:tcW w:w="1402"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优良   （  ）</w:t>
            </w:r>
          </w:p>
          <w:p>
            <w:pPr>
              <w:rPr>
                <w:rFonts w:asciiTheme="majorEastAsia" w:hAnsiTheme="majorEastAsia" w:eastAsiaTheme="majorEastAsia"/>
                <w:szCs w:val="21"/>
              </w:rPr>
            </w:pPr>
            <w:r>
              <w:rPr>
                <w:rFonts w:hint="eastAsia" w:asciiTheme="majorEastAsia" w:hAnsiTheme="majorEastAsia" w:eastAsiaTheme="majorEastAsia"/>
                <w:szCs w:val="21"/>
              </w:rPr>
              <w:t>合格   （  ）</w:t>
            </w:r>
          </w:p>
          <w:p>
            <w:pPr>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鱼类</w:t>
            </w:r>
          </w:p>
        </w:tc>
        <w:tc>
          <w:tcPr>
            <w:tcW w:w="738" w:type="dxa"/>
            <w:vAlign w:val="center"/>
          </w:tcPr>
          <w:p>
            <w:pPr>
              <w:rPr>
                <w:rFonts w:asciiTheme="majorEastAsia" w:hAnsiTheme="majorEastAsia" w:eastAsiaTheme="majorEastAsia"/>
                <w:szCs w:val="21"/>
              </w:rPr>
            </w:pPr>
          </w:p>
        </w:tc>
        <w:tc>
          <w:tcPr>
            <w:tcW w:w="774"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按时（ ）</w:t>
            </w:r>
          </w:p>
          <w:p>
            <w:pPr>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rPr>
                <w:rFonts w:asciiTheme="majorEastAsia" w:hAnsiTheme="majorEastAsia" w:eastAsiaTheme="majorEastAsia"/>
                <w:szCs w:val="21"/>
              </w:rPr>
            </w:pPr>
          </w:p>
        </w:tc>
        <w:tc>
          <w:tcPr>
            <w:tcW w:w="1041"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按量（ ）</w:t>
            </w:r>
          </w:p>
          <w:p>
            <w:pPr>
              <w:rPr>
                <w:rFonts w:asciiTheme="majorEastAsia" w:hAnsiTheme="majorEastAsia" w:eastAsiaTheme="majorEastAsia"/>
                <w:szCs w:val="21"/>
              </w:rPr>
            </w:pPr>
            <w:r>
              <w:rPr>
                <w:rFonts w:hint="eastAsia" w:asciiTheme="majorEastAsia" w:hAnsiTheme="majorEastAsia" w:eastAsiaTheme="majorEastAsia"/>
                <w:szCs w:val="21"/>
              </w:rPr>
              <w:t>不足（ ）</w:t>
            </w:r>
          </w:p>
          <w:p>
            <w:pPr>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淡水鱼验收前必须是活的，海鱼必须是冰鲜新鲜的。无味、肉感好，如要求送活海鲜类货品，必须要配有充气装备及海鲜配送车服务。</w:t>
            </w:r>
          </w:p>
        </w:tc>
        <w:tc>
          <w:tcPr>
            <w:tcW w:w="1402"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优良   （  ）</w:t>
            </w:r>
          </w:p>
          <w:p>
            <w:pPr>
              <w:rPr>
                <w:rFonts w:asciiTheme="majorEastAsia" w:hAnsiTheme="majorEastAsia" w:eastAsiaTheme="majorEastAsia"/>
                <w:szCs w:val="21"/>
              </w:rPr>
            </w:pPr>
            <w:r>
              <w:rPr>
                <w:rFonts w:hint="eastAsia" w:asciiTheme="majorEastAsia" w:hAnsiTheme="majorEastAsia" w:eastAsiaTheme="majorEastAsia"/>
                <w:szCs w:val="21"/>
              </w:rPr>
              <w:t>合格   （  ）</w:t>
            </w:r>
          </w:p>
          <w:p>
            <w:pPr>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禽类</w:t>
            </w:r>
          </w:p>
        </w:tc>
        <w:tc>
          <w:tcPr>
            <w:tcW w:w="738" w:type="dxa"/>
            <w:vAlign w:val="center"/>
          </w:tcPr>
          <w:p>
            <w:pPr>
              <w:rPr>
                <w:rFonts w:asciiTheme="majorEastAsia" w:hAnsiTheme="majorEastAsia" w:eastAsiaTheme="majorEastAsia"/>
                <w:szCs w:val="21"/>
              </w:rPr>
            </w:pPr>
          </w:p>
        </w:tc>
        <w:tc>
          <w:tcPr>
            <w:tcW w:w="774"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按时（ ）</w:t>
            </w:r>
          </w:p>
          <w:p>
            <w:pPr>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rPr>
                <w:rFonts w:asciiTheme="majorEastAsia" w:hAnsiTheme="majorEastAsia" w:eastAsiaTheme="majorEastAsia"/>
                <w:szCs w:val="21"/>
              </w:rPr>
            </w:pPr>
          </w:p>
        </w:tc>
        <w:tc>
          <w:tcPr>
            <w:tcW w:w="1041"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按量（ ）</w:t>
            </w:r>
          </w:p>
          <w:p>
            <w:pPr>
              <w:rPr>
                <w:rFonts w:asciiTheme="majorEastAsia" w:hAnsiTheme="majorEastAsia" w:eastAsiaTheme="majorEastAsia"/>
                <w:szCs w:val="21"/>
              </w:rPr>
            </w:pPr>
            <w:r>
              <w:rPr>
                <w:rFonts w:hint="eastAsia" w:asciiTheme="majorEastAsia" w:hAnsiTheme="majorEastAsia" w:eastAsiaTheme="majorEastAsia"/>
                <w:szCs w:val="21"/>
              </w:rPr>
              <w:t>不足（ ）</w:t>
            </w:r>
          </w:p>
          <w:p>
            <w:pPr>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来源于大型家禽供应场，并提供当天当批禽类 《出县境动物检疫合格证明》。必须是送货前12小时内屠宰好的新鲜鸡、鸭。</w:t>
            </w:r>
          </w:p>
        </w:tc>
        <w:tc>
          <w:tcPr>
            <w:tcW w:w="1402"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优良   （  ）</w:t>
            </w:r>
          </w:p>
          <w:p>
            <w:pPr>
              <w:rPr>
                <w:rFonts w:asciiTheme="majorEastAsia" w:hAnsiTheme="majorEastAsia" w:eastAsiaTheme="majorEastAsia"/>
                <w:szCs w:val="21"/>
              </w:rPr>
            </w:pPr>
            <w:r>
              <w:rPr>
                <w:rFonts w:hint="eastAsia" w:asciiTheme="majorEastAsia" w:hAnsiTheme="majorEastAsia" w:eastAsiaTheme="majorEastAsia"/>
                <w:szCs w:val="21"/>
              </w:rPr>
              <w:t>合格   （  ）</w:t>
            </w:r>
          </w:p>
          <w:p>
            <w:pPr>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蛋类</w:t>
            </w:r>
          </w:p>
        </w:tc>
        <w:tc>
          <w:tcPr>
            <w:tcW w:w="738" w:type="dxa"/>
            <w:vAlign w:val="center"/>
          </w:tcPr>
          <w:p>
            <w:pPr>
              <w:rPr>
                <w:rFonts w:asciiTheme="majorEastAsia" w:hAnsiTheme="majorEastAsia" w:eastAsiaTheme="majorEastAsia"/>
                <w:szCs w:val="21"/>
              </w:rPr>
            </w:pPr>
          </w:p>
        </w:tc>
        <w:tc>
          <w:tcPr>
            <w:tcW w:w="774"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按时（ ）</w:t>
            </w:r>
          </w:p>
          <w:p>
            <w:pPr>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rPr>
                <w:rFonts w:asciiTheme="majorEastAsia" w:hAnsiTheme="majorEastAsia" w:eastAsiaTheme="majorEastAsia"/>
                <w:szCs w:val="21"/>
              </w:rPr>
            </w:pPr>
          </w:p>
        </w:tc>
        <w:tc>
          <w:tcPr>
            <w:tcW w:w="1041"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按量（ ）</w:t>
            </w:r>
          </w:p>
          <w:p>
            <w:pPr>
              <w:rPr>
                <w:rFonts w:asciiTheme="majorEastAsia" w:hAnsiTheme="majorEastAsia" w:eastAsiaTheme="majorEastAsia"/>
                <w:szCs w:val="21"/>
              </w:rPr>
            </w:pPr>
            <w:r>
              <w:rPr>
                <w:rFonts w:hint="eastAsia" w:asciiTheme="majorEastAsia" w:hAnsiTheme="majorEastAsia" w:eastAsiaTheme="majorEastAsia"/>
                <w:szCs w:val="21"/>
              </w:rPr>
              <w:t>不足（ ）</w:t>
            </w:r>
          </w:p>
          <w:p>
            <w:pPr>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正规的大型厂家出品，新鲜无污染。并提供贴有卫生许可验证和商标及地址、电话、保质期内的产品。</w:t>
            </w:r>
          </w:p>
        </w:tc>
        <w:tc>
          <w:tcPr>
            <w:tcW w:w="1402"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优良   （  ）</w:t>
            </w:r>
          </w:p>
          <w:p>
            <w:pPr>
              <w:rPr>
                <w:rFonts w:asciiTheme="majorEastAsia" w:hAnsiTheme="majorEastAsia" w:eastAsiaTheme="majorEastAsia"/>
                <w:szCs w:val="21"/>
              </w:rPr>
            </w:pPr>
            <w:r>
              <w:rPr>
                <w:rFonts w:hint="eastAsia" w:asciiTheme="majorEastAsia" w:hAnsiTheme="majorEastAsia" w:eastAsiaTheme="majorEastAsia"/>
                <w:szCs w:val="21"/>
              </w:rPr>
              <w:t>合格   （  ）</w:t>
            </w:r>
          </w:p>
          <w:p>
            <w:pPr>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河粉及豆制品类</w:t>
            </w:r>
          </w:p>
        </w:tc>
        <w:tc>
          <w:tcPr>
            <w:tcW w:w="738" w:type="dxa"/>
            <w:vAlign w:val="center"/>
          </w:tcPr>
          <w:p>
            <w:pPr>
              <w:rPr>
                <w:rFonts w:asciiTheme="majorEastAsia" w:hAnsiTheme="majorEastAsia" w:eastAsiaTheme="majorEastAsia"/>
                <w:szCs w:val="21"/>
              </w:rPr>
            </w:pPr>
          </w:p>
        </w:tc>
        <w:tc>
          <w:tcPr>
            <w:tcW w:w="774"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按时（ ）</w:t>
            </w:r>
          </w:p>
          <w:p>
            <w:pPr>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rPr>
                <w:rFonts w:asciiTheme="majorEastAsia" w:hAnsiTheme="majorEastAsia" w:eastAsiaTheme="majorEastAsia"/>
                <w:szCs w:val="21"/>
              </w:rPr>
            </w:pPr>
          </w:p>
        </w:tc>
        <w:tc>
          <w:tcPr>
            <w:tcW w:w="1041"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按量（ ）</w:t>
            </w:r>
          </w:p>
          <w:p>
            <w:pPr>
              <w:rPr>
                <w:rFonts w:asciiTheme="majorEastAsia" w:hAnsiTheme="majorEastAsia" w:eastAsiaTheme="majorEastAsia"/>
                <w:szCs w:val="21"/>
              </w:rPr>
            </w:pPr>
            <w:r>
              <w:rPr>
                <w:rFonts w:hint="eastAsia" w:asciiTheme="majorEastAsia" w:hAnsiTheme="majorEastAsia" w:eastAsiaTheme="majorEastAsia"/>
                <w:szCs w:val="21"/>
              </w:rPr>
              <w:t>不足（ ）</w:t>
            </w:r>
          </w:p>
          <w:p>
            <w:pPr>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由深圳市正规食品公司出品的货物，保持较好外观，达到相应等级，在保质期内。</w:t>
            </w:r>
          </w:p>
        </w:tc>
        <w:tc>
          <w:tcPr>
            <w:tcW w:w="1402"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优良   （  ）</w:t>
            </w:r>
          </w:p>
          <w:p>
            <w:pPr>
              <w:rPr>
                <w:rFonts w:asciiTheme="majorEastAsia" w:hAnsiTheme="majorEastAsia" w:eastAsiaTheme="majorEastAsia"/>
                <w:szCs w:val="21"/>
              </w:rPr>
            </w:pPr>
            <w:r>
              <w:rPr>
                <w:rFonts w:hint="eastAsia" w:asciiTheme="majorEastAsia" w:hAnsiTheme="majorEastAsia" w:eastAsiaTheme="majorEastAsia"/>
                <w:szCs w:val="21"/>
              </w:rPr>
              <w:t>合格   （  ）</w:t>
            </w:r>
          </w:p>
          <w:p>
            <w:pPr>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调料及干货类</w:t>
            </w:r>
          </w:p>
        </w:tc>
        <w:tc>
          <w:tcPr>
            <w:tcW w:w="738" w:type="dxa"/>
            <w:vAlign w:val="center"/>
          </w:tcPr>
          <w:p>
            <w:pPr>
              <w:rPr>
                <w:rFonts w:asciiTheme="majorEastAsia" w:hAnsiTheme="majorEastAsia" w:eastAsiaTheme="majorEastAsia"/>
                <w:szCs w:val="21"/>
              </w:rPr>
            </w:pPr>
          </w:p>
        </w:tc>
        <w:tc>
          <w:tcPr>
            <w:tcW w:w="774"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按时（ ）</w:t>
            </w:r>
          </w:p>
          <w:p>
            <w:pPr>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rPr>
                <w:rFonts w:asciiTheme="majorEastAsia" w:hAnsiTheme="majorEastAsia" w:eastAsiaTheme="majorEastAsia"/>
                <w:szCs w:val="21"/>
              </w:rPr>
            </w:pPr>
          </w:p>
        </w:tc>
        <w:tc>
          <w:tcPr>
            <w:tcW w:w="1041"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按量（ ）</w:t>
            </w:r>
          </w:p>
          <w:p>
            <w:pPr>
              <w:rPr>
                <w:rFonts w:asciiTheme="majorEastAsia" w:hAnsiTheme="majorEastAsia" w:eastAsiaTheme="majorEastAsia"/>
                <w:szCs w:val="21"/>
              </w:rPr>
            </w:pPr>
            <w:r>
              <w:rPr>
                <w:rFonts w:hint="eastAsia" w:asciiTheme="majorEastAsia" w:hAnsiTheme="majorEastAsia" w:eastAsiaTheme="majorEastAsia"/>
                <w:szCs w:val="21"/>
              </w:rPr>
              <w:t>不足（ ）</w:t>
            </w:r>
          </w:p>
          <w:p>
            <w:pPr>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正规厂家生产，保持较好外观，达到相应等级，并提供贴有卫生许可验收和商标及地址、电话、在保质期内食用产品。</w:t>
            </w:r>
          </w:p>
        </w:tc>
        <w:tc>
          <w:tcPr>
            <w:tcW w:w="1402"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优良   （  ）</w:t>
            </w:r>
          </w:p>
          <w:p>
            <w:pPr>
              <w:rPr>
                <w:rFonts w:asciiTheme="majorEastAsia" w:hAnsiTheme="majorEastAsia" w:eastAsiaTheme="majorEastAsia"/>
                <w:szCs w:val="21"/>
              </w:rPr>
            </w:pPr>
            <w:r>
              <w:rPr>
                <w:rFonts w:hint="eastAsia" w:asciiTheme="majorEastAsia" w:hAnsiTheme="majorEastAsia" w:eastAsiaTheme="majorEastAsia"/>
                <w:szCs w:val="21"/>
              </w:rPr>
              <w:t>合格   （  ）</w:t>
            </w:r>
          </w:p>
          <w:p>
            <w:pPr>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68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油类</w:t>
            </w:r>
          </w:p>
        </w:tc>
        <w:tc>
          <w:tcPr>
            <w:tcW w:w="738" w:type="dxa"/>
            <w:vAlign w:val="center"/>
          </w:tcPr>
          <w:p>
            <w:pPr>
              <w:rPr>
                <w:rFonts w:asciiTheme="majorEastAsia" w:hAnsiTheme="majorEastAsia" w:eastAsiaTheme="majorEastAsia"/>
                <w:szCs w:val="21"/>
              </w:rPr>
            </w:pPr>
          </w:p>
        </w:tc>
        <w:tc>
          <w:tcPr>
            <w:tcW w:w="774"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按时（ ）</w:t>
            </w:r>
          </w:p>
          <w:p>
            <w:pPr>
              <w:rPr>
                <w:rFonts w:asciiTheme="majorEastAsia" w:hAnsiTheme="majorEastAsia" w:eastAsiaTheme="majorEastAsia"/>
                <w:szCs w:val="21"/>
              </w:rPr>
            </w:pPr>
            <w:r>
              <w:rPr>
                <w:rFonts w:hint="eastAsia" w:asciiTheme="majorEastAsia" w:hAnsiTheme="majorEastAsia" w:eastAsiaTheme="majorEastAsia"/>
                <w:szCs w:val="21"/>
              </w:rPr>
              <w:t>超时（ ）</w:t>
            </w:r>
          </w:p>
        </w:tc>
        <w:tc>
          <w:tcPr>
            <w:tcW w:w="723" w:type="dxa"/>
            <w:vAlign w:val="center"/>
          </w:tcPr>
          <w:p>
            <w:pPr>
              <w:rPr>
                <w:rFonts w:asciiTheme="majorEastAsia" w:hAnsiTheme="majorEastAsia" w:eastAsiaTheme="majorEastAsia"/>
                <w:szCs w:val="21"/>
              </w:rPr>
            </w:pPr>
          </w:p>
        </w:tc>
        <w:tc>
          <w:tcPr>
            <w:tcW w:w="1041"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按量（ ）</w:t>
            </w:r>
          </w:p>
          <w:p>
            <w:pPr>
              <w:rPr>
                <w:rFonts w:asciiTheme="majorEastAsia" w:hAnsiTheme="majorEastAsia" w:eastAsiaTheme="majorEastAsia"/>
                <w:szCs w:val="21"/>
              </w:rPr>
            </w:pPr>
            <w:r>
              <w:rPr>
                <w:rFonts w:hint="eastAsia" w:asciiTheme="majorEastAsia" w:hAnsiTheme="majorEastAsia" w:eastAsiaTheme="majorEastAsia"/>
                <w:szCs w:val="21"/>
              </w:rPr>
              <w:t>不足（ ）</w:t>
            </w:r>
          </w:p>
          <w:p>
            <w:pPr>
              <w:rPr>
                <w:rFonts w:asciiTheme="majorEastAsia" w:hAnsiTheme="majorEastAsia" w:eastAsiaTheme="majorEastAsia"/>
                <w:szCs w:val="21"/>
              </w:rPr>
            </w:pPr>
            <w:r>
              <w:rPr>
                <w:rFonts w:hint="eastAsia" w:asciiTheme="majorEastAsia" w:hAnsiTheme="majorEastAsia" w:eastAsiaTheme="majorEastAsia"/>
                <w:szCs w:val="21"/>
              </w:rPr>
              <w:t>超量（ ）</w:t>
            </w:r>
          </w:p>
        </w:tc>
        <w:tc>
          <w:tcPr>
            <w:tcW w:w="326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由深圳市正规油脂公司出品，保持较好外观，达到相应等级，并提供贴有卫生许可验收和商标及地址、电话、在保质期内。</w:t>
            </w:r>
          </w:p>
        </w:tc>
        <w:tc>
          <w:tcPr>
            <w:tcW w:w="1402"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优良   （  ）</w:t>
            </w:r>
          </w:p>
          <w:p>
            <w:pPr>
              <w:rPr>
                <w:rFonts w:asciiTheme="majorEastAsia" w:hAnsiTheme="majorEastAsia" w:eastAsiaTheme="majorEastAsia"/>
                <w:szCs w:val="21"/>
              </w:rPr>
            </w:pPr>
            <w:r>
              <w:rPr>
                <w:rFonts w:hint="eastAsia" w:asciiTheme="majorEastAsia" w:hAnsiTheme="majorEastAsia" w:eastAsiaTheme="majorEastAsia"/>
                <w:szCs w:val="21"/>
              </w:rPr>
              <w:t>合格   （  ）</w:t>
            </w:r>
          </w:p>
          <w:p>
            <w:pPr>
              <w:rPr>
                <w:rFonts w:asciiTheme="majorEastAsia" w:hAnsiTheme="majorEastAsia" w:eastAsiaTheme="majorEastAsia"/>
                <w:szCs w:val="21"/>
              </w:rPr>
            </w:pPr>
            <w:r>
              <w:rPr>
                <w:rFonts w:hint="eastAsia" w:asciiTheme="majorEastAsia" w:hAnsiTheme="majorEastAsia" w:eastAsiaTheme="majorEastAsia"/>
                <w:szCs w:val="21"/>
              </w:rPr>
              <w:t>不合格 （  ）</w:t>
            </w:r>
          </w:p>
        </w:tc>
        <w:tc>
          <w:tcPr>
            <w:tcW w:w="708" w:type="dxa"/>
            <w:vAlign w:val="center"/>
          </w:tcPr>
          <w:p>
            <w:pP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rPr>
                <w:rFonts w:asciiTheme="majorEastAsia" w:hAnsiTheme="majorEastAsia" w:eastAsiaTheme="majorEastAsia"/>
                <w:szCs w:val="21"/>
              </w:rPr>
            </w:pPr>
            <w:r>
              <w:rPr>
                <w:rFonts w:hint="eastAsia" w:asciiTheme="majorEastAsia" w:hAnsiTheme="majorEastAsia" w:eastAsiaTheme="majorEastAsia"/>
                <w:szCs w:val="21"/>
              </w:rPr>
              <w:t>备注</w:t>
            </w:r>
          </w:p>
        </w:tc>
        <w:tc>
          <w:tcPr>
            <w:tcW w:w="8646" w:type="dxa"/>
            <w:gridSpan w:val="7"/>
            <w:vAlign w:val="center"/>
          </w:tcPr>
          <w:p>
            <w:pPr>
              <w:rPr>
                <w:rFonts w:asciiTheme="majorEastAsia" w:hAnsiTheme="majorEastAsia" w:eastAsiaTheme="majorEastAsia"/>
                <w:szCs w:val="21"/>
              </w:rPr>
            </w:pPr>
            <w:r>
              <w:rPr>
                <w:rFonts w:hint="eastAsia" w:asciiTheme="majorEastAsia" w:hAnsiTheme="majorEastAsia" w:eastAsiaTheme="majorEastAsia"/>
                <w:szCs w:val="21"/>
              </w:rPr>
              <w:t>所有供应食物单位必须营业执照、卫生许可证、产品检验报告三证齐全。此清单一式两份，签字确认，作为供货和收货凭证。</w:t>
            </w:r>
          </w:p>
        </w:tc>
      </w:tr>
    </w:tbl>
    <w:p>
      <w:pPr>
        <w:spacing w:line="380" w:lineRule="exact"/>
        <w:jc w:val="center"/>
        <w:rPr>
          <w:rFonts w:ascii="华文中宋" w:hAnsi="华文中宋" w:eastAsia="华文中宋"/>
          <w:kern w:val="0"/>
          <w:sz w:val="28"/>
          <w:szCs w:val="28"/>
          <w:lang w:val="zh-CN"/>
        </w:rPr>
      </w:pPr>
    </w:p>
    <w:p>
      <w:pPr>
        <w:spacing w:line="380" w:lineRule="exact"/>
        <w:jc w:val="center"/>
        <w:rPr>
          <w:rFonts w:ascii="华文中宋" w:hAnsi="华文中宋" w:eastAsia="华文中宋"/>
          <w:kern w:val="0"/>
          <w:sz w:val="28"/>
          <w:szCs w:val="28"/>
          <w:lang w:val="zh-CN"/>
        </w:rPr>
      </w:pPr>
    </w:p>
    <w:p>
      <w:pPr>
        <w:spacing w:line="360" w:lineRule="auto"/>
        <w:jc w:val="center"/>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附件三：******食堂主副食配送服务项目监管考核责任书</w:t>
      </w:r>
    </w:p>
    <w:p>
      <w:pPr>
        <w:spacing w:line="276" w:lineRule="auto"/>
        <w:ind w:firstLine="420" w:firstLineChars="200"/>
        <w:jc w:val="left"/>
        <w:rPr>
          <w:rFonts w:ascii="宋体" w:hAnsi="宋体" w:cs="仿宋_GB2312"/>
          <w:color w:val="000000"/>
          <w:szCs w:val="21"/>
        </w:rPr>
      </w:pPr>
      <w:r>
        <w:rPr>
          <w:rFonts w:hint="eastAsia" w:ascii="宋体" w:hAnsi="宋体" w:cs="仿宋_GB2312"/>
          <w:color w:val="000000"/>
          <w:szCs w:val="21"/>
        </w:rPr>
        <w:t>为切实做好********食堂管理工作，进一步提高和改善服务质量，落实食品安全责任，建立精细化和长效管理机制，特签订监管考核责任书。</w:t>
      </w:r>
    </w:p>
    <w:p>
      <w:pPr>
        <w:spacing w:line="276" w:lineRule="auto"/>
        <w:ind w:firstLine="422" w:firstLineChars="200"/>
        <w:jc w:val="left"/>
        <w:rPr>
          <w:rFonts w:ascii="宋体" w:hAnsi="宋体"/>
          <w:b/>
          <w:szCs w:val="21"/>
        </w:rPr>
      </w:pPr>
      <w:r>
        <w:rPr>
          <w:rFonts w:hint="eastAsia" w:ascii="宋体" w:hAnsi="宋体"/>
          <w:b/>
          <w:szCs w:val="21"/>
        </w:rPr>
        <w:t>一、考核主体、对象、范围和方式</w:t>
      </w:r>
    </w:p>
    <w:p>
      <w:pPr>
        <w:spacing w:line="276" w:lineRule="auto"/>
        <w:ind w:firstLine="315" w:firstLineChars="150"/>
        <w:jc w:val="left"/>
        <w:rPr>
          <w:rFonts w:ascii="宋体" w:hAnsi="宋体" w:cs="楷体"/>
          <w:color w:val="000000"/>
          <w:szCs w:val="21"/>
        </w:rPr>
      </w:pPr>
      <w:r>
        <w:rPr>
          <w:rFonts w:hint="eastAsia" w:ascii="宋体" w:hAnsi="宋体" w:cs="楷体"/>
          <w:color w:val="000000"/>
          <w:szCs w:val="21"/>
        </w:rPr>
        <w:t>（一）考核主体：（下称甲方），考核第一责任人：，第二责任人：；</w:t>
      </w:r>
    </w:p>
    <w:p>
      <w:pPr>
        <w:spacing w:line="276" w:lineRule="auto"/>
        <w:ind w:firstLine="315" w:firstLineChars="150"/>
        <w:jc w:val="left"/>
        <w:rPr>
          <w:rFonts w:ascii="宋体" w:hAnsi="宋体" w:cs="楷体"/>
          <w:color w:val="000000"/>
          <w:szCs w:val="21"/>
        </w:rPr>
      </w:pPr>
      <w:r>
        <w:rPr>
          <w:rFonts w:hint="eastAsia" w:ascii="宋体" w:hAnsi="宋体" w:cs="楷体"/>
          <w:color w:val="000000"/>
          <w:szCs w:val="21"/>
        </w:rPr>
        <w:t>（二）考核对象：（下称乙方）；</w:t>
      </w:r>
    </w:p>
    <w:p>
      <w:pPr>
        <w:spacing w:line="276" w:lineRule="auto"/>
        <w:ind w:firstLine="315" w:firstLineChars="150"/>
        <w:jc w:val="left"/>
        <w:rPr>
          <w:rFonts w:ascii="宋体" w:hAnsi="宋体" w:cs="楷体"/>
          <w:color w:val="000000"/>
          <w:szCs w:val="21"/>
        </w:rPr>
      </w:pPr>
      <w:r>
        <w:rPr>
          <w:rFonts w:hint="eastAsia" w:ascii="宋体" w:hAnsi="宋体" w:cs="楷体"/>
          <w:color w:val="000000"/>
          <w:szCs w:val="21"/>
        </w:rPr>
        <w:t>（三）考核范围：景和幼儿园食堂主副食等物资配送服务；</w:t>
      </w:r>
    </w:p>
    <w:p>
      <w:pPr>
        <w:spacing w:line="276" w:lineRule="auto"/>
        <w:ind w:firstLine="315" w:firstLineChars="150"/>
        <w:jc w:val="left"/>
        <w:rPr>
          <w:rFonts w:ascii="宋体" w:hAnsi="宋体" w:cs="仿宋_GB2312"/>
          <w:color w:val="000000"/>
          <w:szCs w:val="21"/>
        </w:rPr>
      </w:pPr>
      <w:r>
        <w:rPr>
          <w:rFonts w:hint="eastAsia" w:ascii="宋体" w:hAnsi="宋体" w:cs="楷体"/>
          <w:color w:val="000000"/>
          <w:szCs w:val="21"/>
        </w:rPr>
        <w:t>（四）考核方式：</w:t>
      </w:r>
      <w:r>
        <w:rPr>
          <w:rFonts w:hint="eastAsia" w:ascii="宋体" w:hAnsi="宋体" w:cs="仿宋_GB2312"/>
          <w:color w:val="000000"/>
          <w:szCs w:val="21"/>
        </w:rPr>
        <w:t>实行日常检查与随机抽查相结合（日常检查由食堂仓管员和食堂管理员负责，随机抽查由总务处负责人及项目负责人负责），过程监管与质量考核并重，每月根据当月考核情况按百分制计算乙方考核分数和应得服务外包经费。</w:t>
      </w:r>
    </w:p>
    <w:p>
      <w:pPr>
        <w:spacing w:line="276" w:lineRule="auto"/>
        <w:ind w:firstLine="422" w:firstLineChars="200"/>
        <w:jc w:val="left"/>
        <w:rPr>
          <w:rFonts w:ascii="宋体" w:hAnsi="宋体" w:cs="仿宋_GB2312"/>
          <w:b/>
          <w:color w:val="000000"/>
          <w:szCs w:val="21"/>
        </w:rPr>
      </w:pPr>
      <w:r>
        <w:rPr>
          <w:rFonts w:hint="eastAsia" w:ascii="宋体" w:hAnsi="宋体"/>
          <w:b/>
          <w:szCs w:val="21"/>
        </w:rPr>
        <w:t>二、考核内容及</w:t>
      </w:r>
      <w:r>
        <w:rPr>
          <w:rFonts w:hint="eastAsia" w:ascii="宋体" w:hAnsi="宋体" w:cs="黑体"/>
          <w:b/>
          <w:color w:val="000000"/>
          <w:szCs w:val="21"/>
        </w:rPr>
        <w:t>计分办法（具体考核标准详见附表）</w:t>
      </w:r>
    </w:p>
    <w:p>
      <w:pPr>
        <w:spacing w:line="276" w:lineRule="auto"/>
        <w:ind w:firstLine="422" w:firstLineChars="200"/>
        <w:jc w:val="left"/>
        <w:rPr>
          <w:rFonts w:ascii="宋体" w:hAnsi="宋体" w:cs="楷体"/>
          <w:b/>
          <w:color w:val="000000"/>
          <w:szCs w:val="21"/>
        </w:rPr>
      </w:pPr>
      <w:r>
        <w:rPr>
          <w:rFonts w:hint="eastAsia" w:ascii="宋体" w:hAnsi="宋体" w:cs="楷体"/>
          <w:b/>
          <w:color w:val="000000"/>
          <w:szCs w:val="21"/>
        </w:rPr>
        <w:t>（一）考核内容</w:t>
      </w:r>
    </w:p>
    <w:p>
      <w:pPr>
        <w:spacing w:line="276" w:lineRule="auto"/>
        <w:ind w:firstLine="420" w:firstLineChars="200"/>
        <w:jc w:val="left"/>
        <w:rPr>
          <w:rFonts w:ascii="宋体" w:hAnsi="宋体" w:cs="仿宋_GB2312"/>
          <w:color w:val="000000"/>
          <w:szCs w:val="21"/>
        </w:rPr>
      </w:pPr>
      <w:r>
        <w:rPr>
          <w:rFonts w:hint="eastAsia" w:ascii="宋体" w:hAnsi="宋体" w:cs="楷体"/>
          <w:color w:val="000000"/>
          <w:szCs w:val="21"/>
        </w:rPr>
        <w:t>1、日常检查内容：</w:t>
      </w:r>
      <w:r>
        <w:rPr>
          <w:rFonts w:hint="eastAsia" w:ascii="宋体" w:hAnsi="宋体" w:cs="仿宋_GB2312"/>
          <w:color w:val="000000"/>
          <w:szCs w:val="21"/>
        </w:rPr>
        <w:t>主要对乙方配送的主副食项目品种、质量、响应度、配送时间、人员配备、人员服务态度、配送车辆等方面进行检查，乙方配送的主副食数量、重量以食堂仓管员实际清点及过称斤两为准；</w:t>
      </w:r>
    </w:p>
    <w:p>
      <w:pPr>
        <w:spacing w:line="276" w:lineRule="auto"/>
        <w:ind w:firstLine="420" w:firstLineChars="200"/>
        <w:jc w:val="left"/>
        <w:rPr>
          <w:rFonts w:ascii="宋体" w:hAnsi="宋体" w:cs="仿宋_GB2312"/>
          <w:color w:val="000000"/>
          <w:szCs w:val="21"/>
        </w:rPr>
      </w:pPr>
      <w:r>
        <w:rPr>
          <w:rFonts w:hint="eastAsia" w:ascii="宋体" w:hAnsi="宋体" w:cs="仿宋_GB2312"/>
          <w:color w:val="000000"/>
          <w:szCs w:val="21"/>
        </w:rPr>
        <w:t>日常检查人员：</w:t>
      </w:r>
    </w:p>
    <w:p>
      <w:pPr>
        <w:spacing w:line="276" w:lineRule="auto"/>
        <w:ind w:firstLine="420" w:firstLineChars="200"/>
        <w:jc w:val="left"/>
        <w:rPr>
          <w:rFonts w:ascii="宋体" w:hAnsi="宋体" w:cs="仿宋_GB2312"/>
          <w:color w:val="000000"/>
          <w:szCs w:val="21"/>
        </w:rPr>
      </w:pPr>
      <w:r>
        <w:rPr>
          <w:rFonts w:hint="eastAsia" w:ascii="宋体" w:hAnsi="宋体" w:cs="楷体"/>
          <w:color w:val="000000"/>
          <w:szCs w:val="21"/>
        </w:rPr>
        <w:t>2、随机抽查内容：</w:t>
      </w:r>
      <w:r>
        <w:rPr>
          <w:rFonts w:hint="eastAsia" w:ascii="宋体" w:hAnsi="宋体" w:cs="仿宋_GB2312"/>
          <w:color w:val="000000"/>
          <w:szCs w:val="21"/>
        </w:rPr>
        <w:t>菜品来货渠道、货物价格、菜品检测情况、配送服务人员健康情况、硬件设施等。</w:t>
      </w:r>
    </w:p>
    <w:p>
      <w:pPr>
        <w:spacing w:line="276" w:lineRule="auto"/>
        <w:ind w:firstLine="420" w:firstLineChars="200"/>
        <w:jc w:val="left"/>
        <w:rPr>
          <w:rFonts w:ascii="宋体" w:hAnsi="宋体" w:cs="仿宋_GB2312"/>
          <w:color w:val="000000"/>
          <w:szCs w:val="21"/>
        </w:rPr>
      </w:pPr>
      <w:r>
        <w:rPr>
          <w:rFonts w:hint="eastAsia" w:ascii="宋体" w:hAnsi="宋体" w:cs="仿宋_GB2312"/>
          <w:color w:val="000000"/>
          <w:szCs w:val="21"/>
        </w:rPr>
        <w:t>随机抽查人员：</w:t>
      </w:r>
    </w:p>
    <w:p>
      <w:pPr>
        <w:spacing w:line="276" w:lineRule="auto"/>
        <w:ind w:firstLine="420" w:firstLineChars="200"/>
        <w:jc w:val="left"/>
        <w:rPr>
          <w:rFonts w:ascii="宋体" w:hAnsi="宋体" w:cs="仿宋_GB2312"/>
          <w:color w:val="000000"/>
          <w:szCs w:val="21"/>
        </w:rPr>
      </w:pPr>
      <w:r>
        <w:rPr>
          <w:rFonts w:hint="eastAsia" w:ascii="宋体" w:hAnsi="宋体" w:cs="仿宋_GB2312"/>
          <w:color w:val="000000"/>
          <w:szCs w:val="21"/>
        </w:rPr>
        <w:t>由专人负责对照行相关考核标准进行扣分扣款，于每月月初将上月扣分扣款情况汇总，作为支付乙方上月应得服务外包经费的凭证；</w:t>
      </w:r>
    </w:p>
    <w:p>
      <w:pPr>
        <w:spacing w:line="276" w:lineRule="auto"/>
        <w:ind w:firstLine="420" w:firstLineChars="200"/>
        <w:jc w:val="left"/>
        <w:rPr>
          <w:rFonts w:ascii="宋体" w:hAnsi="宋体" w:cs="仿宋_GB2312"/>
          <w:color w:val="000000"/>
          <w:szCs w:val="21"/>
        </w:rPr>
      </w:pPr>
      <w:r>
        <w:rPr>
          <w:rFonts w:hint="eastAsia" w:ascii="宋体" w:hAnsi="宋体" w:cs="仿宋_GB2312"/>
          <w:color w:val="000000"/>
          <w:szCs w:val="21"/>
        </w:rPr>
        <w:t>3、分管领导和采购办抽查：分管领导和总务处工作人员每月至少抽查暗访一次。</w:t>
      </w:r>
    </w:p>
    <w:p>
      <w:pPr>
        <w:spacing w:line="276" w:lineRule="auto"/>
        <w:ind w:firstLine="422" w:firstLineChars="200"/>
        <w:jc w:val="left"/>
        <w:rPr>
          <w:rFonts w:ascii="宋体" w:hAnsi="宋体" w:cs="仿宋_GB2312"/>
          <w:b/>
          <w:color w:val="000000"/>
          <w:szCs w:val="21"/>
        </w:rPr>
      </w:pPr>
      <w:r>
        <w:rPr>
          <w:rFonts w:hint="eastAsia" w:ascii="宋体" w:hAnsi="宋体" w:cs="仿宋_GB2312"/>
          <w:b/>
          <w:color w:val="000000"/>
          <w:szCs w:val="21"/>
        </w:rPr>
        <w:t>（二）计分办法</w:t>
      </w:r>
    </w:p>
    <w:p>
      <w:pPr>
        <w:spacing w:line="276" w:lineRule="auto"/>
        <w:ind w:firstLine="420" w:firstLineChars="200"/>
        <w:jc w:val="left"/>
        <w:rPr>
          <w:rFonts w:ascii="宋体" w:hAnsi="宋体" w:cs="仿宋_GB2312"/>
          <w:color w:val="000000"/>
          <w:szCs w:val="21"/>
        </w:rPr>
      </w:pPr>
      <w:r>
        <w:rPr>
          <w:rFonts w:hint="eastAsia" w:ascii="宋体" w:hAnsi="宋体" w:cs="仿宋_GB2312"/>
          <w:color w:val="000000"/>
          <w:szCs w:val="21"/>
        </w:rPr>
        <w:t>每月综合考核得分=100分-食堂仓管员日常考核扣分及随机抽查考核扣分总和，100分为满分，90分（含90分）以上为合格，90分以下为不合格。</w:t>
      </w:r>
    </w:p>
    <w:p>
      <w:pPr>
        <w:spacing w:line="276" w:lineRule="auto"/>
        <w:ind w:firstLine="422" w:firstLineChars="200"/>
        <w:jc w:val="left"/>
        <w:rPr>
          <w:rFonts w:ascii="宋体" w:hAnsi="宋体"/>
          <w:b/>
          <w:szCs w:val="21"/>
        </w:rPr>
      </w:pPr>
      <w:r>
        <w:rPr>
          <w:rFonts w:hint="eastAsia" w:ascii="宋体" w:hAnsi="宋体"/>
          <w:b/>
          <w:szCs w:val="21"/>
        </w:rPr>
        <w:t>三、奖惩办法</w:t>
      </w:r>
    </w:p>
    <w:p>
      <w:pPr>
        <w:spacing w:line="276" w:lineRule="auto"/>
        <w:ind w:firstLine="315" w:firstLineChars="150"/>
        <w:jc w:val="left"/>
        <w:rPr>
          <w:rFonts w:ascii="宋体" w:hAnsi="宋体" w:cs="仿宋_GB2312"/>
          <w:color w:val="000000"/>
          <w:szCs w:val="21"/>
        </w:rPr>
      </w:pPr>
      <w:r>
        <w:rPr>
          <w:rFonts w:hint="eastAsia" w:ascii="宋体" w:hAnsi="宋体" w:cs="仿宋_GB2312"/>
          <w:color w:val="000000"/>
          <w:szCs w:val="21"/>
        </w:rPr>
        <w:t>（一）食堂配送外包经费按质核拨。考核扣分扣款不设上限，每扣1分即扣除当月外包服务费200元（扣款总额按比例折算）；行政事务中心每月计算乙方的综合考核得分和当月应得服务外包经费。</w:t>
      </w:r>
    </w:p>
    <w:p>
      <w:pPr>
        <w:spacing w:line="276" w:lineRule="auto"/>
        <w:ind w:firstLine="315" w:firstLineChars="150"/>
        <w:jc w:val="left"/>
        <w:rPr>
          <w:rFonts w:ascii="宋体" w:hAnsi="宋体" w:cs="仿宋_GB2312"/>
          <w:color w:val="000000"/>
          <w:szCs w:val="21"/>
        </w:rPr>
      </w:pPr>
      <w:r>
        <w:rPr>
          <w:rFonts w:hint="eastAsia" w:ascii="宋体" w:hAnsi="宋体" w:cs="仿宋_GB2312"/>
          <w:color w:val="000000"/>
          <w:szCs w:val="21"/>
        </w:rPr>
        <w:t>（二）甲方将每月组织就餐的干部职工对乙方进行一次满意度调查，若满意度达95%以上的，将给予乙方一定奖励；</w:t>
      </w:r>
    </w:p>
    <w:p>
      <w:pPr>
        <w:spacing w:line="276" w:lineRule="auto"/>
        <w:ind w:firstLine="315" w:firstLineChars="150"/>
        <w:jc w:val="left"/>
        <w:rPr>
          <w:rFonts w:ascii="宋体" w:hAnsi="宋体" w:cs="仿宋_GB2312"/>
          <w:color w:val="000000"/>
          <w:szCs w:val="21"/>
        </w:rPr>
      </w:pPr>
      <w:r>
        <w:rPr>
          <w:rFonts w:hint="eastAsia" w:ascii="宋体" w:hAnsi="宋体" w:cs="仿宋_GB2312"/>
          <w:color w:val="000000"/>
          <w:szCs w:val="21"/>
        </w:rPr>
        <w:t>（三）每月综合得分低于90分以下，将不列次年的续约服务对象，低于80分以下的将向区级相关部门提出申请终止中标合同并列入诚信档案黑名单，三年内不得参与政府采购活动。</w:t>
      </w:r>
    </w:p>
    <w:p>
      <w:pPr>
        <w:spacing w:line="276" w:lineRule="auto"/>
        <w:ind w:firstLine="422" w:firstLineChars="200"/>
        <w:jc w:val="left"/>
        <w:rPr>
          <w:rFonts w:ascii="宋体" w:hAnsi="宋体"/>
          <w:b/>
          <w:szCs w:val="21"/>
        </w:rPr>
      </w:pPr>
      <w:r>
        <w:rPr>
          <w:rFonts w:hint="eastAsia" w:ascii="宋体" w:hAnsi="宋体"/>
          <w:b/>
          <w:szCs w:val="21"/>
        </w:rPr>
        <w:t>四、监管考核承诺</w:t>
      </w:r>
    </w:p>
    <w:p>
      <w:pPr>
        <w:spacing w:line="276" w:lineRule="auto"/>
        <w:ind w:firstLine="420" w:firstLineChars="200"/>
        <w:jc w:val="left"/>
        <w:rPr>
          <w:rFonts w:ascii="宋体" w:hAnsi="宋体" w:cs="仿宋_GB2312"/>
          <w:color w:val="000000"/>
          <w:szCs w:val="21"/>
        </w:rPr>
      </w:pPr>
      <w:r>
        <w:rPr>
          <w:rFonts w:hint="eastAsia" w:ascii="宋体" w:hAnsi="宋体" w:cs="仿宋_GB2312"/>
          <w:color w:val="000000"/>
          <w:szCs w:val="21"/>
        </w:rPr>
        <w:t>本人熟悉上述监管考核内容，承诺严格按规定履行监管考核职责，坚决做到：客观公正、认真履职、廉洁自律、责任自负。</w:t>
      </w:r>
    </w:p>
    <w:p>
      <w:pPr>
        <w:spacing w:line="276" w:lineRule="auto"/>
        <w:ind w:firstLine="420" w:firstLineChars="200"/>
        <w:jc w:val="left"/>
        <w:rPr>
          <w:rFonts w:ascii="宋体" w:hAnsi="宋体" w:cs="仿宋_GB2312"/>
          <w:color w:val="000000"/>
          <w:szCs w:val="21"/>
        </w:rPr>
      </w:pPr>
    </w:p>
    <w:p>
      <w:pPr>
        <w:spacing w:line="276" w:lineRule="auto"/>
        <w:ind w:firstLine="4410" w:firstLineChars="2100"/>
        <w:jc w:val="left"/>
        <w:rPr>
          <w:rFonts w:ascii="宋体" w:hAnsi="宋体" w:cs="仿宋_GB2312"/>
          <w:color w:val="000000"/>
          <w:szCs w:val="21"/>
        </w:rPr>
      </w:pPr>
      <w:r>
        <w:rPr>
          <w:rFonts w:hint="eastAsia" w:ascii="宋体" w:hAnsi="宋体" w:cs="仿宋_GB2312"/>
          <w:color w:val="000000"/>
          <w:szCs w:val="21"/>
        </w:rPr>
        <w:t>承诺人签名：</w:t>
      </w:r>
    </w:p>
    <w:p>
      <w:pPr>
        <w:spacing w:line="276" w:lineRule="auto"/>
        <w:ind w:firstLine="5775" w:firstLineChars="2750"/>
        <w:jc w:val="left"/>
        <w:rPr>
          <w:rFonts w:ascii="宋体" w:hAnsi="宋体" w:cs="仿宋_GB2312"/>
          <w:color w:val="000000"/>
          <w:szCs w:val="21"/>
        </w:rPr>
      </w:pPr>
      <w:r>
        <w:rPr>
          <w:rFonts w:hint="eastAsia" w:ascii="宋体" w:hAnsi="宋体" w:cs="仿宋_GB2312"/>
          <w:color w:val="000000"/>
          <w:szCs w:val="21"/>
        </w:rPr>
        <w:t>年  月  日</w:t>
      </w:r>
    </w:p>
    <w:p>
      <w:pPr>
        <w:spacing w:line="276" w:lineRule="auto"/>
        <w:ind w:firstLine="5775" w:firstLineChars="2750"/>
        <w:jc w:val="left"/>
        <w:rPr>
          <w:rFonts w:ascii="宋体" w:hAnsi="宋体" w:cs="仿宋_GB2312"/>
          <w:color w:val="000000"/>
          <w:szCs w:val="21"/>
        </w:rPr>
      </w:pPr>
    </w:p>
    <w:p>
      <w:pPr>
        <w:spacing w:line="276" w:lineRule="auto"/>
        <w:ind w:firstLine="5775" w:firstLineChars="2750"/>
        <w:jc w:val="left"/>
        <w:rPr>
          <w:rFonts w:ascii="宋体" w:hAnsi="宋体" w:cs="仿宋_GB2312"/>
          <w:color w:val="000000"/>
          <w:szCs w:val="21"/>
        </w:rPr>
      </w:pPr>
    </w:p>
    <w:p>
      <w:pPr>
        <w:jc w:val="center"/>
        <w:rPr>
          <w:rFonts w:ascii="宋体" w:hAnsi="宋体"/>
          <w:szCs w:val="21"/>
        </w:rPr>
      </w:pPr>
    </w:p>
    <w:p>
      <w:pPr>
        <w:jc w:val="center"/>
        <w:rPr>
          <w:rFonts w:ascii="宋体" w:hAnsi="宋体"/>
          <w:szCs w:val="21"/>
        </w:rPr>
      </w:pPr>
      <w:bookmarkStart w:id="36" w:name="_GoBack"/>
      <w:bookmarkEnd w:id="36"/>
    </w:p>
    <w:p>
      <w:pPr>
        <w:jc w:val="center"/>
        <w:rPr>
          <w:rFonts w:ascii="宋体" w:hAnsi="宋体"/>
          <w:szCs w:val="21"/>
        </w:rPr>
      </w:pPr>
    </w:p>
    <w:p>
      <w:pPr>
        <w:spacing w:line="380" w:lineRule="exact"/>
        <w:jc w:val="center"/>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附件四：******食堂主副食配送服务监管考核表</w:t>
      </w:r>
    </w:p>
    <w:p>
      <w:pPr>
        <w:jc w:val="center"/>
        <w:rPr>
          <w:rFonts w:ascii="宋体" w:hAnsi="宋体"/>
          <w:szCs w:val="21"/>
        </w:rPr>
      </w:pPr>
    </w:p>
    <w:p>
      <w:pPr>
        <w:jc w:val="center"/>
        <w:rPr>
          <w:rFonts w:ascii="宋体" w:hAnsi="宋体"/>
          <w:b/>
          <w:szCs w:val="21"/>
        </w:rPr>
      </w:pPr>
      <w:r>
        <w:rPr>
          <w:rFonts w:hint="eastAsia" w:ascii="宋体" w:hAnsi="宋体"/>
          <w:b/>
          <w:szCs w:val="21"/>
        </w:rPr>
        <w:t>********食堂主副食配送</w:t>
      </w:r>
    </w:p>
    <w:p>
      <w:pPr>
        <w:jc w:val="center"/>
        <w:rPr>
          <w:rFonts w:ascii="宋体" w:hAnsi="宋体"/>
          <w:b/>
          <w:szCs w:val="21"/>
        </w:rPr>
      </w:pPr>
      <w:r>
        <w:rPr>
          <w:rFonts w:hint="eastAsia" w:ascii="宋体" w:hAnsi="宋体"/>
          <w:b/>
          <w:szCs w:val="21"/>
        </w:rPr>
        <w:t>服务监管考核表</w:t>
      </w:r>
    </w:p>
    <w:p>
      <w:pPr>
        <w:jc w:val="center"/>
        <w:rPr>
          <w:rFonts w:ascii="宋体" w:hAnsi="宋体"/>
          <w:szCs w:val="21"/>
        </w:rPr>
      </w:pPr>
    </w:p>
    <w:p>
      <w:pPr>
        <w:spacing w:line="500" w:lineRule="exact"/>
        <w:rPr>
          <w:rFonts w:ascii="宋体" w:hAnsi="宋体" w:cs="宋体"/>
          <w:b/>
          <w:bCs/>
          <w:szCs w:val="21"/>
        </w:rPr>
      </w:pPr>
      <w:r>
        <w:rPr>
          <w:rFonts w:hint="eastAsia" w:ascii="宋体" w:hAnsi="宋体" w:cs="宋体"/>
          <w:b/>
          <w:bCs/>
          <w:szCs w:val="21"/>
        </w:rPr>
        <w:t>考核单位：                   考核人：                   日期：</w:t>
      </w:r>
    </w:p>
    <w:tbl>
      <w:tblPr>
        <w:tblStyle w:val="42"/>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5722"/>
        <w:gridCol w:w="164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48" w:type="dxa"/>
            <w:vAlign w:val="center"/>
          </w:tcPr>
          <w:p>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序号</w:t>
            </w:r>
          </w:p>
        </w:tc>
        <w:tc>
          <w:tcPr>
            <w:tcW w:w="5722" w:type="dxa"/>
            <w:vAlign w:val="center"/>
          </w:tcPr>
          <w:p>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日常考核检查内容</w:t>
            </w:r>
          </w:p>
        </w:tc>
        <w:tc>
          <w:tcPr>
            <w:tcW w:w="1649" w:type="dxa"/>
            <w:vAlign w:val="center"/>
          </w:tcPr>
          <w:p>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扣分标准</w:t>
            </w:r>
          </w:p>
        </w:tc>
        <w:tc>
          <w:tcPr>
            <w:tcW w:w="1134" w:type="dxa"/>
            <w:vAlign w:val="center"/>
          </w:tcPr>
          <w:p>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实际扣分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检查叶菜瓜果类、腌菜类、豆制品类、海鲜鱼类、干货类、家禽类、腊味、蛋类、米面类、食用油类、调料类、肉类等物资质量。</w:t>
            </w:r>
          </w:p>
        </w:tc>
        <w:tc>
          <w:tcPr>
            <w:tcW w:w="1649" w:type="dxa"/>
            <w:vMerge w:val="restart"/>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发</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现</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一</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次</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扣</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分</w:t>
            </w:r>
          </w:p>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A</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大米  须当年出产,正规厂家出品,其中泰国大米须达到纯度95%，每批次有中国海关相关报告,其他大米须当年生产，并提供符合国家级质量认证和商标及地址、电话、在保质期内。</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B</w:t>
            </w:r>
          </w:p>
        </w:tc>
        <w:tc>
          <w:tcPr>
            <w:tcW w:w="5722" w:type="dxa"/>
            <w:vAlign w:val="center"/>
          </w:tcPr>
          <w:p>
            <w:pPr>
              <w:spacing w:line="360" w:lineRule="auto"/>
              <w:rPr>
                <w:rFonts w:cs="仿宋_GB2312" w:asciiTheme="minorEastAsia" w:hAnsiTheme="minorEastAsia" w:eastAsiaTheme="minorEastAsia"/>
                <w:szCs w:val="21"/>
              </w:rPr>
            </w:pPr>
            <w:r>
              <w:rPr>
                <w:rFonts w:hint="eastAsia" w:asciiTheme="minorEastAsia" w:hAnsiTheme="minorEastAsia" w:eastAsiaTheme="minorEastAsia"/>
                <w:szCs w:val="21"/>
              </w:rPr>
              <w:t>鱼类  淡水鱼验收前必须是活的，海鱼必须是冰鲜新鲜、无味、肉感好。如海鲜类要求送货是活的必须要配有冲气装备及海鲜车配送服务</w:t>
            </w:r>
            <w:r>
              <w:rPr>
                <w:rFonts w:hint="eastAsia" w:cs="仿宋_GB2312" w:asciiTheme="minorEastAsia" w:hAnsiTheme="minorEastAsia" w:eastAsiaTheme="minorEastAsia"/>
                <w:szCs w:val="21"/>
              </w:rPr>
              <w:t>。</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C</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禽类  禽类来源于大型家禽供应场，并提供当天当批禽类《出县境动物检疫合格证明》，必须是送货前12小时内屠宰好的新鲜鸡、鸭。</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D</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蛋类  蛋类由正规大型厂家出品，新鲜无污染。并提供贴有卫生许可验证和商标及地址、电话、在保质期内的产品。</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E</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河粉、豆制品类  来源于深圳市正规食品公司出品的货物。</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F</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调料、米面、干货类  由正规厂家生产，杜绝假冒伪劣商品，所提供的必须是正规厂家生产的名牌信得过产品。并提供贴有卫生许可验收和商标及地址、电话、保质期内食用产品。</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G</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油类  来源于深圳市正规油脂公司。并提供贴有卫生许可验证和商标及地址、电话、保质期内食用产品。</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H</w:t>
            </w:r>
          </w:p>
        </w:tc>
        <w:tc>
          <w:tcPr>
            <w:tcW w:w="572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蔬菜瓜果类  来自大型“无公害”蔬菜基地，保持良好的色泽和新鲜度，经过初步整理，除去泥、沙、黄叶、烂叶及老叶后的合格率为85%，所提供的蔬菜保证是送货前12小时内收成的，供应商自行检测并提供农药残留检测报告，及每天供货公司提供的《无公害叶菜类检测记录表》原始单或复印件。</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I</w:t>
            </w:r>
          </w:p>
        </w:tc>
        <w:tc>
          <w:tcPr>
            <w:tcW w:w="572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鲜肉（猪肉、牛肉） 保证来源于正规肉联厂供的鲜肉，保证送货前12小时内的新鲜肉，并提供当天的《深圳市肉类屠宰出厂单》和《动物产品检验合格证明》及公司肉品提供《无公害肉类监测记录表》原始单据或复印件。</w:t>
            </w:r>
          </w:p>
        </w:tc>
        <w:tc>
          <w:tcPr>
            <w:tcW w:w="1649" w:type="dxa"/>
            <w:vMerge w:val="continue"/>
          </w:tcPr>
          <w:p>
            <w:pPr>
              <w:spacing w:line="360" w:lineRule="auto"/>
              <w:rPr>
                <w:rFonts w:asciiTheme="minorEastAsia" w:hAnsiTheme="minorEastAsia" w:eastAsiaTheme="minorEastAsia"/>
                <w:szCs w:val="21"/>
              </w:rPr>
            </w:pP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572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检查配送时间，乙方须每天早上5点前按量、按标准要求送到食堂仓库处，由食堂仓管员对其进行验收。</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每延时送货一次扣1分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检查响应度，发现问题须在30分钟内及时响应并</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更换解决。</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每发现延时响应一次扣1分；因未及时响应影响食堂正常开放的扣5分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检查服务人员配备情况，须按照合同约定配备3-5</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名服务人员协助食堂工作。</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每少1人扣1分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检查配送服务人员服务态度，配送服务人员须服从安排积极配合食堂主厨工作。</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每发现一次扣1分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6</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检查配送车辆，主副食配送须使用冷冻车运输。</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每发现一次未用冷冻车扣1分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48"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序号</w:t>
            </w:r>
          </w:p>
        </w:tc>
        <w:tc>
          <w:tcPr>
            <w:tcW w:w="5722"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随机抽查内容</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扣分标准</w:t>
            </w:r>
          </w:p>
        </w:tc>
        <w:tc>
          <w:tcPr>
            <w:tcW w:w="1134"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实际扣分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p>
        </w:tc>
        <w:tc>
          <w:tcPr>
            <w:tcW w:w="572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不定期抽查菜品来货渠道，乙方菜品须来自正规厂家、“无公害”蔬菜基地等。</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每发现一次</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p>
        </w:tc>
        <w:tc>
          <w:tcPr>
            <w:tcW w:w="572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随机抽查乙方货物价格，价格应以中农网价格为基准加上服务费、检测费、人工费、管理费、税金等一切将可发生的费用后，上浮不得超过20%。</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每发现超过一次扣1分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w:t>
            </w:r>
          </w:p>
        </w:tc>
        <w:tc>
          <w:tcPr>
            <w:tcW w:w="572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随机抽查菜品检测情况，乙方按合同要求提供相关检验检测报告及其他相关证件。</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每发现一次扣1分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w:t>
            </w:r>
          </w:p>
        </w:tc>
        <w:tc>
          <w:tcPr>
            <w:tcW w:w="572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随机抽查配送服务人员健康情况，乙方服务人员须持有健康证件。</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每发现一次扣1分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w:t>
            </w:r>
          </w:p>
        </w:tc>
        <w:tc>
          <w:tcPr>
            <w:tcW w:w="5722" w:type="dxa"/>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随机抽查乙方硬件设施，乙方运输车辆、检测仪、实验室等配备情况须符合合同标准.</w:t>
            </w:r>
          </w:p>
        </w:tc>
        <w:tc>
          <w:tcPr>
            <w:tcW w:w="1649"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每发现一次扣1分</w:t>
            </w:r>
          </w:p>
        </w:tc>
        <w:tc>
          <w:tcPr>
            <w:tcW w:w="1134" w:type="dxa"/>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253" w:type="dxa"/>
            <w:gridSpan w:val="4"/>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总得分：        分</w:t>
            </w: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负责人（签字）：        配送公司（签字）</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pacing w:line="360" w:lineRule="auto"/>
        <w:jc w:val="center"/>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第三章 投标文件格式、附件</w:t>
      </w:r>
    </w:p>
    <w:p>
      <w:pPr>
        <w:spacing w:line="360" w:lineRule="auto"/>
        <w:rPr>
          <w:rFonts w:ascii="新宋体" w:hAnsi="新宋体" w:eastAsia="新宋体"/>
          <w:b/>
          <w:sz w:val="24"/>
        </w:rPr>
      </w:pPr>
      <w:r>
        <w:rPr>
          <w:rFonts w:hint="eastAsia" w:ascii="新宋体" w:hAnsi="新宋体" w:eastAsia="新宋体"/>
          <w:b/>
          <w:sz w:val="24"/>
        </w:rPr>
        <w:t>投标文件组成：</w:t>
      </w:r>
    </w:p>
    <w:p>
      <w:pPr>
        <w:spacing w:line="360" w:lineRule="auto"/>
        <w:rPr>
          <w:rFonts w:ascii="新宋体" w:hAnsi="新宋体" w:eastAsia="新宋体"/>
          <w:sz w:val="24"/>
        </w:rPr>
      </w:pPr>
      <w:r>
        <w:rPr>
          <w:rFonts w:hint="eastAsia" w:ascii="新宋体" w:hAnsi="新宋体" w:eastAsia="新宋体"/>
        </w:rPr>
        <w:t>1.投标文件正文，主要</w:t>
      </w:r>
      <w:r>
        <w:rPr>
          <w:rFonts w:hint="eastAsia" w:ascii="新宋体" w:hAnsi="新宋体" w:eastAsia="新宋体"/>
          <w:szCs w:val="21"/>
        </w:rPr>
        <w:t>包括以下内容：</w:t>
      </w:r>
      <w:r>
        <w:rPr>
          <w:rFonts w:hint="eastAsia" w:ascii="新宋体" w:hAnsi="新宋体" w:eastAsia="新宋体"/>
        </w:rPr>
        <w:t>：</w:t>
      </w:r>
    </w:p>
    <w:p>
      <w:pPr>
        <w:spacing w:line="360" w:lineRule="auto"/>
        <w:rPr>
          <w:rFonts w:ascii="新宋体" w:hAnsi="新宋体" w:eastAsia="新宋体"/>
          <w:szCs w:val="21"/>
        </w:rPr>
      </w:pPr>
      <w:r>
        <w:rPr>
          <w:rFonts w:hint="eastAsia" w:ascii="新宋体" w:hAnsi="新宋体" w:eastAsia="新宋体"/>
          <w:szCs w:val="21"/>
        </w:rPr>
        <w:t>（1）投标函</w:t>
      </w:r>
    </w:p>
    <w:p>
      <w:pPr>
        <w:spacing w:line="360" w:lineRule="auto"/>
        <w:rPr>
          <w:rFonts w:ascii="新宋体" w:hAnsi="新宋体" w:eastAsia="新宋体"/>
          <w:szCs w:val="21"/>
        </w:rPr>
      </w:pPr>
      <w:r>
        <w:rPr>
          <w:rFonts w:hint="eastAsia" w:ascii="新宋体" w:hAnsi="新宋体" w:eastAsia="新宋体"/>
          <w:szCs w:val="21"/>
        </w:rPr>
        <w:t>（2）政府采购投标及履约承诺函</w:t>
      </w:r>
    </w:p>
    <w:p>
      <w:pPr>
        <w:spacing w:line="360" w:lineRule="auto"/>
        <w:rPr>
          <w:rFonts w:ascii="新宋体" w:hAnsi="新宋体" w:eastAsia="新宋体"/>
          <w:szCs w:val="21"/>
        </w:rPr>
      </w:pPr>
      <w:r>
        <w:rPr>
          <w:rFonts w:hint="eastAsia" w:ascii="新宋体" w:hAnsi="新宋体" w:eastAsia="新宋体"/>
          <w:szCs w:val="21"/>
        </w:rPr>
        <w:t>（3）投标人情况介绍及资格要求</w:t>
      </w:r>
    </w:p>
    <w:p>
      <w:pPr>
        <w:spacing w:line="360" w:lineRule="auto"/>
        <w:rPr>
          <w:rFonts w:ascii="新宋体" w:hAnsi="新宋体" w:eastAsia="新宋体"/>
          <w:szCs w:val="21"/>
        </w:rPr>
      </w:pPr>
      <w:r>
        <w:rPr>
          <w:rFonts w:hint="eastAsia" w:ascii="新宋体" w:hAnsi="新宋体" w:eastAsia="新宋体"/>
          <w:szCs w:val="21"/>
        </w:rPr>
        <w:t>（4）投标人通过相关认证情况（格式自定）</w:t>
      </w:r>
    </w:p>
    <w:p>
      <w:pPr>
        <w:spacing w:line="360" w:lineRule="auto"/>
        <w:rPr>
          <w:rFonts w:ascii="新宋体" w:hAnsi="新宋体" w:eastAsia="新宋体"/>
          <w:szCs w:val="21"/>
        </w:rPr>
      </w:pPr>
      <w:r>
        <w:rPr>
          <w:rFonts w:hint="eastAsia" w:ascii="新宋体" w:hAnsi="新宋体" w:eastAsia="新宋体"/>
          <w:szCs w:val="21"/>
        </w:rPr>
        <w:t>（5）投标人同类项目业绩情况（格式自定）</w:t>
      </w:r>
    </w:p>
    <w:p>
      <w:pPr>
        <w:spacing w:line="360" w:lineRule="auto"/>
        <w:rPr>
          <w:rFonts w:ascii="新宋体" w:hAnsi="新宋体" w:eastAsia="新宋体"/>
          <w:szCs w:val="21"/>
        </w:rPr>
      </w:pPr>
      <w:r>
        <w:rPr>
          <w:rFonts w:hint="eastAsia" w:ascii="新宋体" w:hAnsi="新宋体" w:eastAsia="新宋体"/>
          <w:szCs w:val="21"/>
        </w:rPr>
        <w:t>（6）投标人获奖情况（格式自定）</w:t>
      </w:r>
    </w:p>
    <w:p>
      <w:pPr>
        <w:spacing w:line="360" w:lineRule="auto"/>
        <w:rPr>
          <w:rFonts w:ascii="新宋体" w:hAnsi="新宋体" w:eastAsia="新宋体"/>
          <w:szCs w:val="21"/>
        </w:rPr>
      </w:pPr>
      <w:r>
        <w:rPr>
          <w:rFonts w:hint="eastAsia" w:ascii="新宋体" w:hAnsi="新宋体" w:eastAsia="新宋体"/>
          <w:szCs w:val="21"/>
        </w:rPr>
        <w:t>（7）拟安排的项目负责人情况（仅限一人）（格式自定）</w:t>
      </w:r>
    </w:p>
    <w:p>
      <w:pPr>
        <w:spacing w:line="360" w:lineRule="auto"/>
        <w:rPr>
          <w:rFonts w:ascii="新宋体" w:hAnsi="新宋体" w:eastAsia="新宋体"/>
          <w:szCs w:val="21"/>
        </w:rPr>
      </w:pPr>
      <w:r>
        <w:rPr>
          <w:rFonts w:hint="eastAsia" w:ascii="新宋体" w:hAnsi="新宋体" w:eastAsia="新宋体"/>
          <w:szCs w:val="21"/>
        </w:rPr>
        <w:t>（8）拟安排的项目主要团队成员（主要技术人员）情况（项目负责人除外）（格式自定）</w:t>
      </w:r>
    </w:p>
    <w:p>
      <w:pPr>
        <w:spacing w:line="360" w:lineRule="auto"/>
        <w:rPr>
          <w:rFonts w:ascii="新宋体" w:hAnsi="新宋体" w:eastAsia="新宋体"/>
          <w:szCs w:val="21"/>
        </w:rPr>
      </w:pPr>
      <w:r>
        <w:rPr>
          <w:rFonts w:hint="eastAsia" w:ascii="新宋体" w:hAnsi="新宋体" w:eastAsia="新宋体"/>
          <w:szCs w:val="21"/>
        </w:rPr>
        <w:t>（9）投标人自主知识产权产品（创新、设计）情况（格式自定）</w:t>
      </w:r>
    </w:p>
    <w:p>
      <w:pPr>
        <w:spacing w:line="360" w:lineRule="auto"/>
        <w:rPr>
          <w:rFonts w:ascii="新宋体" w:hAnsi="新宋体" w:eastAsia="新宋体"/>
          <w:szCs w:val="21"/>
        </w:rPr>
      </w:pPr>
      <w:r>
        <w:rPr>
          <w:rFonts w:hint="eastAsia" w:ascii="新宋体" w:hAnsi="新宋体" w:eastAsia="新宋体"/>
          <w:szCs w:val="21"/>
        </w:rPr>
        <w:t>（10）项目拟使用的车辆、场地、工具、机器等情况（格式自定）</w:t>
      </w:r>
    </w:p>
    <w:p>
      <w:pPr>
        <w:spacing w:line="360" w:lineRule="auto"/>
        <w:rPr>
          <w:rFonts w:ascii="新宋体" w:hAnsi="新宋体" w:eastAsia="新宋体"/>
          <w:szCs w:val="21"/>
        </w:rPr>
      </w:pPr>
      <w:r>
        <w:rPr>
          <w:rFonts w:hint="eastAsia" w:ascii="新宋体" w:hAnsi="新宋体" w:eastAsia="新宋体"/>
          <w:szCs w:val="21"/>
        </w:rPr>
        <w:t>（11）环保执行情况（格式自定）</w:t>
      </w:r>
    </w:p>
    <w:p>
      <w:pPr>
        <w:spacing w:line="360" w:lineRule="auto"/>
        <w:rPr>
          <w:rFonts w:ascii="新宋体" w:hAnsi="新宋体" w:eastAsia="新宋体"/>
          <w:szCs w:val="21"/>
        </w:rPr>
      </w:pPr>
      <w:r>
        <w:rPr>
          <w:rFonts w:hint="eastAsia" w:ascii="新宋体" w:hAnsi="新宋体" w:eastAsia="新宋体"/>
          <w:szCs w:val="21"/>
        </w:rPr>
        <w:t>（12）服务网点（格式自定）</w:t>
      </w:r>
    </w:p>
    <w:p>
      <w:pPr>
        <w:spacing w:line="360" w:lineRule="auto"/>
        <w:rPr>
          <w:rFonts w:ascii="新宋体" w:hAnsi="新宋体" w:eastAsia="新宋体"/>
          <w:szCs w:val="21"/>
          <w:highlight w:val="yellow"/>
        </w:rPr>
      </w:pPr>
      <w:r>
        <w:rPr>
          <w:rFonts w:hint="eastAsia" w:ascii="新宋体" w:hAnsi="新宋体" w:eastAsia="新宋体"/>
          <w:szCs w:val="21"/>
          <w:highlight w:val="yellow"/>
        </w:rPr>
        <w:t>（13）疫情防控重点保障企业（格式自定）</w:t>
      </w:r>
    </w:p>
    <w:p>
      <w:pPr>
        <w:spacing w:line="360" w:lineRule="auto"/>
        <w:rPr>
          <w:rFonts w:ascii="新宋体" w:hAnsi="新宋体" w:eastAsia="新宋体"/>
          <w:szCs w:val="21"/>
        </w:rPr>
      </w:pPr>
      <w:r>
        <w:rPr>
          <w:rFonts w:hint="eastAsia" w:ascii="新宋体" w:hAnsi="新宋体" w:eastAsia="新宋体"/>
          <w:szCs w:val="21"/>
          <w:highlight w:val="yellow"/>
        </w:rPr>
        <w:t>（14）稳岗企业（格式自定）</w:t>
      </w:r>
    </w:p>
    <w:p>
      <w:pPr>
        <w:spacing w:line="360" w:lineRule="auto"/>
        <w:rPr>
          <w:rFonts w:ascii="新宋体" w:hAnsi="新宋体" w:eastAsia="新宋体"/>
          <w:szCs w:val="21"/>
        </w:rPr>
      </w:pPr>
      <w:r>
        <w:rPr>
          <w:rFonts w:hint="eastAsia" w:ascii="新宋体" w:hAnsi="新宋体" w:eastAsia="新宋体"/>
          <w:szCs w:val="21"/>
        </w:rPr>
        <w:t>（15）其它招标文件要求的内容及投标人认为需要补充的内容（格式自定）</w:t>
      </w:r>
    </w:p>
    <w:p>
      <w:pPr>
        <w:spacing w:line="360" w:lineRule="auto"/>
        <w:rPr>
          <w:rFonts w:ascii="新宋体" w:hAnsi="新宋体" w:eastAsia="新宋体"/>
          <w:szCs w:val="21"/>
        </w:rPr>
      </w:pPr>
      <w:r>
        <w:rPr>
          <w:rFonts w:hint="eastAsia" w:ascii="新宋体" w:hAnsi="新宋体" w:eastAsia="新宋体"/>
          <w:szCs w:val="21"/>
        </w:rPr>
        <w:t>注：具体按评分信息设置标书节点</w:t>
      </w:r>
    </w:p>
    <w:p>
      <w:pPr>
        <w:spacing w:line="360" w:lineRule="auto"/>
        <w:rPr>
          <w:rFonts w:ascii="新宋体" w:hAnsi="新宋体" w:eastAsia="新宋体"/>
          <w:szCs w:val="21"/>
        </w:rPr>
      </w:pPr>
    </w:p>
    <w:p>
      <w:pPr>
        <w:spacing w:line="360" w:lineRule="auto"/>
        <w:rPr>
          <w:rFonts w:ascii="新宋体" w:hAnsi="新宋体" w:eastAsia="新宋体"/>
          <w:szCs w:val="21"/>
        </w:rPr>
      </w:pPr>
      <w:r>
        <w:rPr>
          <w:rFonts w:hint="eastAsia" w:ascii="新宋体" w:hAnsi="新宋体" w:eastAsia="新宋体"/>
          <w:szCs w:val="21"/>
        </w:rPr>
        <w:t>2.投标文件附件，主要包括以下内容：</w:t>
      </w:r>
    </w:p>
    <w:p>
      <w:pPr>
        <w:spacing w:line="360" w:lineRule="auto"/>
        <w:rPr>
          <w:rFonts w:ascii="新宋体" w:hAnsi="新宋体" w:eastAsia="新宋体"/>
          <w:szCs w:val="21"/>
        </w:rPr>
      </w:pPr>
      <w:r>
        <w:rPr>
          <w:rFonts w:hint="eastAsia" w:ascii="新宋体" w:hAnsi="新宋体" w:eastAsia="新宋体"/>
          <w:szCs w:val="21"/>
        </w:rPr>
        <w:t>（1）法定代表人证明书</w:t>
      </w:r>
    </w:p>
    <w:p>
      <w:pPr>
        <w:spacing w:line="360" w:lineRule="auto"/>
        <w:rPr>
          <w:rFonts w:ascii="新宋体" w:hAnsi="新宋体" w:eastAsia="新宋体"/>
          <w:szCs w:val="21"/>
        </w:rPr>
      </w:pPr>
      <w:r>
        <w:rPr>
          <w:rFonts w:hint="eastAsia" w:ascii="新宋体" w:hAnsi="新宋体" w:eastAsia="新宋体"/>
          <w:szCs w:val="21"/>
        </w:rPr>
        <w:t>（2）投标文件签署授权委托书</w:t>
      </w:r>
    </w:p>
    <w:p>
      <w:pPr>
        <w:spacing w:line="360" w:lineRule="auto"/>
        <w:rPr>
          <w:rFonts w:ascii="新宋体" w:hAnsi="新宋体" w:eastAsia="新宋体"/>
          <w:szCs w:val="21"/>
        </w:rPr>
      </w:pPr>
      <w:r>
        <w:rPr>
          <w:rFonts w:hint="eastAsia" w:ascii="新宋体" w:hAnsi="新宋体" w:eastAsia="新宋体"/>
          <w:szCs w:val="21"/>
        </w:rPr>
        <w:t>（3）实质性条款响应情况表</w:t>
      </w:r>
    </w:p>
    <w:p>
      <w:pPr>
        <w:spacing w:line="360" w:lineRule="auto"/>
        <w:rPr>
          <w:rFonts w:ascii="新宋体" w:hAnsi="新宋体" w:eastAsia="新宋体"/>
          <w:szCs w:val="21"/>
        </w:rPr>
      </w:pPr>
      <w:r>
        <w:rPr>
          <w:rFonts w:hint="eastAsia" w:ascii="新宋体" w:hAnsi="新宋体" w:eastAsia="新宋体"/>
          <w:szCs w:val="21"/>
        </w:rPr>
        <w:t>（4）详细分项报价清单</w:t>
      </w:r>
    </w:p>
    <w:p>
      <w:pPr>
        <w:spacing w:line="360" w:lineRule="auto"/>
        <w:rPr>
          <w:rFonts w:ascii="新宋体" w:hAnsi="新宋体" w:eastAsia="新宋体"/>
          <w:szCs w:val="21"/>
        </w:rPr>
      </w:pPr>
      <w:r>
        <w:rPr>
          <w:rFonts w:hint="eastAsia" w:ascii="新宋体" w:hAnsi="新宋体" w:eastAsia="新宋体"/>
          <w:szCs w:val="21"/>
        </w:rPr>
        <w:t>（5）实施方案（工作措施、工作方法、工作手段、工作流程）（格式自定）</w:t>
      </w:r>
    </w:p>
    <w:p>
      <w:pPr>
        <w:spacing w:line="360" w:lineRule="auto"/>
        <w:rPr>
          <w:rFonts w:ascii="新宋体" w:hAnsi="新宋体" w:eastAsia="新宋体"/>
          <w:szCs w:val="21"/>
        </w:rPr>
      </w:pPr>
      <w:r>
        <w:rPr>
          <w:rFonts w:hint="eastAsia" w:ascii="新宋体" w:hAnsi="新宋体" w:eastAsia="新宋体"/>
          <w:szCs w:val="21"/>
        </w:rPr>
        <w:t>（6）项目重点难点分析、应对措施及相关的合理化建议（格式自定）</w:t>
      </w:r>
    </w:p>
    <w:p>
      <w:pPr>
        <w:spacing w:line="360" w:lineRule="auto"/>
        <w:rPr>
          <w:rFonts w:ascii="新宋体" w:hAnsi="新宋体" w:eastAsia="新宋体"/>
          <w:szCs w:val="21"/>
        </w:rPr>
      </w:pPr>
      <w:r>
        <w:rPr>
          <w:rFonts w:hint="eastAsia" w:ascii="新宋体" w:hAnsi="新宋体" w:eastAsia="新宋体"/>
          <w:szCs w:val="21"/>
        </w:rPr>
        <w:t>（7）质量（完成时间、安全、环保）保障措施及方案（格式自定）</w:t>
      </w:r>
    </w:p>
    <w:p>
      <w:pPr>
        <w:spacing w:line="360" w:lineRule="auto"/>
        <w:rPr>
          <w:rFonts w:ascii="新宋体" w:hAnsi="新宋体" w:eastAsia="新宋体"/>
          <w:szCs w:val="21"/>
        </w:rPr>
      </w:pPr>
      <w:r>
        <w:rPr>
          <w:rFonts w:hint="eastAsia" w:ascii="新宋体" w:hAnsi="新宋体" w:eastAsia="新宋体"/>
          <w:szCs w:val="21"/>
        </w:rPr>
        <w:t>（8）项目完成（服务期满）后的服务承诺（格式自定）</w:t>
      </w:r>
    </w:p>
    <w:p>
      <w:pPr>
        <w:spacing w:line="360" w:lineRule="auto"/>
        <w:rPr>
          <w:rFonts w:ascii="新宋体" w:hAnsi="新宋体" w:eastAsia="新宋体"/>
          <w:szCs w:val="21"/>
        </w:rPr>
      </w:pPr>
      <w:r>
        <w:rPr>
          <w:rFonts w:hint="eastAsia" w:ascii="新宋体" w:hAnsi="新宋体" w:eastAsia="新宋体"/>
          <w:szCs w:val="21"/>
        </w:rPr>
        <w:t>（9）违约承诺（格式自定）</w:t>
      </w:r>
    </w:p>
    <w:p>
      <w:pPr>
        <w:rPr>
          <w:rFonts w:ascii="仿宋_GB2312" w:eastAsia="仿宋_GB2312"/>
          <w:sz w:val="24"/>
        </w:rPr>
      </w:pPr>
    </w:p>
    <w:p>
      <w:pPr>
        <w:ind w:firstLine="426" w:firstLineChars="202"/>
        <w:rPr>
          <w:rFonts w:ascii="宋体" w:hAnsi="宋体"/>
          <w:b/>
          <w:szCs w:val="21"/>
        </w:rPr>
      </w:pPr>
    </w:p>
    <w:p>
      <w:pPr>
        <w:ind w:firstLine="426" w:firstLineChars="202"/>
        <w:rPr>
          <w:rFonts w:ascii="宋体" w:hAnsi="宋体"/>
          <w:b/>
          <w:szCs w:val="21"/>
        </w:rPr>
      </w:pPr>
    </w:p>
    <w:p>
      <w:pPr>
        <w:ind w:firstLine="426" w:firstLineChars="202"/>
        <w:rPr>
          <w:rFonts w:ascii="宋体" w:hAnsi="宋体"/>
          <w:b/>
          <w:szCs w:val="21"/>
        </w:rPr>
      </w:pPr>
    </w:p>
    <w:p>
      <w:pPr>
        <w:ind w:firstLine="426" w:firstLineChars="202"/>
        <w:rPr>
          <w:rFonts w:ascii="宋体" w:hAnsi="宋体"/>
          <w:b/>
          <w:szCs w:val="21"/>
        </w:rPr>
      </w:pPr>
    </w:p>
    <w:p>
      <w:pPr>
        <w:spacing w:line="360" w:lineRule="auto"/>
        <w:rPr>
          <w:rFonts w:ascii="新宋体" w:hAnsi="新宋体" w:eastAsia="新宋体"/>
          <w:b/>
          <w:sz w:val="24"/>
        </w:rPr>
      </w:pPr>
      <w:r>
        <w:rPr>
          <w:rFonts w:hint="eastAsia" w:ascii="新宋体" w:hAnsi="新宋体" w:eastAsia="新宋体"/>
          <w:b/>
          <w:sz w:val="24"/>
        </w:rPr>
        <w:t xml:space="preserve">投标文件正文 </w:t>
      </w:r>
    </w:p>
    <w:p>
      <w:pPr>
        <w:spacing w:line="360" w:lineRule="auto"/>
        <w:jc w:val="center"/>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一、投标函</w:t>
      </w:r>
    </w:p>
    <w:p>
      <w:pPr>
        <w:spacing w:line="480" w:lineRule="auto"/>
        <w:rPr>
          <w:rFonts w:ascii="新宋体" w:hAnsi="新宋体" w:eastAsia="新宋体"/>
        </w:rPr>
      </w:pPr>
      <w:r>
        <w:rPr>
          <w:rFonts w:hint="eastAsia" w:ascii="新宋体" w:hAnsi="新宋体" w:eastAsia="新宋体"/>
        </w:rPr>
        <w:t>致：深圳市瑞凝信招标咨询有限公司</w:t>
      </w:r>
    </w:p>
    <w:p>
      <w:pPr>
        <w:spacing w:line="480" w:lineRule="auto"/>
        <w:rPr>
          <w:rFonts w:ascii="新宋体" w:hAnsi="新宋体" w:eastAsia="新宋体"/>
        </w:rPr>
      </w:pPr>
      <w:r>
        <w:rPr>
          <w:rFonts w:hint="eastAsia" w:ascii="新宋体" w:hAnsi="新宋体" w:eastAsia="新宋体"/>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pPr>
        <w:spacing w:line="480" w:lineRule="auto"/>
        <w:rPr>
          <w:rFonts w:ascii="新宋体" w:hAnsi="新宋体" w:eastAsia="新宋体"/>
        </w:rPr>
      </w:pPr>
      <w:r>
        <w:rPr>
          <w:rFonts w:ascii="新宋体" w:hAnsi="新宋体" w:eastAsia="新宋体"/>
        </w:rPr>
        <w:t>2</w:t>
      </w:r>
      <w:r>
        <w:rPr>
          <w:rFonts w:hint="eastAsia" w:ascii="新宋体" w:hAnsi="新宋体" w:eastAsia="新宋体"/>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line="480" w:lineRule="auto"/>
        <w:rPr>
          <w:rFonts w:ascii="新宋体" w:hAnsi="新宋体" w:eastAsia="新宋体"/>
        </w:rPr>
      </w:pPr>
      <w:r>
        <w:rPr>
          <w:rFonts w:hint="eastAsia" w:ascii="新宋体" w:hAnsi="新宋体" w:eastAsia="新宋体"/>
        </w:rPr>
        <w:t>3、如果我方中标，我方将按照规定提交上述总价      ％（或   万元）作为履约担保。</w:t>
      </w:r>
    </w:p>
    <w:p>
      <w:pPr>
        <w:spacing w:line="480" w:lineRule="auto"/>
        <w:rPr>
          <w:rFonts w:ascii="新宋体" w:hAnsi="新宋体" w:eastAsia="新宋体"/>
        </w:rPr>
      </w:pPr>
      <w:r>
        <w:rPr>
          <w:rFonts w:hint="eastAsia" w:ascii="新宋体" w:hAnsi="新宋体" w:eastAsia="新宋体"/>
        </w:rPr>
        <w:t>4、我方同意所递交的投标文件在“对通用条款的补充内容”中的投标有效期内有效，在此期间内我方的投标有可能中标，我方将受此约束。</w:t>
      </w:r>
    </w:p>
    <w:p>
      <w:pPr>
        <w:spacing w:line="480" w:lineRule="auto"/>
        <w:rPr>
          <w:rFonts w:ascii="新宋体" w:hAnsi="新宋体" w:eastAsia="新宋体"/>
        </w:rPr>
      </w:pPr>
      <w:r>
        <w:rPr>
          <w:rFonts w:hint="eastAsia" w:ascii="新宋体" w:hAnsi="新宋体" w:eastAsia="新宋体"/>
        </w:rPr>
        <w:t>5、除非另外达成协议并生效，贵方的中标通知书和本投标文件将构成约束我们双方的合同。</w:t>
      </w:r>
    </w:p>
    <w:p>
      <w:pPr>
        <w:spacing w:line="480" w:lineRule="auto"/>
        <w:rPr>
          <w:rFonts w:ascii="新宋体" w:hAnsi="新宋体" w:eastAsia="新宋体"/>
        </w:rPr>
      </w:pPr>
      <w:r>
        <w:rPr>
          <w:rFonts w:hint="eastAsia" w:ascii="新宋体" w:hAnsi="新宋体" w:eastAsia="新宋体"/>
        </w:rPr>
        <w:t>6、我方理解贵方将不受必须接受你们所收到的最低标价或其它任何投标文件的约束。</w:t>
      </w:r>
    </w:p>
    <w:p>
      <w:pPr>
        <w:spacing w:line="480" w:lineRule="auto"/>
        <w:rPr>
          <w:rFonts w:ascii="新宋体" w:hAnsi="新宋体" w:eastAsia="新宋体"/>
        </w:rPr>
      </w:pPr>
      <w:r>
        <w:rPr>
          <w:rFonts w:hint="eastAsia" w:ascii="新宋体" w:hAnsi="新宋体" w:eastAsia="新宋体"/>
        </w:rPr>
        <w:t xml:space="preserve">投标人：（公章）                       </w:t>
      </w:r>
    </w:p>
    <w:p>
      <w:pPr>
        <w:spacing w:line="480" w:lineRule="auto"/>
        <w:rPr>
          <w:rFonts w:ascii="新宋体" w:hAnsi="新宋体" w:eastAsia="新宋体"/>
        </w:rPr>
      </w:pPr>
      <w:r>
        <w:rPr>
          <w:rFonts w:hint="eastAsia" w:ascii="新宋体" w:hAnsi="新宋体" w:eastAsia="新宋体"/>
        </w:rPr>
        <w:t xml:space="preserve">单位地址：               </w:t>
      </w:r>
    </w:p>
    <w:p>
      <w:pPr>
        <w:spacing w:line="480" w:lineRule="auto"/>
        <w:rPr>
          <w:rFonts w:ascii="新宋体" w:hAnsi="新宋体" w:eastAsia="新宋体"/>
        </w:rPr>
      </w:pPr>
      <w:r>
        <w:rPr>
          <w:rFonts w:hint="eastAsia" w:ascii="新宋体" w:hAnsi="新宋体" w:eastAsia="新宋体"/>
        </w:rPr>
        <w:t>法定代表人或其委托代理人：（签章或签字）</w:t>
      </w:r>
    </w:p>
    <w:p>
      <w:pPr>
        <w:spacing w:line="480" w:lineRule="auto"/>
        <w:rPr>
          <w:rFonts w:ascii="新宋体" w:hAnsi="新宋体" w:eastAsia="新宋体"/>
        </w:rPr>
      </w:pPr>
      <w:r>
        <w:rPr>
          <w:rFonts w:hint="eastAsia" w:ascii="新宋体" w:hAnsi="新宋体" w:eastAsia="新宋体"/>
        </w:rPr>
        <w:t xml:space="preserve">日期：    年   月   日                </w:t>
      </w:r>
    </w:p>
    <w:p>
      <w:pPr>
        <w:spacing w:line="480" w:lineRule="auto"/>
        <w:rPr>
          <w:rFonts w:ascii="新宋体" w:hAnsi="新宋体" w:eastAsia="新宋体"/>
        </w:rPr>
      </w:pPr>
      <w:r>
        <w:rPr>
          <w:rFonts w:hint="eastAsia" w:ascii="新宋体" w:hAnsi="新宋体" w:eastAsia="新宋体"/>
        </w:rPr>
        <w:t xml:space="preserve">邮政编码：            电话：            传真：            </w:t>
      </w:r>
    </w:p>
    <w:p>
      <w:pPr>
        <w:spacing w:line="480" w:lineRule="auto"/>
        <w:rPr>
          <w:rFonts w:ascii="新宋体" w:hAnsi="新宋体" w:eastAsia="新宋体"/>
        </w:rPr>
      </w:pPr>
      <w:r>
        <w:rPr>
          <w:rFonts w:hint="eastAsia" w:ascii="新宋体" w:hAnsi="新宋体" w:eastAsia="新宋体"/>
        </w:rPr>
        <w:t>开户银行名称：</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p>
    <w:p>
      <w:pPr>
        <w:spacing w:line="480" w:lineRule="auto"/>
        <w:rPr>
          <w:rFonts w:ascii="新宋体" w:hAnsi="新宋体" w:eastAsia="新宋体"/>
        </w:rPr>
      </w:pPr>
      <w:r>
        <w:rPr>
          <w:rFonts w:hint="eastAsia" w:ascii="新宋体" w:hAnsi="新宋体" w:eastAsia="新宋体"/>
        </w:rPr>
        <w:t>开户银行帐号：</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p>
    <w:p>
      <w:pPr>
        <w:spacing w:line="480" w:lineRule="auto"/>
        <w:rPr>
          <w:rFonts w:ascii="新宋体" w:hAnsi="新宋体" w:eastAsia="新宋体"/>
        </w:rPr>
      </w:pPr>
      <w:r>
        <w:rPr>
          <w:rFonts w:hint="eastAsia" w:ascii="新宋体" w:hAnsi="新宋体" w:eastAsia="新宋体"/>
        </w:rPr>
        <w:t>开户银行地址：</w:t>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r>
        <w:rPr>
          <w:rFonts w:hint="eastAsia" w:ascii="新宋体" w:hAnsi="新宋体" w:eastAsia="新宋体"/>
        </w:rPr>
        <w:tab/>
      </w:r>
    </w:p>
    <w:p>
      <w:r>
        <w:rPr>
          <w:rFonts w:hint="eastAsia"/>
        </w:rPr>
        <w:t>开户银行电话：</w:t>
      </w:r>
      <w:r>
        <w:rPr>
          <w:rFonts w:hint="eastAsia"/>
        </w:rPr>
        <w:tab/>
      </w:r>
      <w:r>
        <w:rPr>
          <w:rFonts w:hint="eastAsia"/>
        </w:rPr>
        <w:tab/>
      </w:r>
      <w:r>
        <w:rPr>
          <w:rFonts w:hint="eastAsia"/>
        </w:rPr>
        <w:tab/>
      </w:r>
      <w:r>
        <w:rPr>
          <w:rFonts w:hint="eastAsia"/>
        </w:rPr>
        <w:tab/>
      </w:r>
    </w:p>
    <w:p/>
    <w:p>
      <w:pPr>
        <w:spacing w:line="480" w:lineRule="auto"/>
        <w:rPr>
          <w:rFonts w:ascii="新宋体" w:hAnsi="新宋体" w:eastAsia="新宋体"/>
        </w:rPr>
      </w:pPr>
      <w:r>
        <w:rPr>
          <w:rFonts w:hint="eastAsia" w:ascii="新宋体" w:hAnsi="新宋体" w:eastAsia="新宋体"/>
        </w:rPr>
        <w:t xml:space="preserve">（备注：如联合体投标，投标人一栏仅需填写牵头人的名称）                </w:t>
      </w:r>
    </w:p>
    <w:p>
      <w:pPr>
        <w:rPr>
          <w:rFonts w:ascii="黑体" w:hAnsi="宋体" w:eastAsia="黑体"/>
        </w:rPr>
      </w:pPr>
    </w:p>
    <w:p>
      <w:pPr>
        <w:rPr>
          <w:rFonts w:ascii="黑体" w:hAnsi="宋体" w:eastAsia="黑体"/>
        </w:rPr>
      </w:pPr>
    </w:p>
    <w:p>
      <w:pPr>
        <w:rPr>
          <w:rFonts w:ascii="黑体" w:hAnsi="宋体" w:eastAsia="黑体"/>
        </w:rPr>
      </w:pPr>
    </w:p>
    <w:p>
      <w:pPr>
        <w:spacing w:line="360" w:lineRule="auto"/>
        <w:jc w:val="center"/>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二、政府采购投标及履约承诺函</w:t>
      </w:r>
    </w:p>
    <w:p>
      <w:pPr>
        <w:spacing w:line="480" w:lineRule="auto"/>
        <w:rPr>
          <w:rFonts w:ascii="新宋体" w:hAnsi="新宋体" w:eastAsia="新宋体"/>
        </w:rPr>
      </w:pPr>
      <w:r>
        <w:rPr>
          <w:rFonts w:hint="eastAsia" w:ascii="新宋体" w:hAnsi="新宋体" w:eastAsia="新宋体"/>
        </w:rPr>
        <w:t>致：深圳市瑞凝信招标咨询有限公司</w:t>
      </w:r>
    </w:p>
    <w:p>
      <w:pPr>
        <w:spacing w:line="360" w:lineRule="auto"/>
        <w:rPr>
          <w:rFonts w:ascii="新宋体" w:hAnsi="新宋体" w:eastAsia="新宋体"/>
        </w:rPr>
      </w:pPr>
      <w:r>
        <w:rPr>
          <w:rFonts w:hint="eastAsia" w:ascii="新宋体" w:hAnsi="新宋体" w:eastAsia="新宋体"/>
        </w:rPr>
        <w:t>我公司承诺：</w:t>
      </w:r>
    </w:p>
    <w:p>
      <w:pPr>
        <w:spacing w:line="360" w:lineRule="auto"/>
        <w:rPr>
          <w:rFonts w:ascii="新宋体" w:hAnsi="新宋体" w:eastAsia="新宋体"/>
        </w:rPr>
      </w:pPr>
      <w:r>
        <w:rPr>
          <w:rFonts w:hint="eastAsia" w:ascii="新宋体" w:hAnsi="新宋体" w:eastAsia="新宋体"/>
        </w:rPr>
        <w:t>1.我公司本招标项目所提供的货物或服务未侵犯知识产权。</w:t>
      </w:r>
    </w:p>
    <w:p>
      <w:pPr>
        <w:spacing w:line="360" w:lineRule="auto"/>
        <w:rPr>
          <w:rFonts w:ascii="新宋体" w:hAnsi="新宋体" w:eastAsia="新宋体"/>
        </w:rPr>
      </w:pPr>
      <w:r>
        <w:rPr>
          <w:rFonts w:hint="eastAsia" w:ascii="新宋体" w:hAnsi="新宋体" w:eastAsia="新宋体"/>
        </w:rPr>
        <w:t>2.我公司参与本项目投标前三年内，在经营活动中没有重大违法记录。</w:t>
      </w:r>
    </w:p>
    <w:p>
      <w:pPr>
        <w:spacing w:line="360" w:lineRule="auto"/>
        <w:rPr>
          <w:rFonts w:ascii="新宋体" w:hAnsi="新宋体" w:eastAsia="新宋体"/>
        </w:rPr>
      </w:pPr>
      <w:r>
        <w:rPr>
          <w:rFonts w:hint="eastAsia" w:ascii="新宋体" w:hAnsi="新宋体" w:eastAsia="新宋体"/>
        </w:rPr>
        <w:t>3.我公司参与本项目政府采购活动时不存在被有关部门禁止参与政府采购活动且在有效期内的情况。</w:t>
      </w:r>
    </w:p>
    <w:p>
      <w:pPr>
        <w:spacing w:line="360" w:lineRule="auto"/>
        <w:rPr>
          <w:rFonts w:ascii="新宋体" w:hAnsi="新宋体" w:eastAsia="新宋体"/>
        </w:rPr>
      </w:pPr>
      <w:r>
        <w:rPr>
          <w:rFonts w:hint="eastAsia" w:ascii="新宋体" w:hAnsi="新宋体" w:eastAsia="新宋体"/>
        </w:rPr>
        <w:t>4.我公司具备《中华人民共和国政府采购法》第二十二条第一款规定的六项条件。</w:t>
      </w:r>
    </w:p>
    <w:p>
      <w:pPr>
        <w:spacing w:line="360" w:lineRule="auto"/>
        <w:rPr>
          <w:rFonts w:ascii="新宋体" w:hAnsi="新宋体" w:eastAsia="新宋体"/>
        </w:rPr>
      </w:pPr>
      <w:r>
        <w:rPr>
          <w:rFonts w:hint="eastAsia" w:ascii="新宋体" w:hAnsi="新宋体" w:eastAsia="新宋体"/>
        </w:rPr>
        <w:t>5.我公司未被列入失信被执行人、重大税收违法案件当事人名单、政府采购严重违法失信行为记录名单</w:t>
      </w:r>
    </w:p>
    <w:p>
      <w:pPr>
        <w:spacing w:line="360" w:lineRule="auto"/>
        <w:rPr>
          <w:rFonts w:ascii="新宋体" w:hAnsi="新宋体" w:eastAsia="新宋体"/>
        </w:rPr>
      </w:pPr>
      <w:r>
        <w:rPr>
          <w:rFonts w:hint="eastAsia" w:ascii="新宋体" w:hAnsi="新宋体" w:eastAsia="新宋体"/>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spacing w:line="360" w:lineRule="auto"/>
        <w:rPr>
          <w:rFonts w:ascii="新宋体" w:hAnsi="新宋体" w:eastAsia="新宋体"/>
        </w:rPr>
      </w:pPr>
      <w:r>
        <w:rPr>
          <w:rFonts w:hint="eastAsia" w:ascii="新宋体" w:hAnsi="新宋体" w:eastAsia="新宋体"/>
        </w:rPr>
        <w:t>7.我公司如果中标，做到守信，不偷工减料，依照本项目招标文件需求内容、签署的采购合同及本公司在投标中所作的一切承诺履约。项目验收达到全部指标合格，力争优良。</w:t>
      </w:r>
    </w:p>
    <w:p>
      <w:pPr>
        <w:spacing w:line="360" w:lineRule="auto"/>
        <w:rPr>
          <w:rFonts w:ascii="新宋体" w:hAnsi="新宋体" w:eastAsia="新宋体"/>
        </w:rPr>
      </w:pPr>
      <w:r>
        <w:rPr>
          <w:rFonts w:hint="eastAsia" w:ascii="新宋体" w:hAnsi="新宋体" w:eastAsia="新宋体"/>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360" w:lineRule="auto"/>
        <w:rPr>
          <w:rFonts w:ascii="新宋体" w:hAnsi="新宋体" w:eastAsia="新宋体"/>
        </w:rPr>
      </w:pPr>
      <w:r>
        <w:rPr>
          <w:rFonts w:hint="eastAsia" w:ascii="新宋体" w:hAnsi="新宋体" w:eastAsia="新宋体"/>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360" w:lineRule="auto"/>
        <w:rPr>
          <w:rFonts w:ascii="新宋体" w:hAnsi="新宋体" w:eastAsia="新宋体"/>
        </w:rPr>
      </w:pPr>
      <w:r>
        <w:rPr>
          <w:rFonts w:hint="eastAsia" w:ascii="新宋体" w:hAnsi="新宋体" w:eastAsia="新宋体"/>
        </w:rPr>
        <w:t>10.我公司承诺不非法转包、分包。</w:t>
      </w:r>
    </w:p>
    <w:p>
      <w:pPr>
        <w:spacing w:line="360" w:lineRule="auto"/>
        <w:rPr>
          <w:rFonts w:ascii="新宋体" w:hAnsi="新宋体" w:eastAsia="新宋体"/>
        </w:rPr>
      </w:pPr>
      <w:r>
        <w:rPr>
          <w:rFonts w:hint="eastAsia" w:ascii="新宋体" w:hAnsi="新宋体" w:eastAsia="新宋体"/>
        </w:rPr>
        <w:t xml:space="preserve">以上承诺，如有违反，愿依照国家相关法律处理，并承担由此给采购人带来的损失。                                 </w:t>
      </w:r>
    </w:p>
    <w:p>
      <w:pPr>
        <w:spacing w:line="360" w:lineRule="auto"/>
        <w:rPr>
          <w:rFonts w:ascii="新宋体" w:hAnsi="新宋体" w:eastAsia="新宋体"/>
        </w:rPr>
      </w:pPr>
      <w:r>
        <w:rPr>
          <w:rFonts w:hint="eastAsia" w:ascii="新宋体" w:hAnsi="新宋体" w:eastAsia="新宋体"/>
        </w:rPr>
        <w:t xml:space="preserve">投标人：（公章）                       </w:t>
      </w:r>
    </w:p>
    <w:p>
      <w:pPr>
        <w:spacing w:line="360" w:lineRule="auto"/>
        <w:rPr>
          <w:rFonts w:ascii="新宋体" w:hAnsi="新宋体" w:eastAsia="新宋体"/>
        </w:rPr>
      </w:pPr>
      <w:r>
        <w:rPr>
          <w:rFonts w:hint="eastAsia" w:ascii="新宋体" w:hAnsi="新宋体" w:eastAsia="新宋体"/>
        </w:rPr>
        <w:t xml:space="preserve">单位地址：               </w:t>
      </w:r>
    </w:p>
    <w:p>
      <w:pPr>
        <w:spacing w:line="360" w:lineRule="auto"/>
        <w:rPr>
          <w:rFonts w:ascii="新宋体" w:hAnsi="新宋体" w:eastAsia="新宋体"/>
        </w:rPr>
      </w:pPr>
      <w:r>
        <w:rPr>
          <w:rFonts w:hint="eastAsia" w:ascii="新宋体" w:hAnsi="新宋体" w:eastAsia="新宋体"/>
        </w:rPr>
        <w:t>法定代表人或其委托代理人：（签章或签字）</w:t>
      </w:r>
    </w:p>
    <w:p>
      <w:pPr>
        <w:spacing w:line="360" w:lineRule="auto"/>
        <w:rPr>
          <w:rFonts w:ascii="新宋体" w:hAnsi="新宋体" w:eastAsia="新宋体"/>
        </w:rPr>
      </w:pPr>
      <w:r>
        <w:rPr>
          <w:rFonts w:hint="eastAsia" w:ascii="新宋体" w:hAnsi="新宋体" w:eastAsia="新宋体"/>
        </w:rPr>
        <w:t xml:space="preserve">日期：    年   月   日   </w:t>
      </w:r>
    </w:p>
    <w:p>
      <w:pPr>
        <w:ind w:firstLine="645"/>
        <w:rPr>
          <w:rFonts w:ascii="宋体" w:hAnsi="宋体"/>
          <w:szCs w:val="21"/>
        </w:rPr>
      </w:pPr>
    </w:p>
    <w:p>
      <w:pPr>
        <w:ind w:firstLine="424" w:firstLineChars="202"/>
        <w:rPr>
          <w:rFonts w:ascii="宋体" w:hAnsi="宋体"/>
          <w:szCs w:val="21"/>
        </w:rPr>
      </w:pPr>
    </w:p>
    <w:p>
      <w:pPr>
        <w:ind w:firstLine="424" w:firstLineChars="202"/>
        <w:rPr>
          <w:rFonts w:ascii="宋体" w:hAnsi="宋体"/>
          <w:szCs w:val="21"/>
        </w:rPr>
      </w:pPr>
    </w:p>
    <w:p>
      <w:pPr>
        <w:ind w:firstLine="424" w:firstLineChars="202"/>
        <w:rPr>
          <w:rFonts w:ascii="宋体" w:hAnsi="宋体"/>
          <w:szCs w:val="21"/>
        </w:rPr>
      </w:pPr>
    </w:p>
    <w:p>
      <w:pPr>
        <w:ind w:firstLine="424" w:firstLineChars="202"/>
        <w:rPr>
          <w:rFonts w:ascii="宋体" w:hAnsi="宋体"/>
          <w:szCs w:val="21"/>
        </w:rPr>
      </w:pPr>
    </w:p>
    <w:p>
      <w:pPr>
        <w:spacing w:line="360" w:lineRule="auto"/>
        <w:jc w:val="center"/>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三、投标人情况介绍及资格要求</w:t>
      </w:r>
    </w:p>
    <w:p>
      <w:pPr>
        <w:spacing w:line="360" w:lineRule="auto"/>
        <w:rPr>
          <w:rFonts w:ascii="新宋体" w:hAnsi="新宋体" w:eastAsia="新宋体"/>
          <w:szCs w:val="21"/>
        </w:rPr>
      </w:pPr>
      <w:r>
        <w:rPr>
          <w:rFonts w:hint="eastAsia" w:ascii="新宋体" w:hAnsi="新宋体" w:eastAsia="新宋体"/>
          <w:szCs w:val="21"/>
        </w:rPr>
        <w:t>1. 投标人情况介绍：</w:t>
      </w:r>
    </w:p>
    <w:p>
      <w:pPr>
        <w:spacing w:line="360" w:lineRule="auto"/>
        <w:rPr>
          <w:rFonts w:ascii="新宋体" w:hAnsi="新宋体" w:eastAsia="新宋体"/>
          <w:szCs w:val="21"/>
        </w:rPr>
      </w:pPr>
      <w:r>
        <w:rPr>
          <w:rFonts w:hint="eastAsia" w:ascii="新宋体" w:hAnsi="新宋体" w:eastAsia="新宋体"/>
          <w:szCs w:val="21"/>
        </w:rPr>
        <w:t>2.资格证明材料：</w:t>
      </w:r>
    </w:p>
    <w:p>
      <w:pPr>
        <w:spacing w:line="360" w:lineRule="auto"/>
        <w:rPr>
          <w:rFonts w:ascii="新宋体" w:hAnsi="新宋体" w:eastAsia="新宋体"/>
          <w:szCs w:val="21"/>
        </w:rPr>
      </w:pPr>
      <w:r>
        <w:rPr>
          <w:rFonts w:hint="eastAsia" w:ascii="新宋体" w:hAnsi="新宋体" w:eastAsia="新宋体"/>
          <w:szCs w:val="21"/>
        </w:rPr>
        <w:t>注意：资格证明材料必须至少包含招标公告中“投标人资格要求”中的相关证明材料（均要求提供证明材料扫描件，原件备查）。</w:t>
      </w:r>
    </w:p>
    <w:p>
      <w:pPr>
        <w:spacing w:line="360" w:lineRule="auto"/>
        <w:rPr>
          <w:rFonts w:ascii="新宋体" w:hAnsi="新宋体" w:eastAsia="新宋体"/>
          <w:szCs w:val="21"/>
        </w:rPr>
      </w:pPr>
      <w:r>
        <w:rPr>
          <w:rFonts w:hint="eastAsia" w:ascii="新宋体" w:hAnsi="新宋体" w:eastAsia="新宋体"/>
          <w:szCs w:val="21"/>
        </w:rPr>
        <w:t>3.如联合体投标，投标人还必须提供《联合体投标协议》</w:t>
      </w:r>
      <w:r>
        <w:rPr>
          <w:rFonts w:hint="eastAsia" w:ascii="新宋体" w:hAnsi="新宋体" w:eastAsia="新宋体"/>
          <w:kern w:val="0"/>
          <w:szCs w:val="21"/>
        </w:rPr>
        <w:t>(可选项)</w:t>
      </w:r>
      <w:r>
        <w:rPr>
          <w:rFonts w:hint="eastAsia" w:ascii="新宋体" w:hAnsi="新宋体" w:eastAsia="新宋体"/>
          <w:szCs w:val="21"/>
        </w:rPr>
        <w:t>。</w:t>
      </w:r>
    </w:p>
    <w:p>
      <w:pPr>
        <w:spacing w:line="360" w:lineRule="auto"/>
        <w:rPr>
          <w:rFonts w:ascii="新宋体" w:hAnsi="新宋体" w:eastAsia="新宋体"/>
          <w:kern w:val="0"/>
          <w:szCs w:val="21"/>
        </w:rPr>
      </w:pPr>
      <w:r>
        <w:rPr>
          <w:rFonts w:hint="eastAsia" w:ascii="新宋体" w:hAnsi="新宋体" w:eastAsia="新宋体"/>
          <w:kern w:val="0"/>
          <w:szCs w:val="21"/>
        </w:rPr>
        <w:t>4、</w:t>
      </w:r>
      <w:r>
        <w:rPr>
          <w:rFonts w:hint="eastAsia" w:ascii="新宋体" w:hAnsi="新宋体" w:eastAsia="新宋体"/>
          <w:szCs w:val="21"/>
        </w:rPr>
        <w:t>如投标人为中小微企业或残疾人福利性单位投标，投标人可提供中小企业声明函及残疾人福利性单位声明函（或省级以上监狱管理局、戒毒管理局（含新疆生产建设兵团）出具的属于监狱企业的证明文件）</w:t>
      </w:r>
      <w:r>
        <w:rPr>
          <w:rFonts w:hint="eastAsia" w:ascii="新宋体" w:hAnsi="新宋体" w:eastAsia="新宋体"/>
          <w:kern w:val="0"/>
          <w:szCs w:val="21"/>
        </w:rPr>
        <w:t>(可选项)</w:t>
      </w:r>
    </w:p>
    <w:p>
      <w:pPr>
        <w:spacing w:line="360" w:lineRule="auto"/>
        <w:rPr>
          <w:rFonts w:ascii="新宋体" w:hAnsi="新宋体" w:eastAsia="新宋体"/>
          <w:kern w:val="0"/>
          <w:szCs w:val="21"/>
        </w:rPr>
      </w:pPr>
      <w:r>
        <w:rPr>
          <w:rFonts w:hint="eastAsia" w:ascii="新宋体" w:hAnsi="新宋体" w:eastAsia="新宋体"/>
          <w:kern w:val="0"/>
          <w:szCs w:val="21"/>
        </w:rPr>
        <w:t>备注：该部分内容由供应商根据自身情况填写相关声明，不符合要求的供应商可以不填写或删除相应的声明函。</w:t>
      </w:r>
      <w:r>
        <w:rPr>
          <w:rFonts w:hint="eastAsia" w:ascii="新宋体" w:hAnsi="新宋体" w:eastAsia="新宋体"/>
          <w:szCs w:val="21"/>
        </w:rPr>
        <w:t>投标人对声明函的真实性负责。如提供虚假声明，将报送主管部门给予行政处罚。</w:t>
      </w:r>
    </w:p>
    <w:p>
      <w:pPr>
        <w:spacing w:line="360" w:lineRule="auto"/>
        <w:rPr>
          <w:rFonts w:ascii="新宋体" w:hAnsi="新宋体" w:eastAsia="新宋体"/>
          <w:kern w:val="0"/>
          <w:szCs w:val="21"/>
        </w:rPr>
      </w:pPr>
      <w:r>
        <w:rPr>
          <w:rFonts w:hint="eastAsia" w:ascii="新宋体" w:hAnsi="新宋体" w:eastAsia="新宋体"/>
          <w:kern w:val="0"/>
          <w:szCs w:val="21"/>
        </w:rPr>
        <w:t>（一）中小企业声明函</w:t>
      </w:r>
    </w:p>
    <w:p>
      <w:pPr>
        <w:spacing w:line="360" w:lineRule="auto"/>
        <w:rPr>
          <w:rFonts w:ascii="新宋体" w:hAnsi="新宋体" w:eastAsia="新宋体"/>
          <w:szCs w:val="21"/>
        </w:rPr>
      </w:pPr>
      <w:r>
        <w:rPr>
          <w:rFonts w:hint="eastAsia" w:ascii="新宋体" w:hAnsi="新宋体" w:eastAsia="新宋体"/>
          <w:szCs w:val="21"/>
        </w:rPr>
        <w:t>本公司郑重声明，根据《政府采购促进中小企业发展暂行办法》（财库〔2011〕181号）的规定，本公司为______（请填写：中型、小型、微型）企业。即，本公司同时满足以下条件：</w:t>
      </w:r>
    </w:p>
    <w:p>
      <w:pPr>
        <w:spacing w:line="360" w:lineRule="auto"/>
        <w:rPr>
          <w:rFonts w:ascii="新宋体" w:hAnsi="新宋体" w:eastAsia="新宋体"/>
          <w:szCs w:val="21"/>
        </w:rPr>
      </w:pPr>
      <w:r>
        <w:rPr>
          <w:rFonts w:hint="eastAsia" w:ascii="新宋体" w:hAnsi="新宋体" w:eastAsia="新宋体"/>
          <w:szCs w:val="21"/>
        </w:rP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rPr>
          <w:rFonts w:ascii="新宋体" w:hAnsi="新宋体" w:eastAsia="新宋体"/>
          <w:szCs w:val="21"/>
        </w:rPr>
      </w:pPr>
      <w:r>
        <w:rPr>
          <w:rFonts w:hint="eastAsia" w:ascii="新宋体" w:hAnsi="新宋体" w:eastAsia="新宋体"/>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360" w:lineRule="auto"/>
        <w:rPr>
          <w:rFonts w:ascii="新宋体" w:hAnsi="新宋体" w:eastAsia="新宋体"/>
          <w:szCs w:val="21"/>
        </w:rPr>
      </w:pPr>
      <w:r>
        <w:rPr>
          <w:rFonts w:hint="eastAsia" w:ascii="新宋体" w:hAnsi="新宋体" w:eastAsia="新宋体"/>
          <w:szCs w:val="21"/>
        </w:rPr>
        <w:t xml:space="preserve">本公司对上述声明的真实性负责。如有虚假，将依法承担相应责任。 </w:t>
      </w:r>
    </w:p>
    <w:p>
      <w:pPr>
        <w:spacing w:line="360" w:lineRule="auto"/>
        <w:rPr>
          <w:rFonts w:ascii="新宋体" w:hAnsi="新宋体" w:eastAsia="新宋体"/>
          <w:szCs w:val="21"/>
        </w:rPr>
      </w:pPr>
      <w:r>
        <w:rPr>
          <w:rFonts w:hint="eastAsia" w:ascii="新宋体" w:hAnsi="新宋体" w:eastAsia="新宋体"/>
          <w:szCs w:val="21"/>
        </w:rPr>
        <w:t>（二）残疾人福利性单位声明函</w:t>
      </w:r>
    </w:p>
    <w:p>
      <w:pPr>
        <w:spacing w:line="360" w:lineRule="auto"/>
        <w:rPr>
          <w:rFonts w:ascii="新宋体" w:hAnsi="新宋体" w:eastAsia="新宋体"/>
          <w:szCs w:val="21"/>
        </w:rPr>
      </w:pPr>
      <w:r>
        <w:rPr>
          <w:rFonts w:hint="eastAsia" w:ascii="新宋体" w:hAnsi="新宋体" w:eastAsia="新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rPr>
          <w:rFonts w:ascii="新宋体" w:hAnsi="新宋体" w:eastAsia="新宋体"/>
          <w:szCs w:val="21"/>
        </w:rPr>
      </w:pPr>
      <w:r>
        <w:rPr>
          <w:rFonts w:hint="eastAsia" w:ascii="新宋体" w:hAnsi="新宋体" w:eastAsia="新宋体"/>
          <w:szCs w:val="21"/>
        </w:rPr>
        <w:t>本单位对上述声明的真实性负责。如有虚假，将依法承担相应责任。</w:t>
      </w:r>
    </w:p>
    <w:p>
      <w:pPr>
        <w:spacing w:line="360" w:lineRule="auto"/>
        <w:rPr>
          <w:rFonts w:ascii="新宋体" w:hAnsi="新宋体" w:eastAsia="新宋体"/>
          <w:szCs w:val="21"/>
        </w:rPr>
      </w:pPr>
      <w:r>
        <w:rPr>
          <w:rFonts w:hint="eastAsia" w:ascii="新宋体" w:hAnsi="新宋体" w:eastAsia="新宋体"/>
          <w:szCs w:val="21"/>
        </w:rPr>
        <w:t>（三）省级以上监狱管理局、戒毒管理局（含新疆生产建设兵团）出具的属于监狱企业的证明文件（仅限监狱企业，格式自定）</w:t>
      </w:r>
    </w:p>
    <w:p>
      <w:pPr>
        <w:spacing w:line="360" w:lineRule="auto"/>
        <w:jc w:val="center"/>
        <w:rPr>
          <w:rFonts w:ascii="华文中宋" w:hAnsi="华文中宋" w:eastAsia="华文中宋"/>
          <w:kern w:val="0"/>
          <w:sz w:val="28"/>
          <w:szCs w:val="28"/>
          <w:lang w:val="zh-CN"/>
        </w:rPr>
      </w:pPr>
    </w:p>
    <w:p>
      <w:pPr>
        <w:spacing w:line="360" w:lineRule="auto"/>
        <w:jc w:val="center"/>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其它内容格式自定</w:t>
      </w:r>
    </w:p>
    <w:p>
      <w:pPr>
        <w:rPr>
          <w:rFonts w:ascii="仿宋_GB2312" w:eastAsia="仿宋_GB2312"/>
          <w:b/>
          <w:sz w:val="30"/>
          <w:szCs w:val="30"/>
        </w:rPr>
      </w:pPr>
    </w:p>
    <w:p/>
    <w:p>
      <w:pPr>
        <w:spacing w:line="360" w:lineRule="auto"/>
        <w:rPr>
          <w:rFonts w:ascii="新宋体" w:hAnsi="新宋体" w:eastAsia="新宋体"/>
          <w:b/>
          <w:sz w:val="24"/>
        </w:rPr>
      </w:pPr>
      <w:r>
        <w:rPr>
          <w:rFonts w:hint="eastAsia" w:ascii="新宋体" w:hAnsi="新宋体" w:eastAsia="新宋体"/>
          <w:b/>
          <w:sz w:val="24"/>
        </w:rPr>
        <w:t>投标文件附件</w:t>
      </w:r>
    </w:p>
    <w:p>
      <w:pPr>
        <w:adjustRightInd w:val="0"/>
        <w:spacing w:line="360" w:lineRule="auto"/>
        <w:textAlignment w:val="baseline"/>
        <w:rPr>
          <w:rFonts w:ascii="华文中宋" w:hAnsi="华文中宋" w:eastAsia="华文中宋"/>
          <w:kern w:val="0"/>
          <w:sz w:val="24"/>
          <w:lang w:val="zh-CN"/>
        </w:rPr>
      </w:pPr>
      <w:r>
        <w:rPr>
          <w:rFonts w:hint="eastAsia" w:ascii="华文中宋" w:hAnsi="华文中宋" w:eastAsia="华文中宋"/>
          <w:kern w:val="0"/>
          <w:sz w:val="24"/>
          <w:lang w:val="zh-CN"/>
        </w:rPr>
        <w:t>一、法定代表人（负责人）资格证明书</w:t>
      </w:r>
    </w:p>
    <w:p>
      <w:pPr>
        <w:spacing w:line="360" w:lineRule="auto"/>
        <w:rPr>
          <w:rFonts w:ascii="新宋体" w:hAnsi="新宋体" w:eastAsia="新宋体"/>
          <w:szCs w:val="21"/>
        </w:rPr>
      </w:pPr>
      <w:r>
        <w:rPr>
          <w:rFonts w:hint="eastAsia" w:ascii="新宋体" w:hAnsi="新宋体" w:eastAsia="新宋体"/>
          <w:szCs w:val="21"/>
        </w:rPr>
        <w:t>同志，现任我单位职务，为法定代表人</w:t>
      </w:r>
      <w:r>
        <w:rPr>
          <w:rFonts w:hint="eastAsia" w:ascii="新宋体" w:hAnsi="新宋体" w:eastAsia="新宋体"/>
          <w:b/>
          <w:kern w:val="0"/>
          <w:szCs w:val="21"/>
        </w:rPr>
        <w:t>（负责人）</w:t>
      </w:r>
      <w:r>
        <w:rPr>
          <w:rFonts w:hint="eastAsia" w:ascii="新宋体" w:hAnsi="新宋体" w:eastAsia="新宋体"/>
          <w:szCs w:val="21"/>
        </w:rPr>
        <w:t>，特此证明。</w:t>
      </w:r>
    </w:p>
    <w:p>
      <w:pPr>
        <w:spacing w:line="360" w:lineRule="auto"/>
        <w:rPr>
          <w:rFonts w:ascii="新宋体" w:hAnsi="新宋体" w:eastAsia="新宋体"/>
          <w:szCs w:val="21"/>
        </w:rPr>
      </w:pPr>
      <w:r>
        <w:rPr>
          <w:rFonts w:hint="eastAsia" w:ascii="新宋体" w:hAnsi="新宋体" w:eastAsia="新宋体"/>
          <w:szCs w:val="21"/>
        </w:rPr>
        <w:t>说明：1、法定代表人为企业事业单位、国家机关、社会团体的主要负责人。</w:t>
      </w:r>
    </w:p>
    <w:p>
      <w:pPr>
        <w:spacing w:line="360" w:lineRule="auto"/>
        <w:rPr>
          <w:rFonts w:ascii="新宋体" w:hAnsi="新宋体" w:eastAsia="新宋体"/>
          <w:szCs w:val="21"/>
        </w:rPr>
      </w:pPr>
      <w:r>
        <w:rPr>
          <w:rFonts w:hint="eastAsia" w:ascii="新宋体" w:hAnsi="新宋体" w:eastAsia="新宋体"/>
          <w:szCs w:val="21"/>
        </w:rPr>
        <w:t xml:space="preserve"> 2、内容必须填写真实、清楚，涂改无效，不得转让、买卖。</w:t>
      </w:r>
    </w:p>
    <w:p>
      <w:pPr>
        <w:spacing w:line="360" w:lineRule="auto"/>
        <w:rPr>
          <w:rFonts w:ascii="新宋体" w:hAnsi="新宋体" w:eastAsia="新宋体"/>
          <w:szCs w:val="21"/>
        </w:rPr>
      </w:pPr>
      <w:r>
        <w:rPr>
          <w:rFonts w:hint="eastAsia" w:ascii="新宋体" w:hAnsi="新宋体" w:eastAsia="新宋体"/>
          <w:szCs w:val="21"/>
        </w:rPr>
        <w:t>附：要求必须提供法定代表人（负责人）身份证（境外人员无法提供身份证的，可提供护照）扫描件（正反两面）。</w:t>
      </w:r>
    </w:p>
    <w:p>
      <w:pPr>
        <w:spacing w:line="360" w:lineRule="auto"/>
        <w:rPr>
          <w:rFonts w:ascii="新宋体" w:hAnsi="新宋体" w:eastAsia="新宋体"/>
          <w:szCs w:val="21"/>
        </w:rPr>
      </w:pPr>
      <w:r>
        <w:rPr>
          <w:rFonts w:hint="eastAsia" w:ascii="新宋体" w:hAnsi="新宋体" w:eastAsia="新宋体"/>
          <w:szCs w:val="21"/>
        </w:rPr>
        <w:t xml:space="preserve">单位名称：（公章）：                     </w:t>
      </w:r>
    </w:p>
    <w:p>
      <w:pPr>
        <w:spacing w:line="360" w:lineRule="auto"/>
        <w:rPr>
          <w:rFonts w:ascii="新宋体" w:hAnsi="新宋体" w:eastAsia="新宋体"/>
          <w:szCs w:val="21"/>
        </w:rPr>
      </w:pPr>
      <w:r>
        <w:rPr>
          <w:rFonts w:hint="eastAsia" w:ascii="新宋体" w:hAnsi="新宋体" w:eastAsia="新宋体"/>
          <w:szCs w:val="21"/>
        </w:rPr>
        <w:t>日 期：     年   月    日</w:t>
      </w:r>
    </w:p>
    <w:p>
      <w:pPr>
        <w:adjustRightInd w:val="0"/>
        <w:spacing w:line="360" w:lineRule="auto"/>
        <w:jc w:val="left"/>
        <w:textAlignment w:val="baseline"/>
        <w:rPr>
          <w:rFonts w:ascii="华文中宋" w:hAnsi="华文中宋" w:eastAsia="华文中宋"/>
          <w:kern w:val="0"/>
          <w:sz w:val="24"/>
          <w:lang w:val="zh-CN"/>
        </w:rPr>
      </w:pPr>
      <w:r>
        <w:rPr>
          <w:rFonts w:hint="eastAsia" w:ascii="华文中宋" w:hAnsi="华文中宋" w:eastAsia="华文中宋"/>
          <w:kern w:val="0"/>
          <w:sz w:val="24"/>
          <w:lang w:val="zh-CN"/>
        </w:rPr>
        <w:t>二、投标文件签署授权委托书</w:t>
      </w:r>
    </w:p>
    <w:p>
      <w:pPr>
        <w:spacing w:line="360" w:lineRule="auto"/>
        <w:ind w:firstLine="420" w:firstLineChars="200"/>
        <w:rPr>
          <w:rFonts w:ascii="新宋体" w:hAnsi="新宋体" w:eastAsia="新宋体"/>
          <w:szCs w:val="21"/>
        </w:rPr>
      </w:pPr>
      <w:r>
        <w:rPr>
          <w:rFonts w:hint="eastAsia" w:ascii="新宋体" w:hAnsi="新宋体" w:eastAsia="新宋体"/>
          <w:szCs w:val="21"/>
        </w:rPr>
        <w:t>本授权委托书声明：我（姓名）系（投标供应商名称）的法定代表人</w:t>
      </w:r>
      <w:r>
        <w:rPr>
          <w:rFonts w:hint="eastAsia" w:ascii="新宋体" w:hAnsi="新宋体" w:eastAsia="新宋体"/>
          <w:b/>
          <w:kern w:val="0"/>
          <w:szCs w:val="21"/>
        </w:rPr>
        <w:t>（负责人）</w:t>
      </w:r>
      <w:r>
        <w:rPr>
          <w:rFonts w:hint="eastAsia" w:ascii="新宋体" w:hAnsi="新宋体" w:eastAsia="新宋体"/>
          <w:szCs w:val="21"/>
        </w:rPr>
        <w:t>，现授权委托（姓名）为我公司签署本项目已递交的投标文件的法定代表人</w:t>
      </w:r>
      <w:r>
        <w:rPr>
          <w:rFonts w:hint="eastAsia" w:ascii="新宋体" w:hAnsi="新宋体" w:eastAsia="新宋体"/>
          <w:b/>
          <w:kern w:val="0"/>
          <w:szCs w:val="21"/>
        </w:rPr>
        <w:t>（负责人）</w:t>
      </w:r>
      <w:r>
        <w:rPr>
          <w:rFonts w:hint="eastAsia" w:ascii="新宋体" w:hAnsi="新宋体" w:eastAsia="新宋体"/>
          <w:szCs w:val="21"/>
        </w:rPr>
        <w:t>的授权委托代理人，代理人全权代表我所签署的本项目已递交的投标文件内容我均承认。代理人无转委托权，特此委托。</w:t>
      </w:r>
    </w:p>
    <w:p>
      <w:pPr>
        <w:spacing w:line="360" w:lineRule="auto"/>
        <w:rPr>
          <w:rFonts w:ascii="新宋体" w:hAnsi="新宋体" w:eastAsia="新宋体"/>
          <w:szCs w:val="21"/>
        </w:rPr>
      </w:pPr>
      <w:r>
        <w:rPr>
          <w:rFonts w:hint="eastAsia" w:ascii="新宋体" w:hAnsi="新宋体" w:eastAsia="新宋体"/>
          <w:szCs w:val="21"/>
        </w:rPr>
        <w:t>代理人：联系电话：  手机：</w:t>
      </w:r>
    </w:p>
    <w:p>
      <w:pPr>
        <w:spacing w:line="360" w:lineRule="auto"/>
        <w:rPr>
          <w:rFonts w:ascii="新宋体" w:hAnsi="新宋体" w:eastAsia="新宋体"/>
          <w:szCs w:val="21"/>
          <w:u w:val="single"/>
        </w:rPr>
      </w:pPr>
      <w:r>
        <w:rPr>
          <w:rFonts w:hint="eastAsia" w:ascii="新宋体" w:hAnsi="新宋体" w:eastAsia="新宋体"/>
          <w:szCs w:val="21"/>
        </w:rPr>
        <w:t>身份证号码：职务：</w:t>
      </w:r>
    </w:p>
    <w:p>
      <w:pPr>
        <w:spacing w:line="360" w:lineRule="auto"/>
        <w:rPr>
          <w:rFonts w:ascii="新宋体" w:hAnsi="新宋体" w:eastAsia="新宋体"/>
          <w:szCs w:val="21"/>
        </w:rPr>
      </w:pPr>
      <w:r>
        <w:rPr>
          <w:rFonts w:hint="eastAsia" w:ascii="新宋体" w:hAnsi="新宋体" w:eastAsia="新宋体"/>
          <w:szCs w:val="21"/>
        </w:rPr>
        <w:t>授权委托日期：年月 日</w:t>
      </w:r>
    </w:p>
    <w:p>
      <w:pPr>
        <w:spacing w:line="360" w:lineRule="auto"/>
        <w:rPr>
          <w:rFonts w:ascii="新宋体" w:hAnsi="新宋体" w:eastAsia="新宋体"/>
          <w:szCs w:val="21"/>
        </w:rPr>
      </w:pPr>
      <w:r>
        <w:rPr>
          <w:rFonts w:hint="eastAsia" w:ascii="新宋体" w:hAnsi="新宋体" w:eastAsia="新宋体"/>
          <w:szCs w:val="21"/>
        </w:rPr>
        <w:t>单位名称：（公章）</w:t>
      </w:r>
    </w:p>
    <w:p>
      <w:pPr>
        <w:spacing w:line="360" w:lineRule="auto"/>
        <w:rPr>
          <w:rFonts w:ascii="新宋体" w:hAnsi="新宋体" w:eastAsia="新宋体"/>
          <w:szCs w:val="21"/>
        </w:rPr>
      </w:pPr>
      <w:r>
        <w:rPr>
          <w:rFonts w:hint="eastAsia" w:ascii="新宋体" w:hAnsi="新宋体" w:eastAsia="新宋体"/>
          <w:szCs w:val="21"/>
        </w:rPr>
        <w:t>法人代表：（签章）</w:t>
      </w:r>
    </w:p>
    <w:p>
      <w:pPr>
        <w:spacing w:line="360" w:lineRule="auto"/>
        <w:rPr>
          <w:rFonts w:ascii="新宋体" w:hAnsi="新宋体" w:eastAsia="新宋体"/>
          <w:szCs w:val="21"/>
        </w:rPr>
      </w:pPr>
      <w:r>
        <w:rPr>
          <w:rFonts w:hint="eastAsia" w:ascii="新宋体" w:hAnsi="新宋体" w:eastAsia="新宋体"/>
          <w:szCs w:val="21"/>
        </w:rPr>
        <w:t>附：要求必须提供代理人身份证（境外人员无法提供身份证的，可提供护照）扫描件（正反两面）。</w:t>
      </w:r>
    </w:p>
    <w:p>
      <w:pPr>
        <w:adjustRightInd w:val="0"/>
        <w:spacing w:line="360" w:lineRule="auto"/>
        <w:jc w:val="left"/>
        <w:textAlignment w:val="baseline"/>
        <w:rPr>
          <w:rFonts w:ascii="华文中宋" w:hAnsi="华文中宋" w:eastAsia="华文中宋"/>
          <w:kern w:val="0"/>
          <w:sz w:val="24"/>
          <w:lang w:val="zh-CN"/>
        </w:rPr>
      </w:pPr>
      <w:r>
        <w:rPr>
          <w:rFonts w:hint="eastAsia" w:ascii="华文中宋" w:hAnsi="华文中宋" w:eastAsia="华文中宋"/>
          <w:kern w:val="0"/>
          <w:sz w:val="24"/>
          <w:lang w:val="zh-CN"/>
        </w:rPr>
        <w:t>三、实质性条款响应情况表</w:t>
      </w:r>
    </w:p>
    <w:tbl>
      <w:tblPr>
        <w:tblStyle w:val="4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666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序号</w:t>
            </w:r>
          </w:p>
        </w:tc>
        <w:tc>
          <w:tcPr>
            <w:tcW w:w="6662" w:type="dxa"/>
          </w:tcPr>
          <w:p>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采购人要求内容</w:t>
            </w:r>
          </w:p>
        </w:tc>
        <w:tc>
          <w:tcPr>
            <w:tcW w:w="1701" w:type="dxa"/>
          </w:tcPr>
          <w:p>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投标人响应情况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1</w:t>
            </w:r>
          </w:p>
        </w:tc>
        <w:tc>
          <w:tcPr>
            <w:tcW w:w="6662" w:type="dxa"/>
          </w:tcPr>
          <w:p>
            <w:pPr>
              <w:adjustRightInd w:val="0"/>
              <w:snapToGrid w:val="0"/>
              <w:spacing w:line="360" w:lineRule="auto"/>
              <w:jc w:val="center"/>
              <w:rPr>
                <w:rFonts w:ascii="新宋体" w:hAnsi="新宋体" w:eastAsia="新宋体"/>
                <w:kern w:val="0"/>
                <w:szCs w:val="21"/>
              </w:rPr>
            </w:pPr>
            <w:r>
              <w:rPr>
                <w:rFonts w:hint="eastAsia" w:ascii="新宋体" w:hAnsi="新宋体" w:eastAsia="新宋体"/>
              </w:rPr>
              <w:t>完全满足本项目服务期限的要求。</w:t>
            </w:r>
          </w:p>
        </w:tc>
        <w:tc>
          <w:tcPr>
            <w:tcW w:w="1701" w:type="dxa"/>
          </w:tcPr>
          <w:p>
            <w:pPr>
              <w:adjustRightInd w:val="0"/>
              <w:snapToGrid w:val="0"/>
              <w:spacing w:line="360" w:lineRule="auto"/>
              <w:rPr>
                <w:rFonts w:ascii="新宋体" w:hAnsi="新宋体" w:eastAsia="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09" w:type="dxa"/>
          </w:tcPr>
          <w:p>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2</w:t>
            </w:r>
          </w:p>
        </w:tc>
        <w:tc>
          <w:tcPr>
            <w:tcW w:w="6662" w:type="dxa"/>
          </w:tcPr>
          <w:p>
            <w:pPr>
              <w:adjustRightInd w:val="0"/>
              <w:snapToGrid w:val="0"/>
              <w:spacing w:line="360" w:lineRule="auto"/>
              <w:jc w:val="left"/>
              <w:rPr>
                <w:rFonts w:ascii="新宋体" w:hAnsi="新宋体" w:eastAsia="新宋体"/>
                <w:kern w:val="0"/>
                <w:szCs w:val="21"/>
              </w:rPr>
            </w:pPr>
            <w:r>
              <w:rPr>
                <w:rFonts w:ascii="新宋体" w:hAnsi="新宋体" w:eastAsia="新宋体"/>
              </w:rPr>
              <w:t>根据深圳市龙岗区教育局发布的</w:t>
            </w:r>
            <w:r>
              <w:rPr>
                <w:rFonts w:hint="eastAsia" w:ascii="新宋体" w:hAnsi="新宋体" w:eastAsia="新宋体"/>
              </w:rPr>
              <w:t>“深圳市龙岗区教育局办公室关于龙岗区教育系统食堂主副食配送服务预选供应商库扩容的通知”本项目中标人需为龙岗区教育系统食堂主副食预选供应商库中的供应商。</w:t>
            </w:r>
          </w:p>
        </w:tc>
        <w:tc>
          <w:tcPr>
            <w:tcW w:w="1701" w:type="dxa"/>
          </w:tcPr>
          <w:p>
            <w:pPr>
              <w:adjustRightInd w:val="0"/>
              <w:snapToGrid w:val="0"/>
              <w:spacing w:line="360" w:lineRule="auto"/>
              <w:rPr>
                <w:rFonts w:ascii="新宋体" w:hAnsi="新宋体" w:eastAsia="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adjustRightInd w:val="0"/>
              <w:snapToGrid w:val="0"/>
              <w:spacing w:line="360" w:lineRule="auto"/>
              <w:jc w:val="center"/>
              <w:rPr>
                <w:rFonts w:ascii="新宋体" w:hAnsi="新宋体" w:eastAsia="新宋体"/>
                <w:kern w:val="0"/>
                <w:szCs w:val="21"/>
              </w:rPr>
            </w:pPr>
            <w:r>
              <w:rPr>
                <w:rFonts w:hint="eastAsia" w:ascii="新宋体" w:hAnsi="新宋体" w:eastAsia="新宋体"/>
                <w:kern w:val="0"/>
                <w:szCs w:val="21"/>
              </w:rPr>
              <w:t>……</w:t>
            </w:r>
          </w:p>
        </w:tc>
        <w:tc>
          <w:tcPr>
            <w:tcW w:w="6662" w:type="dxa"/>
          </w:tcPr>
          <w:p>
            <w:pPr>
              <w:adjustRightInd w:val="0"/>
              <w:snapToGrid w:val="0"/>
              <w:spacing w:line="360" w:lineRule="auto"/>
              <w:jc w:val="center"/>
              <w:rPr>
                <w:rFonts w:ascii="新宋体" w:hAnsi="新宋体" w:eastAsia="新宋体"/>
                <w:kern w:val="0"/>
                <w:szCs w:val="21"/>
              </w:rPr>
            </w:pPr>
          </w:p>
        </w:tc>
        <w:tc>
          <w:tcPr>
            <w:tcW w:w="1701" w:type="dxa"/>
          </w:tcPr>
          <w:p>
            <w:pPr>
              <w:adjustRightInd w:val="0"/>
              <w:snapToGrid w:val="0"/>
              <w:spacing w:line="360" w:lineRule="auto"/>
              <w:rPr>
                <w:rFonts w:ascii="新宋体" w:hAnsi="新宋体" w:eastAsia="新宋体"/>
                <w:kern w:val="0"/>
                <w:szCs w:val="21"/>
              </w:rPr>
            </w:pPr>
          </w:p>
        </w:tc>
      </w:tr>
    </w:tbl>
    <w:p>
      <w:pPr>
        <w:spacing w:line="360" w:lineRule="auto"/>
        <w:rPr>
          <w:rFonts w:ascii="新宋体" w:hAnsi="新宋体" w:eastAsia="新宋体"/>
          <w:b/>
          <w:szCs w:val="21"/>
        </w:rPr>
      </w:pPr>
      <w:r>
        <w:rPr>
          <w:rFonts w:hint="eastAsia" w:ascii="新宋体" w:hAnsi="新宋体" w:eastAsia="新宋体"/>
          <w:b/>
          <w:szCs w:val="21"/>
        </w:rPr>
        <w:t>注：1. 上表所列内容为不可负偏离条款。2.“投标人响应情况”一栏应如实填写“响应”或“不响应”。3. “实质性响应条款响应情况”与投标文件其它内容冲突的，以“实质性响应条款响应情况”为准。</w:t>
      </w:r>
    </w:p>
    <w:p>
      <w:pPr>
        <w:spacing w:line="360" w:lineRule="auto"/>
        <w:rPr>
          <w:rFonts w:ascii="新宋体" w:hAnsi="新宋体" w:eastAsia="新宋体"/>
          <w:kern w:val="0"/>
          <w:szCs w:val="21"/>
          <w:lang w:val="zh-CN"/>
        </w:rPr>
      </w:pPr>
      <w:r>
        <w:rPr>
          <w:rFonts w:hint="eastAsia" w:ascii="新宋体" w:hAnsi="新宋体" w:eastAsia="新宋体"/>
          <w:kern w:val="0"/>
          <w:szCs w:val="21"/>
          <w:lang w:val="zh-CN"/>
        </w:rPr>
        <w:t xml:space="preserve">投标人：（公章）                       </w:t>
      </w:r>
    </w:p>
    <w:p>
      <w:pPr>
        <w:spacing w:line="360" w:lineRule="auto"/>
        <w:rPr>
          <w:rFonts w:ascii="新宋体" w:hAnsi="新宋体" w:eastAsia="新宋体"/>
          <w:szCs w:val="21"/>
        </w:rPr>
      </w:pPr>
      <w:r>
        <w:rPr>
          <w:rFonts w:hint="eastAsia" w:ascii="新宋体" w:hAnsi="新宋体" w:eastAsia="新宋体"/>
          <w:szCs w:val="21"/>
        </w:rPr>
        <w:t>法定代表人或其委托代理人：（签章或签字）</w:t>
      </w:r>
    </w:p>
    <w:p>
      <w:pPr>
        <w:spacing w:line="360" w:lineRule="auto"/>
        <w:rPr>
          <w:rFonts w:ascii="新宋体" w:hAnsi="新宋体" w:eastAsia="新宋体"/>
          <w:kern w:val="0"/>
          <w:szCs w:val="21"/>
          <w:lang w:val="zh-CN"/>
        </w:rPr>
      </w:pPr>
      <w:r>
        <w:rPr>
          <w:rFonts w:hint="eastAsia" w:ascii="新宋体" w:hAnsi="新宋体" w:eastAsia="新宋体"/>
          <w:kern w:val="0"/>
          <w:szCs w:val="21"/>
          <w:lang w:val="zh-CN"/>
        </w:rPr>
        <w:t>日期：   年   月   日：</w:t>
      </w:r>
    </w:p>
    <w:p>
      <w:pPr>
        <w:adjustRightInd w:val="0"/>
        <w:spacing w:line="360" w:lineRule="auto"/>
        <w:jc w:val="left"/>
        <w:textAlignment w:val="baseline"/>
        <w:rPr>
          <w:rFonts w:ascii="华文中宋" w:hAnsi="华文中宋" w:eastAsia="华文中宋"/>
          <w:color w:val="FF0000"/>
          <w:kern w:val="0"/>
          <w:sz w:val="24"/>
          <w:lang w:val="zh-CN"/>
        </w:rPr>
      </w:pPr>
      <w:r>
        <w:rPr>
          <w:rFonts w:hint="eastAsia" w:ascii="华文中宋" w:hAnsi="华文中宋" w:eastAsia="华文中宋"/>
          <w:color w:val="FF0000"/>
          <w:kern w:val="0"/>
          <w:sz w:val="24"/>
          <w:lang w:val="zh-CN"/>
        </w:rPr>
        <w:t>四、详细分项报价（本项目</w:t>
      </w:r>
      <w:r>
        <w:rPr>
          <w:rFonts w:ascii="华文中宋" w:hAnsi="华文中宋" w:eastAsia="华文中宋"/>
          <w:color w:val="FF0000"/>
          <w:kern w:val="0"/>
          <w:sz w:val="24"/>
          <w:lang w:val="zh-CN"/>
        </w:rPr>
        <w:t>不适用</w:t>
      </w:r>
      <w:r>
        <w:rPr>
          <w:rFonts w:hint="eastAsia" w:ascii="华文中宋" w:hAnsi="华文中宋" w:eastAsia="华文中宋"/>
          <w:color w:val="FF0000"/>
          <w:kern w:val="0"/>
          <w:sz w:val="24"/>
          <w:lang w:val="zh-CN"/>
        </w:rPr>
        <w:t>）</w:t>
      </w:r>
    </w:p>
    <w:p>
      <w:pPr>
        <w:spacing w:line="360" w:lineRule="auto"/>
        <w:ind w:firstLine="315" w:firstLineChars="150"/>
        <w:rPr>
          <w:rFonts w:ascii="新宋体" w:hAnsi="新宋体" w:eastAsia="新宋体"/>
          <w:snapToGrid w:val="0"/>
          <w:kern w:val="0"/>
          <w:szCs w:val="21"/>
          <w:lang w:val="zh-CN"/>
        </w:rPr>
      </w:pPr>
      <w:r>
        <w:rPr>
          <w:rFonts w:hint="eastAsia" w:ascii="新宋体" w:hAnsi="新宋体" w:eastAsia="新宋体"/>
          <w:snapToGrid w:val="0"/>
          <w:kern w:val="0"/>
          <w:szCs w:val="21"/>
          <w:lang w:val="zh-CN"/>
        </w:rPr>
        <w:t>项 目 编 号：                     单位： 人民币元</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3108"/>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776" w:type="dxa"/>
            <w:vAlign w:val="center"/>
          </w:tcPr>
          <w:p>
            <w:pPr>
              <w:spacing w:line="360" w:lineRule="auto"/>
              <w:ind w:firstLine="420" w:firstLineChars="200"/>
              <w:jc w:val="center"/>
              <w:rPr>
                <w:rFonts w:ascii="新宋体" w:hAnsi="新宋体" w:eastAsia="新宋体"/>
                <w:snapToGrid w:val="0"/>
                <w:kern w:val="0"/>
                <w:szCs w:val="21"/>
                <w:lang w:val="zh-CN"/>
              </w:rPr>
            </w:pPr>
            <w:r>
              <w:rPr>
                <w:rFonts w:hint="eastAsia" w:ascii="新宋体" w:hAnsi="新宋体" w:eastAsia="新宋体"/>
                <w:snapToGrid w:val="0"/>
                <w:kern w:val="0"/>
                <w:szCs w:val="21"/>
                <w:lang w:val="zh-CN"/>
              </w:rPr>
              <w:t>项目名称</w:t>
            </w:r>
          </w:p>
        </w:tc>
        <w:tc>
          <w:tcPr>
            <w:tcW w:w="3108" w:type="dxa"/>
            <w:vAlign w:val="center"/>
          </w:tcPr>
          <w:p>
            <w:pPr>
              <w:spacing w:line="360" w:lineRule="auto"/>
              <w:ind w:firstLine="420" w:firstLineChars="200"/>
              <w:jc w:val="center"/>
              <w:rPr>
                <w:rFonts w:ascii="新宋体" w:hAnsi="新宋体" w:eastAsia="新宋体"/>
                <w:snapToGrid w:val="0"/>
                <w:kern w:val="0"/>
                <w:szCs w:val="21"/>
                <w:lang w:val="zh-CN"/>
              </w:rPr>
            </w:pPr>
            <w:r>
              <w:rPr>
                <w:rFonts w:hint="eastAsia" w:ascii="新宋体" w:hAnsi="新宋体" w:eastAsia="新宋体"/>
                <w:snapToGrid w:val="0"/>
                <w:kern w:val="0"/>
                <w:szCs w:val="21"/>
                <w:lang w:val="zh-CN"/>
              </w:rPr>
              <w:t>项目报价</w:t>
            </w:r>
          </w:p>
        </w:tc>
        <w:tc>
          <w:tcPr>
            <w:tcW w:w="2821" w:type="dxa"/>
            <w:vAlign w:val="center"/>
          </w:tcPr>
          <w:p>
            <w:pPr>
              <w:spacing w:line="360" w:lineRule="auto"/>
              <w:ind w:firstLine="420" w:firstLineChars="200"/>
              <w:jc w:val="center"/>
              <w:rPr>
                <w:rFonts w:ascii="新宋体" w:hAnsi="新宋体" w:eastAsia="新宋体"/>
                <w:snapToGrid w:val="0"/>
                <w:kern w:val="0"/>
                <w:szCs w:val="21"/>
                <w:lang w:val="zh-CN"/>
              </w:rPr>
            </w:pPr>
            <w:r>
              <w:rPr>
                <w:rFonts w:hint="eastAsia" w:ascii="新宋体" w:hAnsi="新宋体" w:eastAsia="新宋体"/>
                <w:snapToGrid w:val="0"/>
                <w:kern w:val="0"/>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2776" w:type="dxa"/>
            <w:vAlign w:val="center"/>
          </w:tcPr>
          <w:p>
            <w:pPr>
              <w:spacing w:line="360" w:lineRule="auto"/>
              <w:ind w:firstLine="420" w:firstLineChars="200"/>
              <w:jc w:val="center"/>
              <w:rPr>
                <w:rFonts w:ascii="新宋体" w:hAnsi="新宋体" w:eastAsia="新宋体"/>
                <w:snapToGrid w:val="0"/>
                <w:kern w:val="0"/>
                <w:szCs w:val="21"/>
                <w:u w:val="single"/>
                <w:lang w:val="zh-CN"/>
              </w:rPr>
            </w:pPr>
            <w:r>
              <w:rPr>
                <w:rFonts w:hint="eastAsia" w:ascii="新宋体" w:hAnsi="新宋体" w:eastAsia="新宋体"/>
                <w:snapToGrid w:val="0"/>
                <w:kern w:val="0"/>
                <w:szCs w:val="21"/>
                <w:u w:val="single"/>
                <w:lang w:val="zh-CN"/>
              </w:rPr>
              <w:t>。。。</w:t>
            </w:r>
          </w:p>
        </w:tc>
        <w:tc>
          <w:tcPr>
            <w:tcW w:w="3108" w:type="dxa"/>
            <w:vAlign w:val="center"/>
          </w:tcPr>
          <w:p>
            <w:pPr>
              <w:spacing w:line="360" w:lineRule="auto"/>
              <w:ind w:firstLine="420" w:firstLineChars="200"/>
              <w:jc w:val="center"/>
              <w:rPr>
                <w:rFonts w:ascii="新宋体" w:hAnsi="新宋体" w:eastAsia="新宋体"/>
                <w:snapToGrid w:val="0"/>
                <w:kern w:val="0"/>
                <w:szCs w:val="21"/>
                <w:lang w:val="zh-CN"/>
              </w:rPr>
            </w:pPr>
          </w:p>
        </w:tc>
        <w:tc>
          <w:tcPr>
            <w:tcW w:w="2821" w:type="dxa"/>
            <w:vAlign w:val="center"/>
          </w:tcPr>
          <w:p>
            <w:pPr>
              <w:spacing w:line="360" w:lineRule="auto"/>
              <w:ind w:firstLine="420" w:firstLineChars="200"/>
              <w:jc w:val="center"/>
              <w:rPr>
                <w:rFonts w:ascii="新宋体" w:hAnsi="新宋体" w:eastAsia="新宋体"/>
                <w:snapToGrid w:val="0"/>
                <w:kern w:val="0"/>
                <w:szCs w:val="21"/>
                <w:lang w:val="zh-CN"/>
              </w:rPr>
            </w:pPr>
          </w:p>
        </w:tc>
      </w:tr>
    </w:tbl>
    <w:p>
      <w:pPr>
        <w:spacing w:line="360" w:lineRule="auto"/>
        <w:rPr>
          <w:rFonts w:ascii="新宋体" w:hAnsi="新宋体" w:eastAsia="新宋体"/>
          <w:kern w:val="0"/>
          <w:szCs w:val="21"/>
          <w:lang w:val="zh-CN"/>
        </w:rPr>
      </w:pPr>
      <w:r>
        <w:rPr>
          <w:rFonts w:hint="eastAsia" w:ascii="新宋体" w:hAnsi="新宋体" w:eastAsia="新宋体"/>
          <w:kern w:val="0"/>
          <w:szCs w:val="21"/>
          <w:lang w:val="zh-CN"/>
        </w:rPr>
        <w:t xml:space="preserve">投标人：（公章）                       </w:t>
      </w:r>
    </w:p>
    <w:p>
      <w:pPr>
        <w:spacing w:line="360" w:lineRule="auto"/>
        <w:rPr>
          <w:rFonts w:ascii="新宋体" w:hAnsi="新宋体" w:eastAsia="新宋体"/>
          <w:szCs w:val="21"/>
        </w:rPr>
      </w:pPr>
      <w:r>
        <w:rPr>
          <w:rFonts w:hint="eastAsia" w:ascii="新宋体" w:hAnsi="新宋体" w:eastAsia="新宋体"/>
          <w:szCs w:val="21"/>
        </w:rPr>
        <w:t>法定代表人或其委托代理人：（签章或签字）</w:t>
      </w:r>
    </w:p>
    <w:p>
      <w:pPr>
        <w:spacing w:line="360" w:lineRule="auto"/>
        <w:rPr>
          <w:rFonts w:ascii="新宋体" w:hAnsi="新宋体" w:eastAsia="新宋体"/>
          <w:kern w:val="0"/>
          <w:szCs w:val="21"/>
          <w:lang w:val="zh-CN"/>
        </w:rPr>
      </w:pPr>
      <w:r>
        <w:rPr>
          <w:rFonts w:hint="eastAsia" w:ascii="新宋体" w:hAnsi="新宋体" w:eastAsia="新宋体"/>
          <w:kern w:val="0"/>
          <w:szCs w:val="21"/>
          <w:lang w:val="zh-CN"/>
        </w:rPr>
        <w:t>日期：   年   月   日：</w:t>
      </w:r>
    </w:p>
    <w:p>
      <w:pPr>
        <w:tabs>
          <w:tab w:val="left" w:pos="2192"/>
        </w:tabs>
        <w:adjustRightInd w:val="0"/>
        <w:spacing w:line="360" w:lineRule="auto"/>
        <w:jc w:val="left"/>
        <w:textAlignment w:val="baseline"/>
        <w:rPr>
          <w:rFonts w:ascii="华文中宋" w:hAnsi="华文中宋" w:eastAsia="华文中宋"/>
          <w:kern w:val="0"/>
          <w:sz w:val="24"/>
          <w:lang w:val="zh-CN"/>
        </w:rPr>
      </w:pPr>
      <w:r>
        <w:rPr>
          <w:rFonts w:hint="eastAsia" w:ascii="华文中宋" w:hAnsi="华文中宋" w:eastAsia="华文中宋"/>
          <w:kern w:val="0"/>
          <w:sz w:val="24"/>
          <w:lang w:val="zh-CN"/>
        </w:rPr>
        <w:t>五、开标一览表</w:t>
      </w:r>
      <w:r>
        <w:rPr>
          <w:rFonts w:ascii="华文中宋" w:hAnsi="华文中宋" w:eastAsia="华文中宋"/>
          <w:kern w:val="0"/>
          <w:sz w:val="24"/>
          <w:lang w:val="zh-CN"/>
        </w:rPr>
        <w:tab/>
      </w:r>
    </w:p>
    <w:p>
      <w:pPr>
        <w:adjustRightInd w:val="0"/>
        <w:snapToGrid w:val="0"/>
        <w:spacing w:line="360" w:lineRule="auto"/>
        <w:rPr>
          <w:rFonts w:ascii="新宋体" w:hAnsi="新宋体" w:eastAsia="新宋体" w:cs="宋体"/>
          <w:szCs w:val="21"/>
        </w:rPr>
      </w:pPr>
      <w:r>
        <w:rPr>
          <w:rFonts w:hint="eastAsia" w:ascii="新宋体" w:hAnsi="新宋体" w:eastAsia="新宋体" w:cs="宋体"/>
          <w:szCs w:val="21"/>
        </w:rPr>
        <w:t>深圳市瑞凝信招标</w:t>
      </w:r>
      <w:r>
        <w:rPr>
          <w:rFonts w:ascii="新宋体" w:hAnsi="新宋体" w:eastAsia="新宋体" w:cs="宋体"/>
          <w:szCs w:val="21"/>
        </w:rPr>
        <w:t>咨询</w:t>
      </w:r>
      <w:r>
        <w:rPr>
          <w:rFonts w:hint="eastAsia" w:ascii="新宋体" w:hAnsi="新宋体" w:eastAsia="新宋体" w:cs="宋体"/>
          <w:szCs w:val="21"/>
        </w:rPr>
        <w:t>公司：</w:t>
      </w:r>
    </w:p>
    <w:p>
      <w:pPr>
        <w:adjustRightInd w:val="0"/>
        <w:snapToGrid w:val="0"/>
        <w:spacing w:line="360" w:lineRule="auto"/>
        <w:ind w:firstLine="420" w:firstLineChars="200"/>
        <w:rPr>
          <w:rFonts w:ascii="新宋体" w:hAnsi="新宋体" w:eastAsia="新宋体" w:cs="宋体"/>
          <w:szCs w:val="21"/>
        </w:rPr>
      </w:pPr>
      <w:r>
        <w:rPr>
          <w:rFonts w:hint="eastAsia" w:ascii="新宋体" w:hAnsi="新宋体" w:eastAsia="新宋体" w:cs="宋体"/>
          <w:szCs w:val="21"/>
        </w:rPr>
        <w:t>在研究招标文件中所有文件和合同条件、技术资料后，我们对</w:t>
      </w:r>
      <w:r>
        <w:rPr>
          <w:rFonts w:ascii="新宋体" w:hAnsi="新宋体" w:eastAsia="新宋体" w:cs="宋体"/>
          <w:b/>
          <w:bCs/>
          <w:szCs w:val="21"/>
        </w:rPr>
        <w:t>____</w:t>
      </w:r>
      <w:r>
        <w:rPr>
          <w:rFonts w:hint="eastAsia" w:ascii="新宋体" w:hAnsi="新宋体" w:eastAsia="新宋体" w:cs="宋体"/>
          <w:szCs w:val="21"/>
        </w:rPr>
        <w:t>项目（招标编号</w:t>
      </w:r>
      <w:r>
        <w:rPr>
          <w:rFonts w:hint="eastAsia" w:ascii="新宋体" w:hAnsi="新宋体" w:eastAsia="新宋体" w:cs="宋体"/>
          <w:b/>
          <w:bCs/>
          <w:szCs w:val="21"/>
        </w:rPr>
        <w:t>：</w:t>
      </w:r>
      <w:r>
        <w:rPr>
          <w:rFonts w:ascii="新宋体" w:hAnsi="新宋体" w:eastAsia="新宋体" w:cs="宋体"/>
          <w:szCs w:val="21"/>
        </w:rPr>
        <w:t>_____</w:t>
      </w:r>
      <w:r>
        <w:rPr>
          <w:rFonts w:hint="eastAsia" w:ascii="新宋体" w:hAnsi="新宋体" w:eastAsia="新宋体" w:cs="宋体"/>
          <w:szCs w:val="21"/>
        </w:rPr>
        <w:t>）投标报价如下：</w:t>
      </w:r>
    </w:p>
    <w:tbl>
      <w:tblPr>
        <w:tblStyle w:val="42"/>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3"/>
        <w:gridCol w:w="1229"/>
        <w:gridCol w:w="2271"/>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323"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highlight w:val="yellow"/>
              </w:rPr>
            </w:pPr>
            <w:r>
              <w:rPr>
                <w:rFonts w:hint="eastAsia" w:ascii="新宋体" w:hAnsi="新宋体" w:eastAsia="新宋体" w:cs="宋体"/>
                <w:szCs w:val="21"/>
              </w:rPr>
              <w:t>项目名称</w:t>
            </w:r>
          </w:p>
        </w:tc>
        <w:tc>
          <w:tcPr>
            <w:tcW w:w="1229"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rPr>
            </w:pPr>
            <w:r>
              <w:rPr>
                <w:rFonts w:hint="eastAsia" w:ascii="新宋体" w:hAnsi="新宋体" w:eastAsia="新宋体" w:cs="宋体"/>
                <w:szCs w:val="21"/>
              </w:rPr>
              <w:t>数量</w:t>
            </w:r>
          </w:p>
        </w:tc>
        <w:tc>
          <w:tcPr>
            <w:tcW w:w="2271"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rPr>
            </w:pPr>
            <w:r>
              <w:rPr>
                <w:rFonts w:hint="eastAsia" w:ascii="新宋体" w:hAnsi="新宋体" w:eastAsia="新宋体" w:cs="宋体"/>
                <w:szCs w:val="21"/>
              </w:rPr>
              <w:t>服务期</w:t>
            </w:r>
          </w:p>
        </w:tc>
        <w:tc>
          <w:tcPr>
            <w:tcW w:w="2123"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rPr>
            </w:pPr>
            <w:r>
              <w:rPr>
                <w:rFonts w:hint="eastAsia" w:ascii="新宋体" w:hAnsi="新宋体" w:eastAsia="新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3323" w:type="dxa"/>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highlight w:val="yellow"/>
              </w:rPr>
            </w:pPr>
          </w:p>
        </w:tc>
        <w:tc>
          <w:tcPr>
            <w:tcW w:w="1229"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hAnsi="新宋体" w:eastAsia="新宋体" w:cs="宋体"/>
                <w:szCs w:val="21"/>
              </w:rPr>
            </w:pPr>
            <w:r>
              <w:rPr>
                <w:rFonts w:hint="eastAsia" w:ascii="新宋体" w:hAnsi="新宋体" w:eastAsia="新宋体" w:cs="宋体"/>
                <w:szCs w:val="21"/>
              </w:rPr>
              <w:t>1项</w:t>
            </w:r>
          </w:p>
        </w:tc>
        <w:tc>
          <w:tcPr>
            <w:tcW w:w="2271" w:type="dxa"/>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hAnsi="新宋体" w:eastAsia="新宋体" w:cs="宋体"/>
                <w:szCs w:val="21"/>
              </w:rPr>
            </w:pPr>
          </w:p>
        </w:tc>
        <w:tc>
          <w:tcPr>
            <w:tcW w:w="2123" w:type="dxa"/>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hAnsi="新宋体" w:eastAsia="新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946" w:type="dxa"/>
            <w:gridSpan w:val="4"/>
            <w:vAlign w:val="center"/>
          </w:tcPr>
          <w:p>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hAnsi="新宋体" w:eastAsia="新宋体" w:cs="宋体"/>
                <w:szCs w:val="21"/>
              </w:rPr>
            </w:pPr>
            <w:r>
              <w:rPr>
                <w:rFonts w:hint="eastAsia" w:ascii="新宋体" w:hAnsi="新宋体" w:eastAsia="新宋体" w:cs="宋体"/>
                <w:b/>
                <w:szCs w:val="21"/>
                <w:lang w:val="zh-CN"/>
              </w:rPr>
              <w:t>投标折扣</w:t>
            </w:r>
            <w:r>
              <w:rPr>
                <w:rFonts w:hint="eastAsia" w:ascii="新宋体" w:hAnsi="新宋体" w:eastAsia="新宋体" w:cs="宋体"/>
                <w:szCs w:val="21"/>
              </w:rPr>
              <w:t>：</w:t>
            </w:r>
          </w:p>
        </w:tc>
      </w:tr>
    </w:tbl>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hAnsi="新宋体" w:eastAsia="新宋体" w:cs="宋体"/>
          <w:szCs w:val="21"/>
          <w:lang w:val="zh-CN"/>
        </w:rPr>
      </w:pPr>
      <w:r>
        <w:rPr>
          <w:rFonts w:hint="eastAsia" w:ascii="新宋体" w:hAnsi="新宋体" w:eastAsia="新宋体"/>
          <w:szCs w:val="21"/>
        </w:rPr>
        <w:t>注：此表按第二册投标</w:t>
      </w:r>
      <w:r>
        <w:rPr>
          <w:rFonts w:ascii="新宋体" w:hAnsi="新宋体" w:eastAsia="新宋体"/>
          <w:szCs w:val="21"/>
        </w:rPr>
        <w:t>文件制作要求</w:t>
      </w:r>
      <w:r>
        <w:rPr>
          <w:rFonts w:hint="eastAsia" w:ascii="新宋体" w:hAnsi="新宋体" w:eastAsia="新宋体"/>
          <w:szCs w:val="21"/>
        </w:rPr>
        <w:t>密封。</w:t>
      </w:r>
    </w:p>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hAnsi="新宋体" w:eastAsia="新宋体" w:cs="宋体"/>
          <w:szCs w:val="21"/>
          <w:lang w:val="zh-CN"/>
        </w:rPr>
      </w:pPr>
      <w:r>
        <w:rPr>
          <w:rFonts w:ascii="新宋体" w:hAnsi="新宋体" w:eastAsia="新宋体" w:cs="宋体"/>
          <w:szCs w:val="21"/>
          <w:lang w:val="zh-CN"/>
        </w:rPr>
        <w:t>1</w:t>
      </w:r>
      <w:r>
        <w:rPr>
          <w:rFonts w:hint="eastAsia" w:ascii="新宋体" w:hAnsi="新宋体" w:eastAsia="新宋体"/>
          <w:szCs w:val="21"/>
        </w:rPr>
        <w:t>．</w:t>
      </w:r>
      <w:r>
        <w:rPr>
          <w:rFonts w:hint="eastAsia" w:ascii="新宋体" w:hAnsi="新宋体" w:eastAsia="新宋体" w:cs="宋体"/>
          <w:szCs w:val="21"/>
          <w:lang w:val="zh-CN"/>
        </w:rPr>
        <w:t>“</w:t>
      </w:r>
      <w:r>
        <w:rPr>
          <w:rFonts w:hint="eastAsia" w:ascii="新宋体" w:hAnsi="新宋体" w:eastAsia="新宋体" w:cs="宋体"/>
          <w:szCs w:val="21"/>
        </w:rPr>
        <w:t>服务期</w:t>
      </w:r>
      <w:r>
        <w:rPr>
          <w:rFonts w:hint="eastAsia" w:ascii="新宋体" w:hAnsi="新宋体" w:eastAsia="新宋体" w:cs="宋体"/>
          <w:szCs w:val="21"/>
          <w:lang w:val="zh-CN"/>
        </w:rPr>
        <w:t>”指合同生效之日计起，多少天内完成合同全部工作；</w:t>
      </w:r>
    </w:p>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hAnsi="新宋体" w:eastAsia="新宋体" w:cs="宋体"/>
          <w:kern w:val="0"/>
          <w:szCs w:val="21"/>
        </w:rPr>
      </w:pPr>
      <w:r>
        <w:rPr>
          <w:rFonts w:ascii="新宋体" w:hAnsi="新宋体" w:eastAsia="新宋体" w:cs="宋体"/>
          <w:szCs w:val="21"/>
          <w:lang w:val="zh-CN"/>
        </w:rPr>
        <w:t>2</w:t>
      </w:r>
      <w:r>
        <w:rPr>
          <w:rFonts w:hint="eastAsia" w:ascii="新宋体" w:hAnsi="新宋体" w:eastAsia="新宋体"/>
          <w:szCs w:val="21"/>
        </w:rPr>
        <w:t>．</w:t>
      </w:r>
      <w:r>
        <w:rPr>
          <w:rFonts w:hint="eastAsia" w:ascii="宋体" w:hAnsi="宋体"/>
        </w:rPr>
        <w:t>投标人结合企业自己的实力报出折扣，结算时价格=基准价*折扣</w:t>
      </w:r>
      <w:r>
        <w:rPr>
          <w:rFonts w:hint="eastAsia" w:ascii="新宋体" w:hAnsi="新宋体" w:eastAsia="新宋体" w:cs="宋体"/>
          <w:kern w:val="0"/>
          <w:szCs w:val="21"/>
        </w:rPr>
        <w:t>。</w:t>
      </w:r>
    </w:p>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hAnsi="新宋体" w:eastAsia="新宋体" w:cs="宋体"/>
          <w:szCs w:val="21"/>
          <w:lang w:val="zh-CN"/>
        </w:rPr>
      </w:pPr>
      <w:r>
        <w:rPr>
          <w:rFonts w:hint="eastAsia" w:ascii="新宋体" w:hAnsi="新宋体" w:eastAsia="新宋体" w:cs="宋体"/>
          <w:kern w:val="0"/>
          <w:szCs w:val="21"/>
        </w:rPr>
        <w:t>3</w:t>
      </w:r>
      <w:r>
        <w:rPr>
          <w:rFonts w:ascii="新宋体" w:hAnsi="新宋体" w:eastAsia="新宋体" w:cs="宋体"/>
          <w:kern w:val="0"/>
          <w:szCs w:val="21"/>
        </w:rPr>
        <w:t>.</w:t>
      </w:r>
      <w:r>
        <w:rPr>
          <w:rFonts w:hint="eastAsia" w:ascii="宋体" w:hAnsi="宋体"/>
          <w:color w:val="FF0000"/>
        </w:rPr>
        <w:t xml:space="preserve"> 折扣</w:t>
      </w:r>
      <w:r>
        <w:rPr>
          <w:rFonts w:ascii="宋体" w:hAnsi="宋体"/>
          <w:color w:val="FF0000"/>
        </w:rPr>
        <w:t>=</w:t>
      </w:r>
      <w:r>
        <w:rPr>
          <w:rFonts w:hint="eastAsia" w:ascii="宋体" w:hAnsi="宋体"/>
          <w:color w:val="FF0000"/>
        </w:rPr>
        <w:t>货物实收价（即结算价）</w:t>
      </w:r>
      <w:r>
        <w:rPr>
          <w:rFonts w:ascii="宋体" w:hAnsi="宋体"/>
          <w:color w:val="FF0000"/>
        </w:rPr>
        <w:t>/</w:t>
      </w:r>
      <w:r>
        <w:rPr>
          <w:rFonts w:hint="eastAsia" w:ascii="宋体" w:hAnsi="宋体"/>
          <w:color w:val="FF0000"/>
        </w:rPr>
        <w:t>基准价，折扣必须小于或等于</w:t>
      </w:r>
      <w:r>
        <w:rPr>
          <w:rFonts w:ascii="宋体" w:hAnsi="宋体"/>
          <w:color w:val="FF0000"/>
        </w:rPr>
        <w:t>1</w:t>
      </w:r>
      <w:r>
        <w:rPr>
          <w:rFonts w:hint="eastAsia" w:ascii="宋体" w:hAnsi="宋体"/>
          <w:color w:val="FF0000"/>
        </w:rPr>
        <w:t>，折扣在服务期限内保持不变（举例说明：若某种货物在中农数据食堂采配平台上的价格为</w:t>
      </w:r>
      <w:r>
        <w:rPr>
          <w:rFonts w:ascii="宋体" w:hAnsi="宋体"/>
          <w:color w:val="FF0000"/>
        </w:rPr>
        <w:t>10</w:t>
      </w:r>
      <w:r>
        <w:rPr>
          <w:rFonts w:hint="eastAsia" w:ascii="宋体" w:hAnsi="宋体"/>
          <w:color w:val="FF0000"/>
        </w:rPr>
        <w:t>元</w:t>
      </w:r>
      <w:r>
        <w:rPr>
          <w:rFonts w:ascii="宋体" w:hAnsi="宋体"/>
          <w:color w:val="FF0000"/>
        </w:rPr>
        <w:t>/</w:t>
      </w:r>
      <w:r>
        <w:rPr>
          <w:rFonts w:hint="eastAsia" w:ascii="宋体" w:hAnsi="宋体"/>
          <w:color w:val="FF0000"/>
        </w:rPr>
        <w:t>斤，折扣为</w:t>
      </w:r>
      <w:r>
        <w:rPr>
          <w:rFonts w:ascii="宋体" w:hAnsi="宋体"/>
          <w:color w:val="FF0000"/>
        </w:rPr>
        <w:t>8</w:t>
      </w:r>
      <w:r>
        <w:rPr>
          <w:rFonts w:hint="eastAsia" w:ascii="宋体" w:hAnsi="宋体"/>
          <w:color w:val="FF0000"/>
        </w:rPr>
        <w:t>折，实际采购价为</w:t>
      </w:r>
      <w:r>
        <w:rPr>
          <w:rFonts w:ascii="宋体" w:hAnsi="宋体"/>
          <w:color w:val="FF0000"/>
        </w:rPr>
        <w:t>10*0.8=8</w:t>
      </w:r>
      <w:r>
        <w:rPr>
          <w:rFonts w:hint="eastAsia" w:ascii="宋体" w:hAnsi="宋体"/>
          <w:color w:val="FF0000"/>
        </w:rPr>
        <w:t>元</w:t>
      </w:r>
      <w:r>
        <w:rPr>
          <w:rFonts w:ascii="宋体" w:hAnsi="宋体"/>
          <w:color w:val="FF0000"/>
        </w:rPr>
        <w:t>/</w:t>
      </w:r>
      <w:r>
        <w:rPr>
          <w:rFonts w:hint="eastAsia" w:ascii="宋体" w:hAnsi="宋体"/>
          <w:color w:val="FF0000"/>
        </w:rPr>
        <w:t>斤，则在投标文件开标一览表中的折扣应填</w:t>
      </w:r>
      <w:r>
        <w:rPr>
          <w:rFonts w:ascii="宋体" w:hAnsi="宋体"/>
          <w:color w:val="FF0000"/>
        </w:rPr>
        <w:t>0.8</w:t>
      </w:r>
      <w:r>
        <w:rPr>
          <w:rFonts w:hint="eastAsia" w:ascii="宋体" w:hAnsi="宋体"/>
          <w:color w:val="FF0000"/>
        </w:rPr>
        <w:t>）</w:t>
      </w:r>
    </w:p>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hAnsi="新宋体" w:eastAsia="新宋体" w:cs="宋体"/>
          <w:b/>
          <w:bCs/>
          <w:szCs w:val="21"/>
        </w:rPr>
      </w:pPr>
      <w:r>
        <w:rPr>
          <w:rFonts w:hint="eastAsia" w:ascii="新宋体" w:hAnsi="新宋体" w:eastAsia="新宋体" w:cs="宋体"/>
          <w:szCs w:val="21"/>
          <w:lang w:val="zh-CN"/>
        </w:rPr>
        <w:t>3</w:t>
      </w:r>
      <w:r>
        <w:rPr>
          <w:rFonts w:hint="eastAsia" w:ascii="新宋体" w:hAnsi="新宋体" w:eastAsia="新宋体"/>
          <w:szCs w:val="21"/>
        </w:rPr>
        <w:t>．</w:t>
      </w:r>
      <w:r>
        <w:rPr>
          <w:rFonts w:hint="eastAsia" w:ascii="新宋体" w:hAnsi="新宋体" w:eastAsia="新宋体" w:cs="宋体"/>
          <w:szCs w:val="21"/>
          <w:lang w:val="zh-CN"/>
        </w:rPr>
        <w:t>不得填报有选择性的报价方案。如有优惠折扣声明，应在“备注”栏中列出，最终以优惠后的“投标总金额”填报，并以此为准。</w:t>
      </w:r>
    </w:p>
    <w:p>
      <w:pPr>
        <w:spacing w:line="276" w:lineRule="auto"/>
        <w:rPr>
          <w:rFonts w:ascii="新宋体" w:hAnsi="新宋体" w:eastAsia="新宋体"/>
          <w:szCs w:val="21"/>
        </w:rPr>
      </w:pPr>
      <w:r>
        <w:rPr>
          <w:rFonts w:hint="eastAsia" w:ascii="新宋体" w:hAnsi="新宋体" w:eastAsia="新宋体"/>
          <w:szCs w:val="21"/>
        </w:rPr>
        <w:t>投标人名称</w:t>
      </w:r>
      <w:r>
        <w:rPr>
          <w:rFonts w:ascii="新宋体" w:hAnsi="新宋体" w:eastAsia="新宋体"/>
          <w:szCs w:val="21"/>
        </w:rPr>
        <w:t>(</w:t>
      </w:r>
      <w:r>
        <w:rPr>
          <w:rFonts w:hint="eastAsia" w:ascii="新宋体" w:hAnsi="新宋体" w:eastAsia="新宋体"/>
          <w:szCs w:val="21"/>
        </w:rPr>
        <w:t>公章</w:t>
      </w:r>
      <w:r>
        <w:rPr>
          <w:rFonts w:ascii="新宋体" w:hAnsi="新宋体" w:eastAsia="新宋体"/>
          <w:szCs w:val="21"/>
        </w:rPr>
        <w:t>)</w:t>
      </w:r>
      <w:r>
        <w:rPr>
          <w:rFonts w:hint="eastAsia" w:ascii="新宋体" w:hAnsi="新宋体" w:eastAsia="新宋体"/>
          <w:szCs w:val="21"/>
        </w:rPr>
        <w:t>：</w:t>
      </w:r>
      <w:r>
        <w:rPr>
          <w:rFonts w:ascii="新宋体" w:hAnsi="新宋体" w:eastAsia="新宋体"/>
          <w:szCs w:val="21"/>
        </w:rPr>
        <w:t>____________________</w:t>
      </w:r>
    </w:p>
    <w:p>
      <w:pPr>
        <w:spacing w:line="276" w:lineRule="auto"/>
        <w:rPr>
          <w:rFonts w:ascii="新宋体" w:hAnsi="新宋体" w:eastAsia="新宋体"/>
          <w:szCs w:val="21"/>
        </w:rPr>
      </w:pPr>
      <w:r>
        <w:rPr>
          <w:rFonts w:hint="eastAsia" w:ascii="新宋体" w:hAnsi="新宋体" w:eastAsia="新宋体"/>
          <w:szCs w:val="21"/>
        </w:rPr>
        <w:t>法定代表人或其授权代表签字：</w:t>
      </w:r>
      <w:r>
        <w:rPr>
          <w:rFonts w:ascii="新宋体" w:hAnsi="新宋体" w:eastAsia="新宋体"/>
          <w:szCs w:val="21"/>
        </w:rPr>
        <w:t>____________________</w:t>
      </w:r>
    </w:p>
    <w:p>
      <w:pPr>
        <w:spacing w:line="276" w:lineRule="auto"/>
        <w:rPr>
          <w:rFonts w:ascii="新宋体" w:hAnsi="新宋体" w:eastAsia="新宋体"/>
          <w:szCs w:val="21"/>
        </w:rPr>
      </w:pPr>
      <w:r>
        <w:rPr>
          <w:rFonts w:hint="eastAsia" w:ascii="新宋体" w:hAnsi="新宋体" w:eastAsia="新宋体"/>
          <w:szCs w:val="21"/>
        </w:rPr>
        <w:t>日期：</w:t>
      </w:r>
      <w:r>
        <w:rPr>
          <w:rFonts w:ascii="新宋体" w:hAnsi="新宋体" w:eastAsia="新宋体"/>
          <w:szCs w:val="21"/>
        </w:rPr>
        <w:t>______</w:t>
      </w:r>
      <w:r>
        <w:rPr>
          <w:rFonts w:hint="eastAsia" w:ascii="新宋体" w:hAnsi="新宋体" w:eastAsia="新宋体"/>
          <w:szCs w:val="21"/>
        </w:rPr>
        <w:t>年</w:t>
      </w:r>
      <w:r>
        <w:rPr>
          <w:rFonts w:ascii="新宋体" w:hAnsi="新宋体" w:eastAsia="新宋体"/>
          <w:szCs w:val="21"/>
        </w:rPr>
        <w:t>____</w:t>
      </w:r>
      <w:r>
        <w:rPr>
          <w:rFonts w:hint="eastAsia" w:ascii="新宋体" w:hAnsi="新宋体" w:eastAsia="新宋体"/>
          <w:szCs w:val="21"/>
        </w:rPr>
        <w:t>月</w:t>
      </w:r>
      <w:r>
        <w:rPr>
          <w:rFonts w:ascii="新宋体" w:hAnsi="新宋体" w:eastAsia="新宋体"/>
          <w:szCs w:val="21"/>
        </w:rPr>
        <w:t>____</w:t>
      </w:r>
      <w:r>
        <w:rPr>
          <w:rFonts w:hint="eastAsia" w:ascii="新宋体" w:hAnsi="新宋体" w:eastAsia="新宋体"/>
          <w:szCs w:val="21"/>
        </w:rPr>
        <w:t>日</w:t>
      </w:r>
    </w:p>
    <w:p>
      <w:pPr>
        <w:rPr>
          <w:rFonts w:ascii="新宋体" w:hAnsi="新宋体" w:eastAsia="新宋体"/>
          <w:szCs w:val="21"/>
        </w:rPr>
      </w:pPr>
    </w:p>
    <w:p>
      <w:pPr>
        <w:tabs>
          <w:tab w:val="left" w:pos="2192"/>
        </w:tabs>
        <w:adjustRightInd w:val="0"/>
        <w:spacing w:line="360" w:lineRule="auto"/>
        <w:jc w:val="left"/>
        <w:textAlignment w:val="baseline"/>
        <w:rPr>
          <w:rFonts w:ascii="华文中宋" w:hAnsi="华文中宋" w:eastAsia="华文中宋"/>
          <w:kern w:val="0"/>
          <w:sz w:val="24"/>
          <w:lang w:val="zh-CN"/>
        </w:rPr>
      </w:pPr>
      <w:r>
        <w:rPr>
          <w:rFonts w:hint="eastAsia" w:ascii="华文中宋" w:hAnsi="华文中宋" w:eastAsia="华文中宋"/>
          <w:kern w:val="0"/>
          <w:sz w:val="24"/>
          <w:lang w:val="zh-CN"/>
        </w:rPr>
        <w:t>六、招标服务费承诺书</w:t>
      </w:r>
    </w:p>
    <w:p>
      <w:pPr>
        <w:spacing w:line="276" w:lineRule="auto"/>
        <w:rPr>
          <w:rFonts w:ascii="新宋体" w:hAnsi="新宋体" w:eastAsia="新宋体"/>
          <w:szCs w:val="21"/>
        </w:rPr>
      </w:pPr>
      <w:r>
        <w:rPr>
          <w:rFonts w:hint="eastAsia" w:ascii="新宋体" w:hAnsi="新宋体" w:eastAsia="新宋体"/>
          <w:szCs w:val="21"/>
        </w:rPr>
        <w:t>深圳市瑞凝信招标咨询有限公司：</w:t>
      </w:r>
    </w:p>
    <w:p>
      <w:pPr>
        <w:spacing w:line="276" w:lineRule="auto"/>
        <w:ind w:firstLine="420" w:firstLineChars="200"/>
        <w:rPr>
          <w:rFonts w:ascii="新宋体" w:hAnsi="新宋体" w:eastAsia="新宋体"/>
          <w:szCs w:val="21"/>
        </w:rPr>
      </w:pPr>
      <w:r>
        <w:rPr>
          <w:rFonts w:hint="eastAsia" w:ascii="新宋体" w:hAnsi="新宋体" w:eastAsia="新宋体"/>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pPr>
        <w:spacing w:line="276" w:lineRule="auto"/>
        <w:rPr>
          <w:rFonts w:ascii="新宋体" w:hAnsi="新宋体" w:eastAsia="新宋体"/>
          <w:szCs w:val="21"/>
        </w:rPr>
      </w:pPr>
      <w:r>
        <w:rPr>
          <w:rFonts w:hint="eastAsia" w:ascii="新宋体" w:hAnsi="新宋体" w:eastAsia="新宋体"/>
          <w:szCs w:val="21"/>
        </w:rPr>
        <w:t xml:space="preserve">如我公司违反上款承诺,愿承担由此引起的一切法律责任。特此承诺!    </w:t>
      </w:r>
    </w:p>
    <w:p>
      <w:pPr>
        <w:spacing w:line="276" w:lineRule="auto"/>
        <w:rPr>
          <w:rFonts w:ascii="新宋体" w:hAnsi="新宋体" w:eastAsia="新宋体"/>
          <w:szCs w:val="21"/>
        </w:rPr>
      </w:pPr>
      <w:r>
        <w:rPr>
          <w:rFonts w:hint="eastAsia" w:ascii="新宋体" w:hAnsi="新宋体" w:eastAsia="新宋体"/>
          <w:szCs w:val="21"/>
        </w:rPr>
        <w:t>投标人名称：     （公章）</w:t>
      </w:r>
    </w:p>
    <w:p>
      <w:pPr>
        <w:spacing w:line="276" w:lineRule="auto"/>
        <w:rPr>
          <w:rFonts w:ascii="新宋体" w:hAnsi="新宋体" w:eastAsia="新宋体"/>
          <w:szCs w:val="21"/>
        </w:rPr>
      </w:pPr>
      <w:r>
        <w:rPr>
          <w:rFonts w:hint="eastAsia" w:ascii="新宋体" w:hAnsi="新宋体" w:eastAsia="新宋体"/>
          <w:szCs w:val="21"/>
        </w:rPr>
        <w:t xml:space="preserve">投标代表签名：                 </w:t>
      </w:r>
    </w:p>
    <w:p>
      <w:pPr>
        <w:spacing w:line="360" w:lineRule="auto"/>
        <w:rPr>
          <w:rFonts w:ascii="新宋体" w:hAnsi="新宋体" w:eastAsia="新宋体"/>
          <w:szCs w:val="21"/>
        </w:rPr>
      </w:pPr>
      <w:r>
        <w:rPr>
          <w:rFonts w:hint="eastAsia" w:ascii="新宋体" w:hAnsi="新宋体" w:eastAsia="新宋体"/>
          <w:szCs w:val="21"/>
        </w:rPr>
        <w:t>日期：______年____月____日</w:t>
      </w:r>
    </w:p>
    <w:p>
      <w:pPr>
        <w:spacing w:line="480" w:lineRule="auto"/>
        <w:jc w:val="center"/>
        <w:rPr>
          <w:rFonts w:ascii="新宋体" w:hAnsi="新宋体" w:eastAsia="新宋体"/>
          <w:b/>
          <w:szCs w:val="21"/>
        </w:rPr>
      </w:pPr>
      <w:r>
        <w:rPr>
          <w:rFonts w:hint="eastAsia" w:ascii="新宋体" w:hAnsi="新宋体" w:eastAsia="新宋体"/>
          <w:b/>
          <w:szCs w:val="21"/>
        </w:rPr>
        <w:t>其它内容格式自定</w:t>
      </w:r>
    </w:p>
    <w:p>
      <w:pPr>
        <w:widowControl/>
        <w:spacing w:after="100" w:afterAutospacing="1"/>
        <w:ind w:firstLine="560" w:firstLineChars="200"/>
        <w:jc w:val="center"/>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第四章  合同及履约情况反馈格式</w:t>
      </w:r>
    </w:p>
    <w:p>
      <w:pPr>
        <w:widowControl/>
        <w:spacing w:after="100" w:afterAutospacing="1"/>
        <w:jc w:val="left"/>
        <w:rPr>
          <w:rFonts w:ascii="新宋体" w:hAnsi="新宋体" w:eastAsia="新宋体"/>
          <w:szCs w:val="21"/>
        </w:rPr>
      </w:pPr>
      <w:r>
        <w:rPr>
          <w:rFonts w:hint="eastAsia" w:ascii="华文中宋" w:hAnsi="华文中宋" w:eastAsia="华文中宋"/>
          <w:kern w:val="0"/>
          <w:sz w:val="24"/>
          <w:lang w:val="zh-CN"/>
        </w:rPr>
        <w:t>一、合同条款及格式（仅供参考）</w:t>
      </w:r>
      <w:bookmarkStart w:id="4" w:name="_Toc73521680"/>
      <w:bookmarkStart w:id="5" w:name="_Toc73521592"/>
      <w:bookmarkStart w:id="6" w:name="_Toc73518163"/>
      <w:bookmarkStart w:id="7" w:name="_Toc73517685"/>
      <w:bookmarkStart w:id="8" w:name="_Toc100052414"/>
      <w:bookmarkStart w:id="9" w:name="_Toc101074886"/>
      <w:bookmarkStart w:id="10" w:name="_Toc84303603"/>
    </w:p>
    <w:p>
      <w:pPr>
        <w:spacing w:line="360" w:lineRule="auto"/>
        <w:jc w:val="center"/>
        <w:rPr>
          <w:rFonts w:ascii="新宋体" w:hAnsi="新宋体" w:eastAsia="新宋体"/>
          <w:szCs w:val="21"/>
        </w:rPr>
      </w:pPr>
      <w:r>
        <w:rPr>
          <w:rFonts w:hint="eastAsia" w:ascii="新宋体" w:hAnsi="新宋体" w:eastAsia="新宋体"/>
          <w:b/>
          <w:szCs w:val="21"/>
        </w:rPr>
        <w:t>合同条款</w:t>
      </w:r>
      <w:bookmarkEnd w:id="4"/>
      <w:bookmarkEnd w:id="5"/>
      <w:bookmarkEnd w:id="6"/>
      <w:bookmarkEnd w:id="7"/>
      <w:bookmarkEnd w:id="8"/>
      <w:bookmarkEnd w:id="9"/>
      <w:bookmarkEnd w:id="10"/>
      <w:r>
        <w:rPr>
          <w:rFonts w:hint="eastAsia" w:ascii="新宋体" w:hAnsi="新宋体" w:eastAsia="新宋体"/>
          <w:b/>
          <w:szCs w:val="21"/>
        </w:rPr>
        <w:t>（仅供参考，项目具体要求以招标项目需求为准）</w:t>
      </w:r>
    </w:p>
    <w:p>
      <w:pPr>
        <w:spacing w:line="360" w:lineRule="auto"/>
        <w:rPr>
          <w:rFonts w:ascii="新宋体" w:hAnsi="新宋体" w:eastAsia="新宋体"/>
          <w:b/>
          <w:bCs/>
          <w:szCs w:val="21"/>
        </w:rPr>
      </w:pPr>
      <w:r>
        <w:rPr>
          <w:rFonts w:hint="eastAsia" w:ascii="新宋体" w:hAnsi="新宋体" w:eastAsia="新宋体"/>
          <w:b/>
          <w:bCs/>
          <w:szCs w:val="21"/>
        </w:rPr>
        <w:t>甲方：</w:t>
      </w:r>
    </w:p>
    <w:p>
      <w:pPr>
        <w:spacing w:line="360" w:lineRule="auto"/>
        <w:rPr>
          <w:rFonts w:ascii="新宋体" w:hAnsi="新宋体" w:eastAsia="新宋体"/>
          <w:b/>
          <w:bCs/>
          <w:szCs w:val="21"/>
        </w:rPr>
      </w:pPr>
      <w:r>
        <w:rPr>
          <w:rFonts w:hint="eastAsia" w:ascii="新宋体" w:hAnsi="新宋体" w:eastAsia="新宋体"/>
          <w:b/>
          <w:bCs/>
          <w:szCs w:val="21"/>
        </w:rPr>
        <w:t>乙方：</w:t>
      </w:r>
    </w:p>
    <w:p>
      <w:pPr>
        <w:spacing w:line="360" w:lineRule="auto"/>
        <w:ind w:firstLine="420" w:firstLineChars="200"/>
        <w:rPr>
          <w:rFonts w:ascii="新宋体" w:hAnsi="新宋体" w:eastAsia="新宋体"/>
          <w:szCs w:val="21"/>
        </w:rPr>
      </w:pPr>
      <w:r>
        <w:rPr>
          <w:rFonts w:hint="eastAsia" w:ascii="新宋体" w:hAnsi="新宋体" w:eastAsia="新宋体"/>
          <w:szCs w:val="21"/>
        </w:rPr>
        <w:t>根据深圳市瑞凝信招标咨询有限公司号招标项目的投标结果，由单位为中标方。按照《中华人民共和国经济合同法》和《深圳经济特区政府采购条例》，经深圳市（以下简称甲方）和单位（以下简称乙方）协商，就甲方委托乙方承担</w:t>
      </w:r>
      <w:r>
        <w:rPr>
          <w:rFonts w:hint="eastAsia" w:ascii="新宋体" w:hAnsi="新宋体" w:eastAsia="新宋体"/>
          <w:b/>
          <w:bCs/>
          <w:snapToGrid w:val="0"/>
          <w:kern w:val="0"/>
          <w:szCs w:val="21"/>
          <w:u w:val="single"/>
          <w:lang w:val="zh-CN"/>
        </w:rPr>
        <w:t xml:space="preserve">                      服务项目</w:t>
      </w:r>
      <w:r>
        <w:rPr>
          <w:rFonts w:hint="eastAsia" w:ascii="新宋体" w:hAnsi="新宋体" w:eastAsia="新宋体"/>
          <w:szCs w:val="21"/>
        </w:rPr>
        <w:t>，达成以下合同条款：</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第一条　项目概况</w:t>
      </w:r>
    </w:p>
    <w:p>
      <w:pPr>
        <w:spacing w:line="360" w:lineRule="auto"/>
        <w:ind w:firstLine="420" w:firstLineChars="200"/>
        <w:rPr>
          <w:rFonts w:ascii="新宋体" w:hAnsi="新宋体" w:eastAsia="新宋体"/>
          <w:szCs w:val="21"/>
        </w:rPr>
      </w:pPr>
      <w:r>
        <w:rPr>
          <w:rFonts w:hint="eastAsia" w:ascii="新宋体" w:hAnsi="新宋体" w:eastAsia="新宋体"/>
          <w:szCs w:val="21"/>
        </w:rPr>
        <w:t xml:space="preserve">项目名称： </w:t>
      </w:r>
    </w:p>
    <w:p>
      <w:pPr>
        <w:spacing w:line="360" w:lineRule="auto"/>
        <w:ind w:firstLine="420" w:firstLineChars="200"/>
        <w:rPr>
          <w:rFonts w:ascii="新宋体" w:hAnsi="新宋体" w:eastAsia="新宋体"/>
          <w:szCs w:val="21"/>
        </w:rPr>
      </w:pPr>
      <w:r>
        <w:rPr>
          <w:rFonts w:hint="eastAsia" w:ascii="新宋体" w:hAnsi="新宋体" w:eastAsia="新宋体"/>
          <w:szCs w:val="21"/>
        </w:rPr>
        <w:t xml:space="preserve">项目内容： </w:t>
      </w:r>
    </w:p>
    <w:p>
      <w:pPr>
        <w:spacing w:line="360" w:lineRule="auto"/>
        <w:ind w:firstLine="420" w:firstLineChars="200"/>
        <w:rPr>
          <w:rFonts w:ascii="新宋体" w:hAnsi="新宋体" w:eastAsia="新宋体"/>
          <w:szCs w:val="21"/>
        </w:rPr>
      </w:pPr>
      <w:r>
        <w:rPr>
          <w:rFonts w:hint="eastAsia" w:ascii="新宋体" w:hAnsi="新宋体" w:eastAsia="新宋体"/>
          <w:szCs w:val="21"/>
        </w:rPr>
        <w:t xml:space="preserve">服务时间： </w:t>
      </w:r>
    </w:p>
    <w:p>
      <w:pPr>
        <w:spacing w:line="360" w:lineRule="auto"/>
        <w:ind w:firstLine="420" w:firstLineChars="200"/>
        <w:rPr>
          <w:rFonts w:ascii="新宋体" w:hAnsi="新宋体" w:eastAsia="新宋体"/>
          <w:szCs w:val="21"/>
        </w:rPr>
      </w:pPr>
      <w:r>
        <w:rPr>
          <w:rFonts w:hint="eastAsia" w:ascii="新宋体" w:hAnsi="新宋体" w:eastAsia="新宋体"/>
          <w:szCs w:val="21"/>
        </w:rPr>
        <w:t>合同价款：合同总价为元，含一切税、费。</w:t>
      </w:r>
      <w:r>
        <w:rPr>
          <w:rFonts w:ascii="新宋体" w:hAnsi="新宋体" w:eastAsia="新宋体"/>
          <w:szCs w:val="21"/>
        </w:rPr>
        <w:t>本合同总价包括</w:t>
      </w:r>
      <w:r>
        <w:rPr>
          <w:rFonts w:hint="eastAsia" w:ascii="新宋体" w:hAnsi="新宋体" w:eastAsia="新宋体"/>
          <w:szCs w:val="21"/>
        </w:rPr>
        <w:t>乙方为实施本项目荷载试验所需的设备仪器费、车辆租赁费、</w:t>
      </w:r>
      <w:r>
        <w:rPr>
          <w:rFonts w:ascii="新宋体" w:hAnsi="新宋体" w:eastAsia="新宋体"/>
          <w:szCs w:val="21"/>
        </w:rPr>
        <w:t>服务</w:t>
      </w:r>
      <w:r>
        <w:rPr>
          <w:rFonts w:hint="eastAsia" w:ascii="新宋体" w:hAnsi="新宋体" w:eastAsia="新宋体"/>
          <w:szCs w:val="21"/>
        </w:rPr>
        <w:t>和</w:t>
      </w:r>
      <w:r>
        <w:rPr>
          <w:rFonts w:ascii="新宋体" w:hAnsi="新宋体" w:eastAsia="新宋体"/>
          <w:szCs w:val="21"/>
        </w:rPr>
        <w:t>技术费用</w:t>
      </w:r>
      <w:r>
        <w:rPr>
          <w:rFonts w:hint="eastAsia" w:ascii="新宋体" w:hAnsi="新宋体" w:eastAsia="新宋体"/>
          <w:szCs w:val="21"/>
        </w:rPr>
        <w:t>等</w:t>
      </w:r>
      <w:r>
        <w:rPr>
          <w:rFonts w:ascii="新宋体" w:hAnsi="新宋体" w:eastAsia="新宋体"/>
          <w:szCs w:val="21"/>
        </w:rPr>
        <w:t>，为固定不变价格，且不随通货膨胀的影响而波动。合同总价包括</w:t>
      </w:r>
      <w:r>
        <w:rPr>
          <w:rFonts w:hint="eastAsia" w:ascii="新宋体" w:hAnsi="新宋体" w:eastAsia="新宋体"/>
          <w:szCs w:val="21"/>
        </w:rPr>
        <w:t>乙方</w:t>
      </w:r>
      <w:r>
        <w:rPr>
          <w:rFonts w:ascii="新宋体" w:hAnsi="新宋体" w:eastAsia="新宋体"/>
          <w:szCs w:val="21"/>
        </w:rPr>
        <w:t>履行本合同义务所发生的一切费用和支出和以各种方式寄送技术资料到</w:t>
      </w:r>
      <w:r>
        <w:rPr>
          <w:rFonts w:hint="eastAsia" w:ascii="新宋体" w:hAnsi="新宋体" w:eastAsia="新宋体"/>
          <w:szCs w:val="21"/>
        </w:rPr>
        <w:t>甲</w:t>
      </w:r>
      <w:r>
        <w:rPr>
          <w:rFonts w:ascii="新宋体" w:hAnsi="新宋体" w:eastAsia="新宋体"/>
          <w:szCs w:val="21"/>
        </w:rPr>
        <w:t>方办公室所发生的费用。如发生本合同规定的不可抗力，合同总价可经双方友好协商予以调整。</w:t>
      </w:r>
    </w:p>
    <w:p>
      <w:pPr>
        <w:pStyle w:val="7"/>
        <w:spacing w:line="360" w:lineRule="auto"/>
        <w:rPr>
          <w:rFonts w:ascii="新宋体" w:hAnsi="新宋体" w:eastAsia="新宋体"/>
          <w:szCs w:val="21"/>
        </w:rPr>
      </w:pPr>
      <w:r>
        <w:rPr>
          <w:rFonts w:hint="eastAsia" w:ascii="新宋体" w:hAnsi="新宋体" w:eastAsia="新宋体"/>
          <w:szCs w:val="21"/>
        </w:rPr>
        <w:t>支付方式：分期支付。</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第二条  服务范围</w:t>
      </w:r>
    </w:p>
    <w:p>
      <w:pPr>
        <w:spacing w:line="360" w:lineRule="auto"/>
        <w:ind w:firstLine="420" w:firstLineChars="200"/>
        <w:rPr>
          <w:rFonts w:ascii="新宋体" w:hAnsi="新宋体" w:eastAsia="新宋体"/>
          <w:szCs w:val="21"/>
        </w:rPr>
      </w:pPr>
      <w:r>
        <w:rPr>
          <w:rFonts w:hint="eastAsia" w:ascii="新宋体" w:hAnsi="新宋体" w:eastAsia="新宋体"/>
          <w:szCs w:val="21"/>
        </w:rPr>
        <w:t xml:space="preserve">1、  </w:t>
      </w:r>
    </w:p>
    <w:p>
      <w:pPr>
        <w:spacing w:line="360" w:lineRule="auto"/>
        <w:ind w:firstLine="420" w:firstLineChars="200"/>
        <w:rPr>
          <w:rFonts w:ascii="新宋体" w:hAnsi="新宋体" w:eastAsia="新宋体"/>
          <w:szCs w:val="21"/>
        </w:rPr>
      </w:pPr>
      <w:r>
        <w:rPr>
          <w:rFonts w:hint="eastAsia" w:ascii="新宋体" w:hAnsi="新宋体" w:eastAsia="新宋体"/>
          <w:szCs w:val="21"/>
        </w:rPr>
        <w:t xml:space="preserve">2、  </w:t>
      </w:r>
    </w:p>
    <w:p>
      <w:pPr>
        <w:spacing w:line="360" w:lineRule="auto"/>
        <w:ind w:firstLine="420" w:firstLineChars="200"/>
        <w:rPr>
          <w:rFonts w:ascii="新宋体" w:hAnsi="新宋体" w:eastAsia="新宋体"/>
          <w:szCs w:val="21"/>
        </w:rPr>
      </w:pPr>
      <w:r>
        <w:rPr>
          <w:rFonts w:hint="eastAsia" w:ascii="新宋体" w:hAnsi="新宋体" w:eastAsia="新宋体"/>
          <w:szCs w:val="21"/>
        </w:rPr>
        <w:t xml:space="preserve">3、  </w:t>
      </w:r>
    </w:p>
    <w:p>
      <w:pPr>
        <w:spacing w:line="360" w:lineRule="auto"/>
        <w:ind w:firstLine="420" w:firstLineChars="200"/>
        <w:rPr>
          <w:rFonts w:ascii="新宋体" w:hAnsi="新宋体" w:eastAsia="新宋体"/>
          <w:szCs w:val="21"/>
        </w:rPr>
      </w:pPr>
      <w:r>
        <w:rPr>
          <w:rFonts w:hint="eastAsia" w:ascii="新宋体" w:hAnsi="新宋体" w:eastAsia="新宋体"/>
          <w:szCs w:val="21"/>
        </w:rPr>
        <w:t>4、 其他合同未明示的相关工作。</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第三条  时间要求及阶段成果</w:t>
      </w:r>
    </w:p>
    <w:p>
      <w:pPr>
        <w:spacing w:line="360" w:lineRule="auto"/>
        <w:ind w:firstLine="420" w:firstLineChars="200"/>
        <w:rPr>
          <w:rFonts w:ascii="新宋体" w:hAnsi="新宋体" w:eastAsia="新宋体"/>
          <w:szCs w:val="21"/>
        </w:rPr>
      </w:pPr>
      <w:r>
        <w:rPr>
          <w:rFonts w:hint="eastAsia" w:ascii="新宋体" w:hAnsi="新宋体" w:eastAsia="新宋体"/>
          <w:szCs w:val="21"/>
        </w:rPr>
        <w:t>1、合同签订天内完成项目实施的准备工作，包括工作大纲和试验细则的编制；</w:t>
      </w:r>
    </w:p>
    <w:p>
      <w:pPr>
        <w:spacing w:line="360" w:lineRule="auto"/>
        <w:ind w:firstLine="420" w:firstLineChars="200"/>
        <w:rPr>
          <w:rFonts w:ascii="新宋体" w:hAnsi="新宋体" w:eastAsia="新宋体"/>
          <w:szCs w:val="21"/>
        </w:rPr>
      </w:pPr>
      <w:r>
        <w:rPr>
          <w:rFonts w:hint="eastAsia" w:ascii="新宋体" w:hAnsi="新宋体" w:eastAsia="新宋体"/>
          <w:szCs w:val="21"/>
        </w:rPr>
        <w:t xml:space="preserve">2、 </w:t>
      </w:r>
    </w:p>
    <w:p>
      <w:pPr>
        <w:spacing w:line="360" w:lineRule="auto"/>
        <w:ind w:firstLine="420" w:firstLineChars="200"/>
        <w:rPr>
          <w:rFonts w:ascii="新宋体" w:hAnsi="新宋体" w:eastAsia="新宋体"/>
          <w:szCs w:val="21"/>
        </w:rPr>
      </w:pPr>
      <w:r>
        <w:rPr>
          <w:rFonts w:hint="eastAsia" w:ascii="新宋体" w:hAnsi="新宋体" w:eastAsia="新宋体"/>
          <w:szCs w:val="21"/>
        </w:rPr>
        <w:t>3、</w:t>
      </w:r>
    </w:p>
    <w:p>
      <w:pPr>
        <w:spacing w:line="360" w:lineRule="auto"/>
        <w:ind w:firstLine="420" w:firstLineChars="200"/>
        <w:rPr>
          <w:rFonts w:ascii="新宋体" w:hAnsi="新宋体" w:eastAsia="新宋体"/>
          <w:szCs w:val="21"/>
        </w:rPr>
      </w:pPr>
      <w:r>
        <w:rPr>
          <w:rFonts w:hint="eastAsia" w:ascii="新宋体" w:hAnsi="新宋体" w:eastAsia="新宋体"/>
          <w:szCs w:val="21"/>
        </w:rPr>
        <w:t>4、</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第四条  咨询服务资料归属</w:t>
      </w:r>
    </w:p>
    <w:p>
      <w:pPr>
        <w:spacing w:line="360" w:lineRule="auto"/>
        <w:ind w:firstLine="420" w:firstLineChars="200"/>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w:t>
      </w:r>
      <w:r>
        <w:rPr>
          <w:rFonts w:ascii="新宋体" w:hAnsi="新宋体" w:eastAsia="新宋体"/>
          <w:szCs w:val="21"/>
        </w:rPr>
        <w:t>所有提交给</w:t>
      </w:r>
      <w:r>
        <w:rPr>
          <w:rFonts w:hint="eastAsia" w:ascii="新宋体" w:hAnsi="新宋体" w:eastAsia="新宋体"/>
          <w:szCs w:val="21"/>
        </w:rPr>
        <w:t>甲</w:t>
      </w:r>
      <w:r>
        <w:rPr>
          <w:rFonts w:ascii="新宋体" w:hAnsi="新宋体" w:eastAsia="新宋体"/>
          <w:szCs w:val="21"/>
        </w:rPr>
        <w:t>方的咨询服务</w:t>
      </w:r>
      <w:r>
        <w:rPr>
          <w:rFonts w:hint="eastAsia" w:ascii="新宋体" w:hAnsi="新宋体" w:eastAsia="新宋体"/>
          <w:szCs w:val="21"/>
        </w:rPr>
        <w:t>文件</w:t>
      </w:r>
      <w:r>
        <w:rPr>
          <w:rFonts w:ascii="新宋体" w:hAnsi="新宋体" w:eastAsia="新宋体"/>
          <w:szCs w:val="21"/>
        </w:rPr>
        <w:t>及相关的资料的最后文本，包括为履行技术咨询服务范围所编制的图纸、计划和证明资料等，都属于</w:t>
      </w:r>
      <w:r>
        <w:rPr>
          <w:rFonts w:hint="eastAsia" w:ascii="新宋体" w:hAnsi="新宋体" w:eastAsia="新宋体"/>
          <w:szCs w:val="21"/>
        </w:rPr>
        <w:t>甲</w:t>
      </w:r>
      <w:r>
        <w:rPr>
          <w:rFonts w:ascii="新宋体" w:hAnsi="新宋体" w:eastAsia="新宋体"/>
          <w:szCs w:val="21"/>
        </w:rPr>
        <w:t>方的财产，</w:t>
      </w:r>
      <w:r>
        <w:rPr>
          <w:rFonts w:hint="eastAsia" w:ascii="新宋体" w:hAnsi="新宋体" w:eastAsia="新宋体"/>
          <w:szCs w:val="21"/>
        </w:rPr>
        <w:t>乙</w:t>
      </w:r>
      <w:r>
        <w:rPr>
          <w:rFonts w:ascii="新宋体" w:hAnsi="新宋体" w:eastAsia="新宋体"/>
          <w:szCs w:val="21"/>
        </w:rPr>
        <w:t>方在提交给</w:t>
      </w:r>
      <w:r>
        <w:rPr>
          <w:rFonts w:hint="eastAsia" w:ascii="新宋体" w:hAnsi="新宋体" w:eastAsia="新宋体"/>
          <w:szCs w:val="21"/>
        </w:rPr>
        <w:t>甲</w:t>
      </w:r>
      <w:r>
        <w:rPr>
          <w:rFonts w:ascii="新宋体" w:hAnsi="新宋体" w:eastAsia="新宋体"/>
          <w:szCs w:val="21"/>
        </w:rPr>
        <w:t>方之前应将上述资料进行整理归类和编制索引</w:t>
      </w:r>
      <w:r>
        <w:rPr>
          <w:rFonts w:hint="eastAsia" w:ascii="新宋体" w:hAnsi="新宋体" w:eastAsia="新宋体"/>
          <w:szCs w:val="21"/>
        </w:rPr>
        <w:t>。</w:t>
      </w:r>
    </w:p>
    <w:p>
      <w:pPr>
        <w:spacing w:line="360" w:lineRule="auto"/>
        <w:ind w:firstLine="420" w:firstLineChars="200"/>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、乙</w:t>
      </w:r>
      <w:r>
        <w:rPr>
          <w:rFonts w:ascii="新宋体" w:hAnsi="新宋体" w:eastAsia="新宋体"/>
          <w:szCs w:val="21"/>
        </w:rPr>
        <w:t>方未经</w:t>
      </w:r>
      <w:r>
        <w:rPr>
          <w:rFonts w:hint="eastAsia" w:ascii="新宋体" w:hAnsi="新宋体" w:eastAsia="新宋体"/>
          <w:szCs w:val="21"/>
        </w:rPr>
        <w:t>甲</w:t>
      </w:r>
      <w:r>
        <w:rPr>
          <w:rFonts w:ascii="新宋体" w:hAnsi="新宋体" w:eastAsia="新宋体"/>
          <w:szCs w:val="21"/>
        </w:rPr>
        <w:t>方的书面同意，不得将上述资料用于与本咨询服务项目之外的任何项目</w:t>
      </w:r>
      <w:r>
        <w:rPr>
          <w:rFonts w:hint="eastAsia" w:ascii="新宋体" w:hAnsi="新宋体" w:eastAsia="新宋体"/>
          <w:szCs w:val="21"/>
        </w:rPr>
        <w:t>。</w:t>
      </w:r>
    </w:p>
    <w:p>
      <w:pPr>
        <w:spacing w:line="360" w:lineRule="auto"/>
        <w:ind w:firstLine="420" w:firstLineChars="200"/>
        <w:rPr>
          <w:rFonts w:ascii="新宋体" w:hAnsi="新宋体" w:eastAsia="新宋体"/>
          <w:szCs w:val="21"/>
        </w:rPr>
      </w:pPr>
      <w:r>
        <w:rPr>
          <w:rFonts w:hint="eastAsia" w:ascii="新宋体" w:hAnsi="新宋体" w:eastAsia="新宋体"/>
          <w:szCs w:val="21"/>
        </w:rPr>
        <w:t>3、</w:t>
      </w:r>
      <w:r>
        <w:rPr>
          <w:rFonts w:ascii="新宋体" w:hAnsi="新宋体" w:eastAsia="新宋体"/>
          <w:szCs w:val="21"/>
        </w:rPr>
        <w:t>合同履行</w:t>
      </w:r>
      <w:r>
        <w:rPr>
          <w:rFonts w:hint="eastAsia" w:ascii="新宋体" w:hAnsi="新宋体" w:eastAsia="新宋体"/>
          <w:szCs w:val="21"/>
        </w:rPr>
        <w:t>完毕，</w:t>
      </w:r>
      <w:r>
        <w:rPr>
          <w:rFonts w:ascii="新宋体" w:hAnsi="新宋体" w:eastAsia="新宋体"/>
          <w:szCs w:val="21"/>
        </w:rPr>
        <w:t>未经</w:t>
      </w:r>
      <w:r>
        <w:rPr>
          <w:rFonts w:hint="eastAsia" w:ascii="新宋体" w:hAnsi="新宋体" w:eastAsia="新宋体"/>
          <w:szCs w:val="21"/>
        </w:rPr>
        <w:t>甲</w:t>
      </w:r>
      <w:r>
        <w:rPr>
          <w:rFonts w:ascii="新宋体" w:hAnsi="新宋体" w:eastAsia="新宋体"/>
          <w:szCs w:val="21"/>
        </w:rPr>
        <w:t>方的书面同意</w:t>
      </w:r>
      <w:r>
        <w:rPr>
          <w:rFonts w:hint="eastAsia" w:ascii="新宋体" w:hAnsi="新宋体" w:eastAsia="新宋体"/>
          <w:szCs w:val="21"/>
        </w:rPr>
        <w:t>，乙</w:t>
      </w:r>
      <w:r>
        <w:rPr>
          <w:rFonts w:ascii="新宋体" w:hAnsi="新宋体" w:eastAsia="新宋体"/>
          <w:szCs w:val="21"/>
        </w:rPr>
        <w:t>方</w:t>
      </w:r>
      <w:r>
        <w:rPr>
          <w:rFonts w:hint="eastAsia" w:ascii="新宋体" w:hAnsi="新宋体" w:eastAsia="新宋体"/>
          <w:szCs w:val="21"/>
        </w:rPr>
        <w:t>不得保存在</w:t>
      </w:r>
      <w:r>
        <w:rPr>
          <w:rFonts w:ascii="新宋体" w:hAnsi="新宋体" w:eastAsia="新宋体"/>
          <w:szCs w:val="21"/>
        </w:rPr>
        <w:t>履行合同过程中所获得或接触到的任何</w:t>
      </w:r>
      <w:r>
        <w:rPr>
          <w:rFonts w:hint="eastAsia" w:ascii="新宋体" w:hAnsi="新宋体" w:eastAsia="新宋体"/>
          <w:szCs w:val="21"/>
        </w:rPr>
        <w:t>内部数据资料。</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第五条  甲方的义务</w:t>
      </w:r>
    </w:p>
    <w:p>
      <w:pPr>
        <w:spacing w:line="360" w:lineRule="auto"/>
        <w:ind w:firstLine="420" w:firstLineChars="200"/>
        <w:rPr>
          <w:rFonts w:ascii="新宋体" w:hAnsi="新宋体" w:eastAsia="新宋体"/>
          <w:szCs w:val="21"/>
        </w:rPr>
      </w:pPr>
      <w:r>
        <w:rPr>
          <w:rFonts w:hint="eastAsia" w:ascii="新宋体" w:hAnsi="新宋体" w:eastAsia="新宋体"/>
          <w:szCs w:val="21"/>
        </w:rPr>
        <w:t>1、负责与本咨询服务项目有关的第三方的协调，提供开展咨询服务工作的外部条件。</w:t>
      </w:r>
    </w:p>
    <w:p>
      <w:pPr>
        <w:spacing w:line="360" w:lineRule="auto"/>
        <w:ind w:firstLine="420" w:firstLineChars="200"/>
        <w:rPr>
          <w:rFonts w:ascii="新宋体" w:hAnsi="新宋体" w:eastAsia="新宋体"/>
          <w:szCs w:val="21"/>
        </w:rPr>
      </w:pPr>
      <w:r>
        <w:rPr>
          <w:rFonts w:hint="eastAsia" w:ascii="新宋体" w:hAnsi="新宋体" w:eastAsia="新宋体"/>
          <w:szCs w:val="21"/>
        </w:rPr>
        <w:t>2、向乙方提供与本项目咨询服务工作有关的资料。</w:t>
      </w:r>
    </w:p>
    <w:p>
      <w:pPr>
        <w:spacing w:line="360" w:lineRule="auto"/>
        <w:ind w:firstLine="420" w:firstLineChars="200"/>
        <w:rPr>
          <w:rFonts w:ascii="新宋体" w:hAnsi="新宋体" w:eastAsia="新宋体"/>
          <w:szCs w:val="21"/>
        </w:rPr>
      </w:pPr>
      <w:r>
        <w:rPr>
          <w:rFonts w:hint="eastAsia" w:ascii="新宋体" w:hAnsi="新宋体" w:eastAsia="新宋体"/>
          <w:szCs w:val="21"/>
        </w:rPr>
        <w:t>3、负责组织有关专家对项目试验成果评估报告的评审。</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第七条　乙方的义务</w:t>
      </w:r>
    </w:p>
    <w:p>
      <w:pPr>
        <w:spacing w:line="360" w:lineRule="auto"/>
        <w:ind w:firstLine="420" w:firstLineChars="200"/>
        <w:rPr>
          <w:rFonts w:ascii="新宋体" w:hAnsi="新宋体" w:eastAsia="新宋体"/>
          <w:szCs w:val="21"/>
        </w:rPr>
      </w:pPr>
      <w:r>
        <w:rPr>
          <w:rFonts w:hint="eastAsia" w:ascii="新宋体" w:hAnsi="新宋体" w:eastAsia="新宋体"/>
          <w:szCs w:val="21"/>
        </w:rPr>
        <w:t>１、应按照号招标文件、乙方投标文件要求按期完成本项目咨询服务工作。</w:t>
      </w:r>
    </w:p>
    <w:p>
      <w:pPr>
        <w:spacing w:line="360" w:lineRule="auto"/>
        <w:ind w:firstLine="420" w:firstLineChars="200"/>
        <w:rPr>
          <w:rFonts w:ascii="新宋体" w:hAnsi="新宋体" w:eastAsia="新宋体"/>
          <w:szCs w:val="21"/>
        </w:rPr>
      </w:pPr>
      <w:r>
        <w:rPr>
          <w:rFonts w:hint="eastAsia" w:ascii="新宋体" w:hAnsi="新宋体" w:eastAsia="新宋体"/>
          <w:szCs w:val="21"/>
        </w:rPr>
        <w:t>2、负责组织项目的实施，保证工程进度和成桥荷载试验工作质量，并满足交通部交工验收相关标准。</w:t>
      </w:r>
    </w:p>
    <w:p>
      <w:pPr>
        <w:spacing w:line="360" w:lineRule="auto"/>
        <w:ind w:firstLine="420" w:firstLineChars="200"/>
        <w:rPr>
          <w:rFonts w:ascii="新宋体" w:hAnsi="新宋体" w:eastAsia="新宋体"/>
          <w:szCs w:val="21"/>
        </w:rPr>
      </w:pPr>
      <w:r>
        <w:rPr>
          <w:rFonts w:hint="eastAsia" w:ascii="新宋体" w:hAnsi="新宋体" w:eastAsia="新宋体"/>
          <w:szCs w:val="21"/>
        </w:rPr>
        <w:t>3、向甲方提交检测资料等各套，一套电子版文件。</w:t>
      </w:r>
    </w:p>
    <w:p>
      <w:pPr>
        <w:spacing w:line="360" w:lineRule="auto"/>
        <w:ind w:firstLine="420" w:firstLineChars="200"/>
        <w:rPr>
          <w:rFonts w:ascii="新宋体" w:hAnsi="新宋体" w:eastAsia="新宋体"/>
          <w:szCs w:val="21"/>
        </w:rPr>
      </w:pPr>
      <w:r>
        <w:rPr>
          <w:rFonts w:hint="eastAsia" w:ascii="新宋体" w:hAnsi="新宋体" w:eastAsia="新宋体"/>
          <w:szCs w:val="21"/>
        </w:rPr>
        <w:t>4、在履行合同期间或合同规定期限内，不得泄露与本合同规定业务活动有关的保密资料。</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第八条  甲方的权利</w:t>
      </w:r>
    </w:p>
    <w:p>
      <w:pPr>
        <w:spacing w:line="360" w:lineRule="auto"/>
        <w:ind w:firstLine="420" w:firstLineChars="200"/>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、有权向乙方询问工作进展情况及相关的内容。</w:t>
      </w:r>
    </w:p>
    <w:p>
      <w:pPr>
        <w:spacing w:line="360" w:lineRule="auto"/>
        <w:ind w:firstLine="420" w:firstLineChars="200"/>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、有权阐述对具体问题的意见和建议。</w:t>
      </w:r>
    </w:p>
    <w:p>
      <w:pPr>
        <w:spacing w:line="360" w:lineRule="auto"/>
        <w:ind w:firstLine="420" w:firstLineChars="200"/>
        <w:rPr>
          <w:rFonts w:ascii="新宋体" w:hAnsi="新宋体" w:eastAsia="新宋体"/>
          <w:szCs w:val="21"/>
        </w:rPr>
      </w:pPr>
      <w:r>
        <w:rPr>
          <w:rFonts w:ascii="新宋体" w:hAnsi="新宋体" w:eastAsia="新宋体"/>
          <w:szCs w:val="21"/>
        </w:rPr>
        <w:t>3</w:t>
      </w:r>
      <w:r>
        <w:rPr>
          <w:rFonts w:hint="eastAsia" w:ascii="新宋体" w:hAnsi="新宋体" w:eastAsia="新宋体"/>
          <w:szCs w:val="21"/>
        </w:rPr>
        <w:t>、当甲方认定乙方人员不按合同履行其职责，或与第三人串通给甲方造成经济损失的，甲方有权要求更换人员，直至终止合同并要求乙方承担相应的赔偿责任。</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第九条  乙方的权利</w:t>
      </w:r>
    </w:p>
    <w:p>
      <w:pPr>
        <w:spacing w:line="360" w:lineRule="auto"/>
        <w:ind w:firstLine="420" w:firstLineChars="200"/>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、乙方在本项目服务过程中，如甲方提供的资料不明确时可向甲方提出书面报告。</w:t>
      </w:r>
    </w:p>
    <w:p>
      <w:pPr>
        <w:spacing w:line="360" w:lineRule="auto"/>
        <w:ind w:firstLine="420" w:firstLineChars="200"/>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、乙方在本项目服务过程中，有权对第三方提出与本咨询服务业务有关的问题进行核对或查问。</w:t>
      </w:r>
    </w:p>
    <w:p>
      <w:pPr>
        <w:spacing w:line="360" w:lineRule="auto"/>
        <w:ind w:firstLine="420" w:firstLineChars="200"/>
        <w:rPr>
          <w:rFonts w:ascii="新宋体" w:hAnsi="新宋体" w:eastAsia="新宋体"/>
          <w:szCs w:val="21"/>
        </w:rPr>
      </w:pPr>
      <w:r>
        <w:rPr>
          <w:rFonts w:ascii="新宋体" w:hAnsi="新宋体" w:eastAsia="新宋体"/>
          <w:szCs w:val="21"/>
        </w:rPr>
        <w:t>3</w:t>
      </w:r>
      <w:r>
        <w:rPr>
          <w:rFonts w:hint="eastAsia" w:ascii="新宋体" w:hAnsi="新宋体" w:eastAsia="新宋体"/>
          <w:szCs w:val="21"/>
        </w:rPr>
        <w:t>、乙方在本项目服务过程中，有到工程现场勘察的权利。</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第十条  甲方的责任</w:t>
      </w:r>
    </w:p>
    <w:p>
      <w:pPr>
        <w:spacing w:line="360" w:lineRule="auto"/>
        <w:ind w:firstLine="420" w:firstLineChars="200"/>
        <w:rPr>
          <w:rFonts w:ascii="新宋体" w:hAnsi="新宋体" w:eastAsia="新宋体"/>
          <w:szCs w:val="21"/>
        </w:rPr>
      </w:pPr>
      <w:r>
        <w:rPr>
          <w:rFonts w:hint="eastAsia" w:ascii="新宋体" w:hAnsi="新宋体" w:eastAsia="新宋体"/>
          <w:szCs w:val="21"/>
        </w:rPr>
        <w:t>1、应当履行本合同约定的义务，如有违反则应当承担违约责任，赔偿给乙方造成的损失。</w:t>
      </w:r>
    </w:p>
    <w:p>
      <w:pPr>
        <w:spacing w:line="360" w:lineRule="auto"/>
        <w:ind w:firstLine="420" w:firstLineChars="200"/>
        <w:rPr>
          <w:rFonts w:ascii="新宋体" w:hAnsi="新宋体" w:eastAsia="新宋体"/>
          <w:szCs w:val="21"/>
        </w:rPr>
      </w:pPr>
      <w:r>
        <w:rPr>
          <w:rFonts w:hint="eastAsia" w:ascii="新宋体" w:hAnsi="新宋体" w:eastAsia="新宋体"/>
          <w:szCs w:val="21"/>
        </w:rPr>
        <w:t>2、甲方向乙方提出赔偿要求不能成立时，则应补偿由于该赔偿或其他要求所导致乙方的各种费用的支出。</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第十一条  乙方的责任</w:t>
      </w:r>
    </w:p>
    <w:p>
      <w:pPr>
        <w:spacing w:line="360" w:lineRule="auto"/>
        <w:ind w:firstLine="420" w:firstLineChars="200"/>
        <w:rPr>
          <w:rFonts w:ascii="新宋体" w:hAnsi="新宋体" w:eastAsia="新宋体"/>
          <w:szCs w:val="21"/>
        </w:rPr>
      </w:pPr>
      <w:r>
        <w:rPr>
          <w:rFonts w:hint="eastAsia" w:ascii="新宋体" w:hAnsi="新宋体" w:eastAsia="新宋体"/>
          <w:szCs w:val="21"/>
        </w:rPr>
        <w:t>1、乙方的责任期即本合同有效期。如因非乙方的责任造成进度的推迟或延误而超过约定的日期，双方应进一步约定相应延长合同有效期。</w:t>
      </w:r>
    </w:p>
    <w:p>
      <w:pPr>
        <w:spacing w:line="360" w:lineRule="auto"/>
        <w:ind w:firstLine="420" w:firstLineChars="200"/>
        <w:rPr>
          <w:rFonts w:ascii="新宋体" w:hAnsi="新宋体" w:eastAsia="新宋体"/>
          <w:szCs w:val="21"/>
        </w:rPr>
      </w:pPr>
      <w:r>
        <w:rPr>
          <w:rFonts w:hint="eastAsia" w:ascii="新宋体" w:hAnsi="新宋体" w:eastAsia="新宋体"/>
          <w:szCs w:val="21"/>
        </w:rPr>
        <w:t>2、乙方的责任期内，应当履行本合同中约定的义务，因乙方的单方过失造成的经济损失，应当向甲方进行赔偿。</w:t>
      </w:r>
    </w:p>
    <w:p>
      <w:pPr>
        <w:spacing w:line="360" w:lineRule="auto"/>
        <w:ind w:firstLine="420" w:firstLineChars="200"/>
        <w:rPr>
          <w:rFonts w:ascii="新宋体" w:hAnsi="新宋体" w:eastAsia="新宋体"/>
          <w:szCs w:val="21"/>
        </w:rPr>
      </w:pPr>
      <w:r>
        <w:rPr>
          <w:rFonts w:hint="eastAsia" w:ascii="新宋体" w:hAnsi="新宋体" w:eastAsia="新宋体"/>
          <w:szCs w:val="21"/>
        </w:rPr>
        <w:t>3、乙方对甲方或第三方所提出的问题不能及时核对或答复，导致合同不能全部或部分履行，乙方应承担责任。</w:t>
      </w:r>
    </w:p>
    <w:p>
      <w:pPr>
        <w:spacing w:line="360" w:lineRule="auto"/>
        <w:ind w:firstLine="420" w:firstLineChars="200"/>
        <w:rPr>
          <w:rFonts w:ascii="新宋体" w:hAnsi="新宋体" w:eastAsia="新宋体"/>
          <w:szCs w:val="21"/>
        </w:rPr>
      </w:pPr>
      <w:r>
        <w:rPr>
          <w:rFonts w:hint="eastAsia" w:ascii="新宋体" w:hAnsi="新宋体" w:eastAsia="新宋体"/>
          <w:szCs w:val="21"/>
        </w:rPr>
        <w:t>4、乙方向甲方提出赔偿要求不能成立时，则应补偿由于该赔偿或其他要求所导致甲方的各种费用的支出。</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第十二条  人员要求</w:t>
      </w:r>
    </w:p>
    <w:p>
      <w:pPr>
        <w:spacing w:line="360" w:lineRule="auto"/>
        <w:ind w:firstLine="420" w:firstLineChars="200"/>
        <w:rPr>
          <w:rFonts w:ascii="新宋体" w:hAnsi="新宋体" w:eastAsia="新宋体"/>
          <w:szCs w:val="21"/>
        </w:rPr>
      </w:pPr>
      <w:r>
        <w:rPr>
          <w:rFonts w:hint="eastAsia" w:ascii="新宋体" w:hAnsi="新宋体" w:eastAsia="新宋体"/>
          <w:szCs w:val="21"/>
        </w:rPr>
        <w:t>1、参加本项目试验的人员必须具有国家和有关部门规定的相应资质。</w:t>
      </w:r>
    </w:p>
    <w:p>
      <w:pPr>
        <w:spacing w:line="360" w:lineRule="auto"/>
        <w:ind w:firstLine="420" w:firstLineChars="200"/>
        <w:rPr>
          <w:rFonts w:ascii="新宋体" w:hAnsi="新宋体" w:eastAsia="新宋体"/>
          <w:szCs w:val="21"/>
        </w:rPr>
      </w:pPr>
      <w:r>
        <w:rPr>
          <w:rFonts w:hint="eastAsia" w:ascii="新宋体" w:hAnsi="新宋体" w:eastAsia="新宋体"/>
          <w:szCs w:val="21"/>
        </w:rPr>
        <w:t>2、 参加本项目的试验人员的配置必须与投标文件中的服务承诺书和试验服务组织实施方案一致。</w:t>
      </w:r>
    </w:p>
    <w:p>
      <w:pPr>
        <w:spacing w:line="360" w:lineRule="auto"/>
        <w:ind w:firstLine="420" w:firstLineChars="200"/>
        <w:rPr>
          <w:rFonts w:ascii="新宋体" w:hAnsi="新宋体" w:eastAsia="新宋体"/>
          <w:szCs w:val="21"/>
        </w:rPr>
      </w:pPr>
      <w:r>
        <w:rPr>
          <w:rFonts w:hint="eastAsia" w:ascii="新宋体" w:hAnsi="新宋体" w:eastAsia="新宋体"/>
          <w:szCs w:val="21"/>
        </w:rPr>
        <w:t>3、必须以直属试验人员参与本项目服务，不得使用挂靠队伍。</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第十三条  乙方咨询服务工具要求</w:t>
      </w:r>
    </w:p>
    <w:p>
      <w:pPr>
        <w:spacing w:line="360" w:lineRule="auto"/>
        <w:ind w:firstLine="420" w:firstLineChars="200"/>
        <w:rPr>
          <w:rFonts w:ascii="新宋体" w:hAnsi="新宋体" w:eastAsia="新宋体"/>
          <w:szCs w:val="21"/>
        </w:rPr>
      </w:pPr>
      <w:r>
        <w:rPr>
          <w:rFonts w:hint="eastAsia" w:ascii="新宋体" w:hAnsi="新宋体" w:eastAsia="新宋体"/>
          <w:szCs w:val="21"/>
        </w:rPr>
        <w:t>1、乙方应配备中标项目所需的足够数量的仪器、仪表以及工具等设备。用户不需向乙方提供施工工具和仪器、仪表。</w:t>
      </w:r>
    </w:p>
    <w:p>
      <w:pPr>
        <w:spacing w:line="360" w:lineRule="auto"/>
        <w:ind w:firstLine="420" w:firstLineChars="200"/>
        <w:rPr>
          <w:rFonts w:ascii="新宋体" w:hAnsi="新宋体" w:eastAsia="新宋体"/>
          <w:szCs w:val="21"/>
        </w:rPr>
      </w:pPr>
      <w:r>
        <w:rPr>
          <w:rFonts w:hint="eastAsia" w:ascii="新宋体" w:hAnsi="新宋体" w:eastAsia="新宋体"/>
          <w:szCs w:val="21"/>
        </w:rPr>
        <w:t>2、乙方在提供服务过程中应自备车辆。</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第十四条  保密要求</w:t>
      </w:r>
    </w:p>
    <w:p>
      <w:pPr>
        <w:spacing w:line="360" w:lineRule="auto"/>
        <w:ind w:firstLine="420" w:firstLineChars="200"/>
        <w:rPr>
          <w:rFonts w:ascii="新宋体" w:hAnsi="新宋体" w:eastAsia="新宋体"/>
          <w:szCs w:val="21"/>
        </w:rPr>
      </w:pPr>
      <w:r>
        <w:rPr>
          <w:rFonts w:hint="eastAsia" w:ascii="新宋体" w:hAnsi="新宋体" w:eastAsia="新宋体"/>
          <w:szCs w:val="21"/>
        </w:rPr>
        <w:t>1、</w:t>
      </w:r>
      <w:r>
        <w:rPr>
          <w:rFonts w:ascii="新宋体" w:hAnsi="新宋体" w:eastAsia="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spacing w:line="360" w:lineRule="auto"/>
        <w:ind w:firstLine="420" w:firstLineChars="200"/>
        <w:rPr>
          <w:rFonts w:ascii="新宋体" w:hAnsi="新宋体" w:eastAsia="新宋体"/>
          <w:szCs w:val="21"/>
        </w:rPr>
      </w:pPr>
      <w:r>
        <w:rPr>
          <w:rFonts w:hint="eastAsia" w:ascii="新宋体" w:hAnsi="新宋体" w:eastAsia="新宋体"/>
          <w:szCs w:val="21"/>
        </w:rPr>
        <w:t>2、</w:t>
      </w:r>
      <w:r>
        <w:rPr>
          <w:rFonts w:ascii="新宋体" w:hAnsi="新宋体" w:eastAsia="新宋体"/>
          <w:szCs w:val="21"/>
        </w:rPr>
        <w:t>乙方在履行合同过程中所获得或接触到的任何</w:t>
      </w:r>
      <w:r>
        <w:rPr>
          <w:rFonts w:hint="eastAsia" w:ascii="新宋体" w:hAnsi="新宋体" w:eastAsia="新宋体"/>
          <w:szCs w:val="21"/>
        </w:rPr>
        <w:t>内部数据资料，未经甲方同意，不得向第三方透露。</w:t>
      </w:r>
    </w:p>
    <w:p>
      <w:pPr>
        <w:spacing w:line="360" w:lineRule="auto"/>
        <w:ind w:firstLine="420" w:firstLineChars="200"/>
        <w:rPr>
          <w:rFonts w:ascii="新宋体" w:hAnsi="新宋体" w:eastAsia="新宋体"/>
          <w:szCs w:val="21"/>
        </w:rPr>
      </w:pPr>
      <w:r>
        <w:rPr>
          <w:rFonts w:hint="eastAsia" w:ascii="新宋体" w:hAnsi="新宋体" w:eastAsia="新宋体"/>
          <w:szCs w:val="21"/>
        </w:rPr>
        <w:t>3、</w:t>
      </w:r>
      <w:r>
        <w:rPr>
          <w:rFonts w:ascii="新宋体" w:hAnsi="新宋体" w:eastAsia="新宋体"/>
          <w:szCs w:val="21"/>
        </w:rPr>
        <w:t>乙方</w:t>
      </w:r>
      <w:r>
        <w:rPr>
          <w:rFonts w:hint="eastAsia" w:ascii="新宋体" w:hAnsi="新宋体" w:eastAsia="新宋体"/>
          <w:szCs w:val="21"/>
        </w:rPr>
        <w:t>实施项目的一切程序都应符合国家安全、保密的有关规定和标准。</w:t>
      </w:r>
    </w:p>
    <w:p>
      <w:pPr>
        <w:spacing w:line="360" w:lineRule="auto"/>
        <w:ind w:firstLine="420" w:firstLineChars="200"/>
        <w:rPr>
          <w:rFonts w:ascii="新宋体" w:hAnsi="新宋体" w:eastAsia="新宋体"/>
          <w:szCs w:val="21"/>
        </w:rPr>
      </w:pPr>
      <w:r>
        <w:rPr>
          <w:rFonts w:hint="eastAsia" w:ascii="新宋体" w:hAnsi="新宋体" w:eastAsia="新宋体"/>
          <w:szCs w:val="21"/>
        </w:rPr>
        <w:t>4、</w:t>
      </w:r>
      <w:r>
        <w:rPr>
          <w:rFonts w:ascii="新宋体" w:hAnsi="新宋体" w:eastAsia="新宋体"/>
          <w:szCs w:val="21"/>
        </w:rPr>
        <w:t>乙方</w:t>
      </w:r>
      <w:r>
        <w:rPr>
          <w:rFonts w:hint="eastAsia" w:ascii="新宋体" w:hAnsi="新宋体" w:eastAsia="新宋体"/>
          <w:szCs w:val="21"/>
        </w:rPr>
        <w:t>参加项目的有关人员均需同甲方签订保密协议。</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 xml:space="preserve">第十五条  验收     </w:t>
      </w:r>
    </w:p>
    <w:p>
      <w:pPr>
        <w:spacing w:line="360" w:lineRule="auto"/>
        <w:ind w:firstLine="420" w:firstLineChars="200"/>
        <w:rPr>
          <w:rFonts w:ascii="新宋体" w:hAnsi="新宋体" w:eastAsia="新宋体"/>
          <w:szCs w:val="21"/>
        </w:rPr>
      </w:pPr>
      <w:r>
        <w:rPr>
          <w:rFonts w:hint="eastAsia" w:ascii="新宋体" w:hAnsi="新宋体" w:eastAsia="新宋体"/>
          <w:szCs w:val="21"/>
        </w:rPr>
        <w:t>1、下列文件的验收分为</w:t>
      </w:r>
      <w:r>
        <w:rPr>
          <w:rFonts w:hint="eastAsia" w:ascii="新宋体" w:hAnsi="新宋体" w:eastAsia="新宋体"/>
          <w:szCs w:val="21"/>
          <w:u w:val="single"/>
        </w:rPr>
        <w:t xml:space="preserve">          三</w:t>
      </w:r>
      <w:r>
        <w:rPr>
          <w:rFonts w:hint="eastAsia" w:ascii="新宋体" w:hAnsi="新宋体" w:eastAsia="新宋体"/>
          <w:szCs w:val="21"/>
        </w:rPr>
        <w:t>个阶段:</w:t>
      </w:r>
    </w:p>
    <w:p>
      <w:pPr>
        <w:spacing w:line="360" w:lineRule="auto"/>
        <w:ind w:firstLine="420" w:firstLineChars="200"/>
        <w:rPr>
          <w:rFonts w:ascii="新宋体" w:hAnsi="新宋体" w:eastAsia="新宋体"/>
          <w:szCs w:val="21"/>
        </w:rPr>
      </w:pPr>
      <w:r>
        <w:rPr>
          <w:rFonts w:hint="eastAsia" w:ascii="新宋体" w:hAnsi="新宋体" w:eastAsia="新宋体"/>
          <w:szCs w:val="21"/>
        </w:rPr>
        <w:t>2、其余文件和工作由用户组织有关技术人员根据国家和行业有关规范、规程、标准和用户需求直接验收。</w:t>
      </w:r>
    </w:p>
    <w:p>
      <w:pPr>
        <w:spacing w:line="360" w:lineRule="auto"/>
        <w:ind w:firstLine="420" w:firstLineChars="200"/>
        <w:rPr>
          <w:rFonts w:ascii="新宋体" w:hAnsi="新宋体" w:eastAsia="新宋体"/>
          <w:szCs w:val="21"/>
        </w:rPr>
      </w:pPr>
      <w:r>
        <w:rPr>
          <w:rFonts w:hint="eastAsia" w:ascii="新宋体" w:hAnsi="新宋体" w:eastAsia="新宋体"/>
          <w:szCs w:val="21"/>
        </w:rPr>
        <w:t>3、验收依据为号招标文件、乙方投标文件，国家和行业有关规范、规程和标准。</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第十六条  付款方式</w:t>
      </w:r>
    </w:p>
    <w:p>
      <w:pPr>
        <w:spacing w:line="360" w:lineRule="auto"/>
        <w:ind w:firstLine="420" w:firstLineChars="200"/>
        <w:rPr>
          <w:rFonts w:ascii="新宋体" w:hAnsi="新宋体" w:eastAsia="新宋体"/>
          <w:szCs w:val="21"/>
        </w:rPr>
      </w:pPr>
      <w:r>
        <w:rPr>
          <w:rFonts w:hint="eastAsia" w:ascii="新宋体" w:hAnsi="新宋体" w:eastAsia="新宋体"/>
          <w:szCs w:val="21"/>
        </w:rPr>
        <w:t>1、合同签订后天内，甲方向乙方支付合同总价%的款项。</w:t>
      </w:r>
    </w:p>
    <w:p>
      <w:pPr>
        <w:spacing w:line="360" w:lineRule="auto"/>
        <w:ind w:firstLine="420" w:firstLineChars="200"/>
        <w:rPr>
          <w:rFonts w:ascii="新宋体" w:hAnsi="新宋体" w:eastAsia="新宋体"/>
          <w:szCs w:val="21"/>
        </w:rPr>
      </w:pPr>
      <w:r>
        <w:rPr>
          <w:rFonts w:hint="eastAsia" w:ascii="新宋体" w:hAnsi="新宋体" w:eastAsia="新宋体"/>
          <w:szCs w:val="21"/>
        </w:rPr>
        <w:t>2、检测完成并提交评估报告后，甲方向乙方支付合同总价%的款项。</w:t>
      </w:r>
    </w:p>
    <w:p>
      <w:pPr>
        <w:spacing w:line="360" w:lineRule="auto"/>
        <w:ind w:firstLine="420" w:firstLineChars="200"/>
        <w:rPr>
          <w:rFonts w:ascii="新宋体" w:hAnsi="新宋体" w:eastAsia="新宋体"/>
          <w:szCs w:val="21"/>
        </w:rPr>
      </w:pPr>
      <w:r>
        <w:rPr>
          <w:rFonts w:hint="eastAsia" w:ascii="新宋体" w:hAnsi="新宋体" w:eastAsia="新宋体"/>
          <w:szCs w:val="21"/>
        </w:rPr>
        <w:t>3、报告通过专家评审后，甲方向乙方支付合同总价%的款项。</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第十七条  争议解决办法</w:t>
      </w:r>
    </w:p>
    <w:p>
      <w:pPr>
        <w:spacing w:line="360" w:lineRule="auto"/>
        <w:ind w:firstLine="420" w:firstLineChars="200"/>
        <w:rPr>
          <w:rFonts w:ascii="新宋体" w:hAnsi="新宋体" w:eastAsia="新宋体"/>
          <w:szCs w:val="21"/>
        </w:rPr>
      </w:pPr>
      <w:r>
        <w:rPr>
          <w:rFonts w:hint="eastAsia" w:ascii="新宋体" w:hAnsi="新宋体" w:eastAsia="新宋体"/>
          <w:szCs w:val="21"/>
        </w:rPr>
        <w:t>执行本合同发生的争议，由甲乙双方协商解决。</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第十八条  风险责任</w:t>
      </w:r>
    </w:p>
    <w:p>
      <w:pPr>
        <w:spacing w:line="360" w:lineRule="auto"/>
        <w:ind w:firstLine="420" w:firstLineChars="200"/>
        <w:rPr>
          <w:rFonts w:ascii="新宋体" w:hAnsi="新宋体" w:eastAsia="新宋体"/>
          <w:szCs w:val="21"/>
        </w:rPr>
      </w:pPr>
      <w:r>
        <w:rPr>
          <w:rFonts w:hint="eastAsia" w:ascii="新宋体" w:hAnsi="新宋体" w:eastAsia="新宋体"/>
          <w:szCs w:val="21"/>
        </w:rPr>
        <w:t>１、乙方应完全地按照号招标文件的要求和乙方投标文件的承诺完成本项目，出于自身财务、技术、人力等原因导致项目失败的，应承担全部责任。</w:t>
      </w:r>
    </w:p>
    <w:p>
      <w:pPr>
        <w:spacing w:line="360" w:lineRule="auto"/>
        <w:ind w:firstLine="420" w:firstLineChars="200"/>
        <w:rPr>
          <w:rFonts w:ascii="新宋体" w:hAnsi="新宋体" w:eastAsia="新宋体"/>
          <w:szCs w:val="21"/>
        </w:rPr>
      </w:pPr>
      <w:r>
        <w:rPr>
          <w:rFonts w:hint="eastAsia" w:ascii="新宋体" w:hAnsi="新宋体" w:eastAsia="新宋体"/>
          <w:szCs w:val="21"/>
        </w:rPr>
        <w:t>2、乙方在实施荷载试验过程中应对自身的安全生产负责，若由乙方原因发生的各种事故甲方不承担任何责任。</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第十九条  违约责任</w:t>
      </w:r>
    </w:p>
    <w:p>
      <w:pPr>
        <w:pStyle w:val="19"/>
        <w:rPr>
          <w:rFonts w:ascii="新宋体" w:hAnsi="新宋体" w:eastAsia="新宋体"/>
          <w:szCs w:val="21"/>
        </w:rPr>
      </w:pPr>
      <w:r>
        <w:rPr>
          <w:rFonts w:hint="eastAsia" w:ascii="新宋体" w:hAnsi="新宋体" w:eastAsia="新宋体"/>
          <w:szCs w:val="21"/>
        </w:rPr>
        <w:t>１、因乙方原因，未能按规定时间完成有关工作的，每延误一天，甲方可在支付合同余款中扣除合同价款千分之一。</w:t>
      </w:r>
    </w:p>
    <w:p>
      <w:pPr>
        <w:spacing w:line="360" w:lineRule="auto"/>
        <w:ind w:firstLine="420" w:firstLineChars="200"/>
        <w:rPr>
          <w:rFonts w:ascii="新宋体" w:hAnsi="新宋体" w:eastAsia="新宋体"/>
          <w:szCs w:val="21"/>
        </w:rPr>
      </w:pPr>
      <w:r>
        <w:rPr>
          <w:rFonts w:hint="eastAsia" w:ascii="新宋体" w:hAnsi="新宋体" w:eastAsia="新宋体"/>
          <w:szCs w:val="21"/>
        </w:rPr>
        <w:t>2、由于乙方原因造成试验成果质量低劣，不能满足大纲要求时，应继续完善试验工作，其费用由乙方承担。</w:t>
      </w:r>
    </w:p>
    <w:p>
      <w:pPr>
        <w:spacing w:line="360" w:lineRule="auto"/>
        <w:ind w:firstLine="420" w:firstLineChars="200"/>
        <w:rPr>
          <w:rFonts w:ascii="新宋体" w:hAnsi="新宋体" w:eastAsia="新宋体"/>
          <w:szCs w:val="21"/>
        </w:rPr>
      </w:pPr>
      <w:r>
        <w:rPr>
          <w:rFonts w:hint="eastAsia" w:ascii="新宋体" w:hAnsi="新宋体" w:eastAsia="新宋体"/>
          <w:szCs w:val="21"/>
        </w:rPr>
        <w:t>3、如乙方提供的咨询服务文件不符合质量要求，必须在甲方提出要求后7天内无条件修改，其费用由乙方承担。</w:t>
      </w:r>
    </w:p>
    <w:p>
      <w:pPr>
        <w:spacing w:line="360" w:lineRule="auto"/>
        <w:ind w:firstLine="420" w:firstLineChars="200"/>
        <w:rPr>
          <w:rFonts w:ascii="新宋体" w:hAnsi="新宋体" w:eastAsia="新宋体"/>
          <w:szCs w:val="21"/>
        </w:rPr>
      </w:pPr>
      <w:r>
        <w:rPr>
          <w:rFonts w:hint="eastAsia" w:ascii="新宋体" w:hAnsi="新宋体" w:eastAsia="新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spacing w:line="360" w:lineRule="auto"/>
        <w:ind w:firstLine="422" w:firstLineChars="200"/>
        <w:rPr>
          <w:rFonts w:ascii="新宋体" w:hAnsi="新宋体" w:eastAsia="新宋体"/>
          <w:b/>
          <w:bCs/>
          <w:szCs w:val="21"/>
        </w:rPr>
      </w:pPr>
      <w:r>
        <w:rPr>
          <w:rFonts w:hint="eastAsia" w:ascii="新宋体" w:hAnsi="新宋体" w:eastAsia="新宋体"/>
          <w:b/>
          <w:bCs/>
          <w:szCs w:val="21"/>
        </w:rPr>
        <w:t>第二十条  其他</w:t>
      </w:r>
    </w:p>
    <w:p>
      <w:pPr>
        <w:spacing w:line="360" w:lineRule="auto"/>
        <w:ind w:firstLine="420" w:firstLineChars="200"/>
        <w:rPr>
          <w:rFonts w:ascii="新宋体" w:hAnsi="新宋体" w:eastAsia="新宋体"/>
          <w:szCs w:val="21"/>
        </w:rPr>
      </w:pPr>
      <w:r>
        <w:rPr>
          <w:rFonts w:hint="eastAsia" w:ascii="新宋体" w:hAnsi="新宋体" w:eastAsia="新宋体"/>
          <w:szCs w:val="21"/>
        </w:rPr>
        <w:t>1、本合同与号招标文件、乙方投标文件如有抵触之处，以本合同条款为准。</w:t>
      </w:r>
    </w:p>
    <w:p>
      <w:pPr>
        <w:spacing w:line="360" w:lineRule="auto"/>
        <w:ind w:firstLine="420" w:firstLineChars="200"/>
        <w:rPr>
          <w:rFonts w:ascii="新宋体" w:hAnsi="新宋体" w:eastAsia="新宋体"/>
          <w:szCs w:val="21"/>
        </w:rPr>
      </w:pPr>
      <w:r>
        <w:rPr>
          <w:rFonts w:hint="eastAsia" w:ascii="新宋体" w:hAnsi="新宋体" w:eastAsia="新宋体"/>
          <w:szCs w:val="21"/>
        </w:rPr>
        <w:t>2、下列文件均为本合同的组成部分：</w:t>
      </w:r>
    </w:p>
    <w:p>
      <w:pPr>
        <w:spacing w:line="360" w:lineRule="auto"/>
        <w:ind w:firstLine="420" w:firstLineChars="200"/>
        <w:rPr>
          <w:rFonts w:ascii="新宋体" w:hAnsi="新宋体" w:eastAsia="新宋体"/>
          <w:szCs w:val="21"/>
        </w:rPr>
      </w:pPr>
      <w:r>
        <w:rPr>
          <w:rFonts w:hint="eastAsia" w:ascii="新宋体" w:hAnsi="新宋体" w:eastAsia="新宋体"/>
          <w:szCs w:val="21"/>
        </w:rPr>
        <w:t>（1）号招标文件、答疑及补充通知；</w:t>
      </w:r>
    </w:p>
    <w:p>
      <w:pPr>
        <w:spacing w:line="360" w:lineRule="auto"/>
        <w:ind w:firstLine="420" w:firstLineChars="200"/>
        <w:rPr>
          <w:rFonts w:ascii="新宋体" w:hAnsi="新宋体" w:eastAsia="新宋体"/>
          <w:szCs w:val="21"/>
        </w:rPr>
      </w:pPr>
      <w:r>
        <w:rPr>
          <w:rFonts w:hint="eastAsia" w:ascii="新宋体" w:hAnsi="新宋体" w:eastAsia="新宋体"/>
          <w:szCs w:val="21"/>
        </w:rPr>
        <w:t>（2）投标文件；</w:t>
      </w:r>
    </w:p>
    <w:p>
      <w:pPr>
        <w:spacing w:line="360" w:lineRule="auto"/>
        <w:ind w:firstLine="420" w:firstLineChars="200"/>
        <w:rPr>
          <w:rFonts w:ascii="新宋体" w:hAnsi="新宋体" w:eastAsia="新宋体"/>
          <w:szCs w:val="21"/>
        </w:rPr>
      </w:pPr>
      <w:r>
        <w:rPr>
          <w:rFonts w:hint="eastAsia" w:ascii="新宋体" w:hAnsi="新宋体" w:eastAsia="新宋体"/>
          <w:szCs w:val="21"/>
        </w:rPr>
        <w:t>（3）本合同执行中共同签署的补充与修正文件。</w:t>
      </w:r>
    </w:p>
    <w:p>
      <w:pPr>
        <w:spacing w:line="360" w:lineRule="auto"/>
        <w:ind w:firstLine="420" w:firstLineChars="200"/>
        <w:rPr>
          <w:rFonts w:ascii="新宋体" w:hAnsi="新宋体" w:eastAsia="新宋体"/>
          <w:szCs w:val="21"/>
        </w:rPr>
      </w:pPr>
      <w:r>
        <w:rPr>
          <w:rFonts w:hint="eastAsia" w:ascii="新宋体" w:hAnsi="新宋体" w:eastAsia="新宋体"/>
          <w:szCs w:val="21"/>
        </w:rPr>
        <w:t>本合同一式份，甲、乙方双方各执份，具有同等法律效力。本合同自双方法人代表签字（盖章）认可之日起生效。</w:t>
      </w:r>
    </w:p>
    <w:p>
      <w:pPr>
        <w:spacing w:line="360" w:lineRule="auto"/>
        <w:ind w:firstLine="420" w:firstLineChars="200"/>
        <w:rPr>
          <w:rFonts w:ascii="新宋体" w:hAnsi="新宋体" w:eastAsia="新宋体"/>
          <w:szCs w:val="21"/>
        </w:rPr>
      </w:pPr>
      <w:r>
        <w:rPr>
          <w:rFonts w:hint="eastAsia" w:ascii="新宋体" w:hAnsi="新宋体" w:eastAsia="新宋体"/>
          <w:szCs w:val="21"/>
        </w:rPr>
        <w:t>本合同未尽事宜，双方友好协商，达成解决方案，经双方签字后，可作为本合同的有效附件。</w:t>
      </w:r>
    </w:p>
    <w:p>
      <w:pPr>
        <w:spacing w:line="360" w:lineRule="auto"/>
        <w:ind w:firstLine="420" w:firstLineChars="200"/>
        <w:rPr>
          <w:rFonts w:ascii="新宋体" w:hAnsi="新宋体" w:eastAsia="新宋体"/>
          <w:szCs w:val="21"/>
        </w:rPr>
      </w:pPr>
    </w:p>
    <w:p>
      <w:pPr>
        <w:spacing w:line="360" w:lineRule="auto"/>
        <w:rPr>
          <w:rFonts w:ascii="新宋体" w:hAnsi="新宋体" w:eastAsia="新宋体"/>
          <w:szCs w:val="21"/>
          <w:u w:val="single"/>
        </w:rPr>
      </w:pPr>
      <w:r>
        <w:rPr>
          <w:rFonts w:hint="eastAsia" w:ascii="新宋体" w:hAnsi="新宋体" w:eastAsia="新宋体"/>
          <w:szCs w:val="21"/>
        </w:rPr>
        <w:t>甲方：    乙方：</w:t>
      </w:r>
    </w:p>
    <w:p>
      <w:pPr>
        <w:spacing w:line="360" w:lineRule="auto"/>
        <w:ind w:firstLine="1890" w:firstLineChars="900"/>
        <w:rPr>
          <w:rFonts w:ascii="新宋体" w:hAnsi="新宋体" w:eastAsia="新宋体"/>
          <w:szCs w:val="21"/>
        </w:rPr>
      </w:pPr>
      <w:r>
        <w:rPr>
          <w:rFonts w:hint="eastAsia" w:ascii="新宋体" w:hAnsi="新宋体" w:eastAsia="新宋体"/>
          <w:szCs w:val="21"/>
        </w:rPr>
        <w:t>（签章）                         （签章）</w:t>
      </w:r>
    </w:p>
    <w:p>
      <w:pPr>
        <w:spacing w:line="360" w:lineRule="auto"/>
        <w:ind w:firstLine="2730" w:firstLineChars="1300"/>
        <w:rPr>
          <w:rFonts w:ascii="新宋体" w:hAnsi="新宋体" w:eastAsia="新宋体"/>
          <w:szCs w:val="21"/>
        </w:rPr>
      </w:pPr>
    </w:p>
    <w:p>
      <w:pPr>
        <w:spacing w:line="360" w:lineRule="auto"/>
        <w:ind w:firstLine="420" w:firstLineChars="200"/>
        <w:rPr>
          <w:rFonts w:ascii="新宋体" w:hAnsi="新宋体" w:eastAsia="新宋体"/>
          <w:szCs w:val="21"/>
        </w:rPr>
      </w:pPr>
      <w:r>
        <w:rPr>
          <w:rFonts w:hint="eastAsia" w:ascii="新宋体" w:hAnsi="新宋体" w:eastAsia="新宋体"/>
          <w:szCs w:val="21"/>
        </w:rPr>
        <w:t xml:space="preserve">地址：                        地址： </w:t>
      </w:r>
    </w:p>
    <w:p>
      <w:pPr>
        <w:spacing w:line="360" w:lineRule="auto"/>
        <w:ind w:firstLine="420" w:firstLineChars="200"/>
        <w:rPr>
          <w:rFonts w:ascii="新宋体" w:hAnsi="新宋体" w:eastAsia="新宋体"/>
          <w:szCs w:val="21"/>
        </w:rPr>
      </w:pPr>
      <w:r>
        <w:rPr>
          <w:rFonts w:hint="eastAsia" w:ascii="新宋体" w:hAnsi="新宋体" w:eastAsia="新宋体"/>
          <w:szCs w:val="21"/>
        </w:rPr>
        <w:t>法定代表人：（签章）           法定代表人：（签章）</w:t>
      </w:r>
    </w:p>
    <w:p>
      <w:pPr>
        <w:spacing w:line="360" w:lineRule="auto"/>
        <w:ind w:firstLine="420" w:firstLineChars="200"/>
        <w:rPr>
          <w:rFonts w:ascii="新宋体" w:hAnsi="新宋体" w:eastAsia="新宋体"/>
          <w:szCs w:val="21"/>
        </w:rPr>
      </w:pPr>
      <w:r>
        <w:rPr>
          <w:rFonts w:hint="eastAsia" w:ascii="新宋体" w:hAnsi="新宋体" w:eastAsia="新宋体"/>
          <w:szCs w:val="21"/>
        </w:rPr>
        <w:t>开户行：                      开户行：</w:t>
      </w:r>
    </w:p>
    <w:p>
      <w:pPr>
        <w:spacing w:line="360" w:lineRule="auto"/>
        <w:ind w:firstLine="420" w:firstLineChars="200"/>
        <w:rPr>
          <w:rFonts w:ascii="新宋体" w:hAnsi="新宋体" w:eastAsia="新宋体"/>
          <w:szCs w:val="21"/>
        </w:rPr>
      </w:pPr>
      <w:r>
        <w:rPr>
          <w:rFonts w:hint="eastAsia" w:ascii="新宋体" w:hAnsi="新宋体" w:eastAsia="新宋体"/>
          <w:szCs w:val="21"/>
        </w:rPr>
        <w:t>人民币帐号：                  人民币帐号：</w:t>
      </w:r>
    </w:p>
    <w:p>
      <w:pPr>
        <w:spacing w:line="360" w:lineRule="auto"/>
        <w:ind w:firstLine="420" w:firstLineChars="200"/>
        <w:rPr>
          <w:rFonts w:ascii="新宋体" w:hAnsi="新宋体" w:eastAsia="新宋体"/>
          <w:szCs w:val="21"/>
        </w:rPr>
      </w:pPr>
      <w:r>
        <w:rPr>
          <w:rFonts w:hint="eastAsia" w:ascii="新宋体" w:hAnsi="新宋体" w:eastAsia="新宋体"/>
          <w:szCs w:val="21"/>
        </w:rPr>
        <w:t>联系人：                      联系人：</w:t>
      </w:r>
    </w:p>
    <w:p>
      <w:pPr>
        <w:spacing w:line="360" w:lineRule="auto"/>
        <w:ind w:firstLine="420" w:firstLineChars="200"/>
        <w:rPr>
          <w:rFonts w:ascii="新宋体" w:hAnsi="新宋体" w:eastAsia="新宋体"/>
          <w:szCs w:val="21"/>
        </w:rPr>
      </w:pPr>
      <w:r>
        <w:rPr>
          <w:rFonts w:hint="eastAsia" w:ascii="新宋体" w:hAnsi="新宋体" w:eastAsia="新宋体"/>
          <w:szCs w:val="21"/>
        </w:rPr>
        <w:t>电话：                        电话：</w:t>
      </w:r>
    </w:p>
    <w:p>
      <w:pPr>
        <w:spacing w:line="360" w:lineRule="auto"/>
        <w:ind w:firstLine="420" w:firstLineChars="200"/>
        <w:rPr>
          <w:rFonts w:ascii="新宋体" w:hAnsi="新宋体" w:eastAsia="新宋体"/>
          <w:szCs w:val="21"/>
        </w:rPr>
      </w:pPr>
      <w:r>
        <w:rPr>
          <w:rFonts w:hint="eastAsia" w:ascii="新宋体" w:hAnsi="新宋体" w:eastAsia="新宋体"/>
          <w:szCs w:val="21"/>
        </w:rPr>
        <w:t>日期：                        日期：</w:t>
      </w:r>
    </w:p>
    <w:p>
      <w:pPr>
        <w:rPr>
          <w:rFonts w:ascii="新宋体" w:hAnsi="新宋体" w:eastAsia="新宋体"/>
          <w:szCs w:val="21"/>
        </w:rPr>
      </w:pPr>
    </w:p>
    <w:p>
      <w:pPr>
        <w:ind w:firstLine="420" w:firstLineChars="200"/>
        <w:rPr>
          <w:rFonts w:ascii="新宋体" w:hAnsi="新宋体" w:eastAsia="新宋体"/>
          <w:szCs w:val="21"/>
        </w:rPr>
      </w:pPr>
    </w:p>
    <w:p>
      <w:pPr>
        <w:ind w:firstLine="420" w:firstLineChars="200"/>
        <w:rPr>
          <w:rFonts w:ascii="新宋体" w:hAnsi="新宋体" w:eastAsia="新宋体"/>
          <w:szCs w:val="21"/>
        </w:rPr>
      </w:pPr>
    </w:p>
    <w:p>
      <w:pPr>
        <w:ind w:firstLine="420" w:firstLineChars="200"/>
        <w:rPr>
          <w:rFonts w:ascii="新宋体" w:hAnsi="新宋体" w:eastAsia="新宋体"/>
          <w:szCs w:val="21"/>
        </w:rPr>
      </w:pPr>
    </w:p>
    <w:p>
      <w:pPr>
        <w:ind w:firstLine="420" w:firstLineChars="200"/>
        <w:rPr>
          <w:rFonts w:ascii="新宋体" w:hAnsi="新宋体" w:eastAsia="新宋体"/>
          <w:szCs w:val="21"/>
        </w:rPr>
      </w:pPr>
    </w:p>
    <w:p>
      <w:pPr>
        <w:widowControl/>
        <w:spacing w:after="100" w:afterAutospacing="1"/>
        <w:jc w:val="left"/>
        <w:rPr>
          <w:rFonts w:ascii="华文中宋" w:hAnsi="华文中宋" w:eastAsia="华文中宋"/>
          <w:kern w:val="0"/>
          <w:sz w:val="24"/>
          <w:lang w:val="zh-CN"/>
        </w:rPr>
      </w:pPr>
      <w:r>
        <w:rPr>
          <w:rFonts w:hint="eastAsia" w:ascii="华文中宋" w:hAnsi="华文中宋" w:eastAsia="华文中宋"/>
          <w:kern w:val="0"/>
          <w:sz w:val="24"/>
          <w:lang w:val="zh-CN"/>
        </w:rPr>
        <w:t>二、政府采购履约情况反馈表</w:t>
      </w:r>
    </w:p>
    <w:p>
      <w:pPr>
        <w:rPr>
          <w:rFonts w:ascii="新宋体" w:hAnsi="新宋体" w:eastAsia="新宋体"/>
          <w:b/>
          <w:szCs w:val="21"/>
        </w:rPr>
      </w:pPr>
      <w:r>
        <w:rPr>
          <w:rFonts w:hint="eastAsia" w:ascii="新宋体" w:hAnsi="新宋体" w:eastAsia="新宋体"/>
          <w:b/>
          <w:szCs w:val="21"/>
        </w:rPr>
        <w:t>采购人名称：                       联系人及电话：</w:t>
      </w:r>
    </w:p>
    <w:p>
      <w:pPr>
        <w:rPr>
          <w:rFonts w:ascii="新宋体" w:hAnsi="新宋体" w:eastAsia="新宋体"/>
          <w:b/>
          <w:szCs w:val="21"/>
        </w:rPr>
      </w:pPr>
    </w:p>
    <w:tbl>
      <w:tblPr>
        <w:tblStyle w:val="42"/>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1338"/>
        <w:gridCol w:w="1902"/>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2900" w:type="dxa"/>
            <w:gridSpan w:val="3"/>
            <w:vAlign w:val="center"/>
          </w:tcPr>
          <w:p>
            <w:pPr>
              <w:spacing w:line="360" w:lineRule="auto"/>
              <w:jc w:val="center"/>
              <w:rPr>
                <w:rFonts w:ascii="新宋体" w:hAnsi="新宋体" w:eastAsia="新宋体"/>
                <w:szCs w:val="21"/>
              </w:rPr>
            </w:pPr>
            <w:r>
              <w:rPr>
                <w:rFonts w:hint="eastAsia" w:ascii="新宋体" w:hAnsi="新宋体" w:eastAsia="新宋体"/>
                <w:szCs w:val="21"/>
              </w:rPr>
              <w:t>采购项目名称</w:t>
            </w:r>
          </w:p>
        </w:tc>
        <w:tc>
          <w:tcPr>
            <w:tcW w:w="1902" w:type="dxa"/>
            <w:vAlign w:val="center"/>
          </w:tcPr>
          <w:p>
            <w:pPr>
              <w:spacing w:line="360" w:lineRule="auto"/>
              <w:jc w:val="center"/>
              <w:rPr>
                <w:rFonts w:ascii="新宋体" w:hAnsi="新宋体" w:eastAsia="新宋体"/>
                <w:szCs w:val="21"/>
              </w:rPr>
            </w:pPr>
          </w:p>
        </w:tc>
        <w:tc>
          <w:tcPr>
            <w:tcW w:w="1980" w:type="dxa"/>
            <w:vAlign w:val="center"/>
          </w:tcPr>
          <w:p>
            <w:pPr>
              <w:spacing w:line="360" w:lineRule="auto"/>
              <w:jc w:val="center"/>
              <w:rPr>
                <w:rFonts w:ascii="新宋体" w:hAnsi="新宋体" w:eastAsia="新宋体"/>
                <w:szCs w:val="21"/>
              </w:rPr>
            </w:pPr>
            <w:r>
              <w:rPr>
                <w:rFonts w:hint="eastAsia" w:ascii="新宋体" w:hAnsi="新宋体" w:eastAsia="新宋体"/>
                <w:szCs w:val="21"/>
              </w:rPr>
              <w:t>项目编号</w:t>
            </w:r>
          </w:p>
        </w:tc>
        <w:tc>
          <w:tcPr>
            <w:tcW w:w="2135" w:type="dxa"/>
            <w:vAlign w:val="center"/>
          </w:tcPr>
          <w:p>
            <w:pPr>
              <w:spacing w:line="360" w:lineRule="auto"/>
              <w:jc w:val="center"/>
              <w:rPr>
                <w:rFonts w:ascii="新宋体" w:hAnsi="新宋体" w:eastAsia="新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2900" w:type="dxa"/>
            <w:gridSpan w:val="3"/>
            <w:vAlign w:val="center"/>
          </w:tcPr>
          <w:p>
            <w:pPr>
              <w:spacing w:line="360" w:lineRule="auto"/>
              <w:jc w:val="center"/>
              <w:rPr>
                <w:rFonts w:ascii="新宋体" w:hAnsi="新宋体" w:eastAsia="新宋体"/>
                <w:szCs w:val="21"/>
              </w:rPr>
            </w:pPr>
            <w:r>
              <w:rPr>
                <w:rFonts w:hint="eastAsia" w:ascii="新宋体" w:hAnsi="新宋体" w:eastAsia="新宋体"/>
                <w:szCs w:val="21"/>
              </w:rPr>
              <w:t>中标供应商名称</w:t>
            </w:r>
          </w:p>
        </w:tc>
        <w:tc>
          <w:tcPr>
            <w:tcW w:w="1902" w:type="dxa"/>
            <w:vAlign w:val="center"/>
          </w:tcPr>
          <w:p>
            <w:pPr>
              <w:spacing w:line="360" w:lineRule="auto"/>
              <w:jc w:val="center"/>
              <w:rPr>
                <w:rFonts w:ascii="新宋体" w:hAnsi="新宋体" w:eastAsia="新宋体"/>
                <w:szCs w:val="21"/>
              </w:rPr>
            </w:pPr>
          </w:p>
        </w:tc>
        <w:tc>
          <w:tcPr>
            <w:tcW w:w="1980" w:type="dxa"/>
            <w:vAlign w:val="center"/>
          </w:tcPr>
          <w:p>
            <w:pPr>
              <w:spacing w:line="360" w:lineRule="auto"/>
              <w:jc w:val="center"/>
              <w:rPr>
                <w:rFonts w:ascii="新宋体" w:hAnsi="新宋体" w:eastAsia="新宋体"/>
                <w:szCs w:val="21"/>
              </w:rPr>
            </w:pPr>
            <w:r>
              <w:rPr>
                <w:rFonts w:hint="eastAsia" w:ascii="新宋体" w:hAnsi="新宋体" w:eastAsia="新宋体"/>
                <w:szCs w:val="21"/>
              </w:rPr>
              <w:t>供应商</w:t>
            </w:r>
          </w:p>
          <w:p>
            <w:pPr>
              <w:spacing w:line="360" w:lineRule="auto"/>
              <w:jc w:val="center"/>
              <w:rPr>
                <w:rFonts w:ascii="新宋体" w:hAnsi="新宋体" w:eastAsia="新宋体"/>
                <w:szCs w:val="21"/>
              </w:rPr>
            </w:pPr>
            <w:r>
              <w:rPr>
                <w:rFonts w:hint="eastAsia" w:ascii="新宋体" w:hAnsi="新宋体" w:eastAsia="新宋体"/>
                <w:szCs w:val="21"/>
              </w:rPr>
              <w:t>联系人及电话</w:t>
            </w:r>
          </w:p>
        </w:tc>
        <w:tc>
          <w:tcPr>
            <w:tcW w:w="2135" w:type="dxa"/>
            <w:vAlign w:val="center"/>
          </w:tcPr>
          <w:p>
            <w:pPr>
              <w:spacing w:line="360" w:lineRule="auto"/>
              <w:jc w:val="center"/>
              <w:rPr>
                <w:rFonts w:ascii="新宋体" w:hAnsi="新宋体" w:eastAsia="新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8" w:hRule="atLeast"/>
          <w:jc w:val="center"/>
        </w:trPr>
        <w:tc>
          <w:tcPr>
            <w:tcW w:w="2900" w:type="dxa"/>
            <w:gridSpan w:val="3"/>
            <w:vAlign w:val="center"/>
          </w:tcPr>
          <w:p>
            <w:pPr>
              <w:spacing w:line="360" w:lineRule="auto"/>
              <w:jc w:val="center"/>
              <w:rPr>
                <w:rFonts w:ascii="新宋体" w:hAnsi="新宋体" w:eastAsia="新宋体"/>
                <w:szCs w:val="21"/>
              </w:rPr>
            </w:pPr>
            <w:r>
              <w:rPr>
                <w:rFonts w:hint="eastAsia" w:ascii="新宋体" w:hAnsi="新宋体" w:eastAsia="新宋体"/>
                <w:szCs w:val="21"/>
              </w:rPr>
              <w:t>中标金额</w:t>
            </w:r>
          </w:p>
        </w:tc>
        <w:tc>
          <w:tcPr>
            <w:tcW w:w="1902" w:type="dxa"/>
            <w:vAlign w:val="center"/>
          </w:tcPr>
          <w:p>
            <w:pPr>
              <w:spacing w:line="360" w:lineRule="auto"/>
              <w:jc w:val="center"/>
              <w:rPr>
                <w:rFonts w:ascii="新宋体" w:hAnsi="新宋体" w:eastAsia="新宋体"/>
                <w:szCs w:val="21"/>
              </w:rPr>
            </w:pPr>
          </w:p>
        </w:tc>
        <w:tc>
          <w:tcPr>
            <w:tcW w:w="1980" w:type="dxa"/>
            <w:vAlign w:val="center"/>
          </w:tcPr>
          <w:p>
            <w:pPr>
              <w:spacing w:line="360" w:lineRule="auto"/>
              <w:jc w:val="center"/>
              <w:rPr>
                <w:rFonts w:ascii="新宋体" w:hAnsi="新宋体" w:eastAsia="新宋体"/>
                <w:szCs w:val="21"/>
              </w:rPr>
            </w:pPr>
            <w:r>
              <w:rPr>
                <w:rFonts w:hint="eastAsia" w:ascii="新宋体" w:hAnsi="新宋体" w:eastAsia="新宋体"/>
                <w:szCs w:val="21"/>
              </w:rPr>
              <w:t>合同履约时间</w:t>
            </w:r>
          </w:p>
        </w:tc>
        <w:tc>
          <w:tcPr>
            <w:tcW w:w="2135" w:type="dxa"/>
            <w:vAlign w:val="center"/>
          </w:tcPr>
          <w:p>
            <w:pPr>
              <w:spacing w:line="360" w:lineRule="auto"/>
              <w:rPr>
                <w:rFonts w:ascii="新宋体" w:hAnsi="新宋体" w:eastAsia="新宋体"/>
                <w:szCs w:val="21"/>
              </w:rPr>
            </w:pPr>
            <w:r>
              <w:rPr>
                <w:rFonts w:hint="eastAsia" w:ascii="新宋体" w:hAnsi="新宋体" w:eastAsia="新宋体"/>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842" w:type="dxa"/>
            <w:vMerge w:val="restart"/>
            <w:vAlign w:val="center"/>
          </w:tcPr>
          <w:p>
            <w:pPr>
              <w:spacing w:line="360" w:lineRule="auto"/>
              <w:jc w:val="center"/>
              <w:rPr>
                <w:rFonts w:ascii="新宋体" w:hAnsi="新宋体" w:eastAsia="新宋体"/>
                <w:b/>
                <w:szCs w:val="21"/>
              </w:rPr>
            </w:pPr>
            <w:r>
              <w:rPr>
                <w:rFonts w:hint="eastAsia" w:ascii="新宋体" w:hAnsi="新宋体" w:eastAsia="新宋体"/>
                <w:b/>
                <w:szCs w:val="21"/>
              </w:rPr>
              <w:t>履约情况评价</w:t>
            </w:r>
          </w:p>
        </w:tc>
        <w:tc>
          <w:tcPr>
            <w:tcW w:w="2058" w:type="dxa"/>
            <w:gridSpan w:val="2"/>
            <w:tcBorders>
              <w:righ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总体评价</w:t>
            </w:r>
          </w:p>
        </w:tc>
        <w:tc>
          <w:tcPr>
            <w:tcW w:w="6017" w:type="dxa"/>
            <w:gridSpan w:val="3"/>
            <w:tcBorders>
              <w:left w:val="single" w:color="auto" w:sz="4" w:space="0"/>
            </w:tcBorders>
            <w:vAlign w:val="center"/>
          </w:tcPr>
          <w:p>
            <w:pPr>
              <w:spacing w:line="360" w:lineRule="auto"/>
              <w:ind w:firstLine="105" w:firstLineChars="50"/>
              <w:jc w:val="center"/>
              <w:rPr>
                <w:rFonts w:ascii="新宋体" w:hAnsi="新宋体" w:eastAsia="新宋体"/>
                <w:szCs w:val="21"/>
              </w:rPr>
            </w:pPr>
            <w:r>
              <w:rPr>
                <w:rFonts w:hint="eastAsia" w:ascii="新宋体" w:hAnsi="新宋体" w:eastAsia="新宋体"/>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8" w:hRule="atLeast"/>
          <w:jc w:val="center"/>
        </w:trPr>
        <w:tc>
          <w:tcPr>
            <w:tcW w:w="842" w:type="dxa"/>
            <w:vMerge w:val="continue"/>
            <w:vAlign w:val="center"/>
          </w:tcPr>
          <w:p>
            <w:pPr>
              <w:spacing w:line="360" w:lineRule="auto"/>
              <w:jc w:val="center"/>
              <w:rPr>
                <w:rFonts w:ascii="新宋体" w:hAnsi="新宋体" w:eastAsia="新宋体"/>
                <w:szCs w:val="21"/>
              </w:rPr>
            </w:pPr>
          </w:p>
        </w:tc>
        <w:tc>
          <w:tcPr>
            <w:tcW w:w="720" w:type="dxa"/>
            <w:vMerge w:val="restart"/>
            <w:tcBorders>
              <w:righ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分项评价</w:t>
            </w:r>
          </w:p>
        </w:tc>
        <w:tc>
          <w:tcPr>
            <w:tcW w:w="1338" w:type="dxa"/>
            <w:tcBorders>
              <w:left w:val="single" w:color="auto" w:sz="4" w:space="0"/>
              <w:righ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质量方面</w:t>
            </w:r>
          </w:p>
        </w:tc>
        <w:tc>
          <w:tcPr>
            <w:tcW w:w="6017" w:type="dxa"/>
            <w:gridSpan w:val="3"/>
            <w:tcBorders>
              <w:lef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8" w:hRule="atLeast"/>
          <w:jc w:val="center"/>
        </w:trPr>
        <w:tc>
          <w:tcPr>
            <w:tcW w:w="842" w:type="dxa"/>
            <w:vMerge w:val="continue"/>
            <w:vAlign w:val="center"/>
          </w:tcPr>
          <w:p>
            <w:pPr>
              <w:spacing w:line="360" w:lineRule="auto"/>
              <w:jc w:val="center"/>
              <w:rPr>
                <w:rFonts w:ascii="新宋体" w:hAnsi="新宋体" w:eastAsia="新宋体"/>
                <w:szCs w:val="21"/>
              </w:rPr>
            </w:pPr>
          </w:p>
        </w:tc>
        <w:tc>
          <w:tcPr>
            <w:tcW w:w="720" w:type="dxa"/>
            <w:vMerge w:val="continue"/>
            <w:tcBorders>
              <w:right w:val="single" w:color="auto" w:sz="4" w:space="0"/>
            </w:tcBorders>
            <w:vAlign w:val="center"/>
          </w:tcPr>
          <w:p>
            <w:pPr>
              <w:spacing w:line="360" w:lineRule="auto"/>
              <w:jc w:val="center"/>
              <w:rPr>
                <w:rFonts w:ascii="新宋体" w:hAnsi="新宋体" w:eastAsia="新宋体"/>
                <w:szCs w:val="21"/>
              </w:rPr>
            </w:pPr>
          </w:p>
        </w:tc>
        <w:tc>
          <w:tcPr>
            <w:tcW w:w="1338" w:type="dxa"/>
            <w:tcBorders>
              <w:left w:val="single" w:color="auto" w:sz="4" w:space="0"/>
              <w:righ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价格方面</w:t>
            </w:r>
          </w:p>
        </w:tc>
        <w:tc>
          <w:tcPr>
            <w:tcW w:w="6017" w:type="dxa"/>
            <w:gridSpan w:val="3"/>
            <w:tcBorders>
              <w:lef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8" w:hRule="atLeast"/>
          <w:jc w:val="center"/>
        </w:trPr>
        <w:tc>
          <w:tcPr>
            <w:tcW w:w="842" w:type="dxa"/>
            <w:vMerge w:val="continue"/>
            <w:vAlign w:val="center"/>
          </w:tcPr>
          <w:p>
            <w:pPr>
              <w:spacing w:line="360" w:lineRule="auto"/>
              <w:jc w:val="center"/>
              <w:rPr>
                <w:rFonts w:ascii="新宋体" w:hAnsi="新宋体" w:eastAsia="新宋体"/>
                <w:szCs w:val="21"/>
              </w:rPr>
            </w:pPr>
          </w:p>
        </w:tc>
        <w:tc>
          <w:tcPr>
            <w:tcW w:w="720" w:type="dxa"/>
            <w:vMerge w:val="continue"/>
            <w:tcBorders>
              <w:right w:val="single" w:color="auto" w:sz="4" w:space="0"/>
            </w:tcBorders>
            <w:vAlign w:val="center"/>
          </w:tcPr>
          <w:p>
            <w:pPr>
              <w:spacing w:line="360" w:lineRule="auto"/>
              <w:jc w:val="center"/>
              <w:rPr>
                <w:rFonts w:ascii="新宋体" w:hAnsi="新宋体" w:eastAsia="新宋体"/>
                <w:szCs w:val="21"/>
              </w:rPr>
            </w:pPr>
          </w:p>
        </w:tc>
        <w:tc>
          <w:tcPr>
            <w:tcW w:w="1338" w:type="dxa"/>
            <w:tcBorders>
              <w:left w:val="single" w:color="auto" w:sz="4" w:space="0"/>
              <w:righ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服务方面</w:t>
            </w:r>
          </w:p>
        </w:tc>
        <w:tc>
          <w:tcPr>
            <w:tcW w:w="6017" w:type="dxa"/>
            <w:gridSpan w:val="3"/>
            <w:tcBorders>
              <w:lef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8" w:hRule="atLeast"/>
          <w:jc w:val="center"/>
        </w:trPr>
        <w:tc>
          <w:tcPr>
            <w:tcW w:w="842" w:type="dxa"/>
            <w:vMerge w:val="continue"/>
            <w:vAlign w:val="center"/>
          </w:tcPr>
          <w:p>
            <w:pPr>
              <w:spacing w:line="360" w:lineRule="auto"/>
              <w:jc w:val="center"/>
              <w:rPr>
                <w:rFonts w:ascii="新宋体" w:hAnsi="新宋体" w:eastAsia="新宋体"/>
                <w:szCs w:val="21"/>
              </w:rPr>
            </w:pPr>
          </w:p>
        </w:tc>
        <w:tc>
          <w:tcPr>
            <w:tcW w:w="720" w:type="dxa"/>
            <w:vMerge w:val="continue"/>
            <w:tcBorders>
              <w:right w:val="single" w:color="auto" w:sz="4" w:space="0"/>
            </w:tcBorders>
            <w:vAlign w:val="center"/>
          </w:tcPr>
          <w:p>
            <w:pPr>
              <w:spacing w:line="360" w:lineRule="auto"/>
              <w:jc w:val="center"/>
              <w:rPr>
                <w:rFonts w:ascii="新宋体" w:hAnsi="新宋体" w:eastAsia="新宋体"/>
                <w:szCs w:val="21"/>
              </w:rPr>
            </w:pPr>
          </w:p>
        </w:tc>
        <w:tc>
          <w:tcPr>
            <w:tcW w:w="1338" w:type="dxa"/>
            <w:tcBorders>
              <w:left w:val="single" w:color="auto" w:sz="4" w:space="0"/>
              <w:righ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时间方面</w:t>
            </w:r>
          </w:p>
        </w:tc>
        <w:tc>
          <w:tcPr>
            <w:tcW w:w="6017" w:type="dxa"/>
            <w:gridSpan w:val="3"/>
            <w:tcBorders>
              <w:lef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8" w:hRule="atLeast"/>
          <w:jc w:val="center"/>
        </w:trPr>
        <w:tc>
          <w:tcPr>
            <w:tcW w:w="842" w:type="dxa"/>
            <w:vMerge w:val="continue"/>
            <w:vAlign w:val="center"/>
          </w:tcPr>
          <w:p>
            <w:pPr>
              <w:spacing w:line="360" w:lineRule="auto"/>
              <w:jc w:val="center"/>
              <w:rPr>
                <w:rFonts w:ascii="新宋体" w:hAnsi="新宋体" w:eastAsia="新宋体"/>
                <w:szCs w:val="21"/>
              </w:rPr>
            </w:pPr>
          </w:p>
        </w:tc>
        <w:tc>
          <w:tcPr>
            <w:tcW w:w="720" w:type="dxa"/>
            <w:vMerge w:val="continue"/>
            <w:tcBorders>
              <w:right w:val="single" w:color="auto" w:sz="4" w:space="0"/>
            </w:tcBorders>
            <w:vAlign w:val="center"/>
          </w:tcPr>
          <w:p>
            <w:pPr>
              <w:spacing w:line="360" w:lineRule="auto"/>
              <w:jc w:val="center"/>
              <w:rPr>
                <w:rFonts w:ascii="新宋体" w:hAnsi="新宋体" w:eastAsia="新宋体"/>
                <w:szCs w:val="21"/>
              </w:rPr>
            </w:pPr>
          </w:p>
        </w:tc>
        <w:tc>
          <w:tcPr>
            <w:tcW w:w="1338" w:type="dxa"/>
            <w:tcBorders>
              <w:left w:val="single" w:color="auto" w:sz="4" w:space="0"/>
              <w:righ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环境保护</w:t>
            </w:r>
          </w:p>
        </w:tc>
        <w:tc>
          <w:tcPr>
            <w:tcW w:w="6017" w:type="dxa"/>
            <w:gridSpan w:val="3"/>
            <w:tcBorders>
              <w:lef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8" w:hRule="atLeast"/>
          <w:jc w:val="center"/>
        </w:trPr>
        <w:tc>
          <w:tcPr>
            <w:tcW w:w="842" w:type="dxa"/>
            <w:vMerge w:val="continue"/>
            <w:vAlign w:val="center"/>
          </w:tcPr>
          <w:p>
            <w:pPr>
              <w:spacing w:line="360" w:lineRule="auto"/>
              <w:jc w:val="center"/>
              <w:rPr>
                <w:rFonts w:ascii="新宋体" w:hAnsi="新宋体" w:eastAsia="新宋体"/>
                <w:szCs w:val="21"/>
              </w:rPr>
            </w:pPr>
          </w:p>
        </w:tc>
        <w:tc>
          <w:tcPr>
            <w:tcW w:w="720" w:type="dxa"/>
            <w:vMerge w:val="continue"/>
            <w:tcBorders>
              <w:right w:val="single" w:color="auto" w:sz="4" w:space="0"/>
            </w:tcBorders>
            <w:vAlign w:val="center"/>
          </w:tcPr>
          <w:p>
            <w:pPr>
              <w:spacing w:line="360" w:lineRule="auto"/>
              <w:jc w:val="center"/>
              <w:rPr>
                <w:rFonts w:ascii="新宋体" w:hAnsi="新宋体" w:eastAsia="新宋体"/>
                <w:szCs w:val="21"/>
              </w:rPr>
            </w:pPr>
          </w:p>
        </w:tc>
        <w:tc>
          <w:tcPr>
            <w:tcW w:w="1338" w:type="dxa"/>
            <w:tcBorders>
              <w:left w:val="single" w:color="auto" w:sz="4" w:space="0"/>
              <w:right w:val="single" w:color="auto" w:sz="4" w:space="0"/>
            </w:tcBorders>
            <w:vAlign w:val="center"/>
          </w:tcPr>
          <w:p>
            <w:pPr>
              <w:spacing w:line="360" w:lineRule="auto"/>
              <w:jc w:val="center"/>
              <w:rPr>
                <w:rFonts w:ascii="新宋体" w:hAnsi="新宋体" w:eastAsia="新宋体"/>
                <w:szCs w:val="21"/>
              </w:rPr>
            </w:pPr>
            <w:r>
              <w:rPr>
                <w:rFonts w:hint="eastAsia" w:ascii="新宋体" w:hAnsi="新宋体" w:eastAsia="新宋体"/>
                <w:szCs w:val="21"/>
              </w:rPr>
              <w:t>其他</w:t>
            </w:r>
          </w:p>
        </w:tc>
        <w:tc>
          <w:tcPr>
            <w:tcW w:w="6017" w:type="dxa"/>
            <w:gridSpan w:val="3"/>
            <w:tcBorders>
              <w:left w:val="single" w:color="auto" w:sz="4" w:space="0"/>
            </w:tcBorders>
            <w:vAlign w:val="center"/>
          </w:tcPr>
          <w:p>
            <w:pPr>
              <w:spacing w:before="120" w:beforeLines="50" w:after="120" w:afterLines="50" w:line="360" w:lineRule="auto"/>
              <w:rPr>
                <w:rFonts w:ascii="新宋体" w:hAnsi="新宋体" w:eastAsia="新宋体"/>
                <w:szCs w:val="21"/>
                <w:u w:val="single"/>
              </w:rPr>
            </w:pPr>
            <w:r>
              <w:rPr>
                <w:rFonts w:hint="eastAsia" w:ascii="新宋体" w:hAnsi="新宋体" w:eastAsia="新宋体"/>
                <w:szCs w:val="21"/>
              </w:rPr>
              <w:t>评价内容为：</w:t>
            </w:r>
          </w:p>
          <w:p>
            <w:pPr>
              <w:spacing w:before="120" w:beforeLines="50" w:after="120" w:afterLines="50" w:line="360" w:lineRule="auto"/>
              <w:rPr>
                <w:rFonts w:ascii="新宋体" w:hAnsi="新宋体" w:eastAsia="新宋体"/>
                <w:szCs w:val="21"/>
              </w:rPr>
            </w:pPr>
            <w:r>
              <w:rPr>
                <w:rFonts w:hint="eastAsia" w:ascii="新宋体" w:hAnsi="新宋体" w:eastAsia="新宋体"/>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94" w:hRule="atLeast"/>
          <w:jc w:val="center"/>
        </w:trPr>
        <w:tc>
          <w:tcPr>
            <w:tcW w:w="1562" w:type="dxa"/>
            <w:gridSpan w:val="2"/>
            <w:vAlign w:val="center"/>
          </w:tcPr>
          <w:p>
            <w:pPr>
              <w:spacing w:line="360" w:lineRule="auto"/>
              <w:jc w:val="center"/>
              <w:rPr>
                <w:rFonts w:ascii="新宋体" w:hAnsi="新宋体" w:eastAsia="新宋体"/>
                <w:szCs w:val="21"/>
              </w:rPr>
            </w:pPr>
            <w:r>
              <w:rPr>
                <w:rFonts w:hint="eastAsia" w:ascii="新宋体" w:hAnsi="新宋体" w:eastAsia="新宋体"/>
                <w:szCs w:val="21"/>
              </w:rPr>
              <w:t>具体情况说明</w:t>
            </w:r>
          </w:p>
        </w:tc>
        <w:tc>
          <w:tcPr>
            <w:tcW w:w="7355" w:type="dxa"/>
            <w:gridSpan w:val="4"/>
          </w:tcPr>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577" w:hRule="atLeast"/>
          <w:jc w:val="center"/>
        </w:trPr>
        <w:tc>
          <w:tcPr>
            <w:tcW w:w="1562" w:type="dxa"/>
            <w:gridSpan w:val="2"/>
            <w:vAlign w:val="center"/>
          </w:tcPr>
          <w:p>
            <w:pPr>
              <w:spacing w:line="360" w:lineRule="auto"/>
              <w:jc w:val="center"/>
              <w:rPr>
                <w:rFonts w:ascii="新宋体" w:hAnsi="新宋体" w:eastAsia="新宋体"/>
                <w:szCs w:val="21"/>
              </w:rPr>
            </w:pPr>
            <w:r>
              <w:rPr>
                <w:rFonts w:hint="eastAsia" w:ascii="新宋体" w:hAnsi="新宋体" w:eastAsia="新宋体"/>
                <w:szCs w:val="21"/>
              </w:rPr>
              <w:t>采购人意见</w:t>
            </w:r>
          </w:p>
          <w:p>
            <w:pPr>
              <w:spacing w:line="360" w:lineRule="auto"/>
              <w:jc w:val="center"/>
              <w:rPr>
                <w:rFonts w:ascii="新宋体" w:hAnsi="新宋体" w:eastAsia="新宋体"/>
                <w:szCs w:val="21"/>
              </w:rPr>
            </w:pPr>
            <w:r>
              <w:rPr>
                <w:rFonts w:hint="eastAsia" w:ascii="新宋体" w:hAnsi="新宋体" w:eastAsia="新宋体"/>
                <w:szCs w:val="21"/>
              </w:rPr>
              <w:t>（公章）</w:t>
            </w:r>
          </w:p>
        </w:tc>
        <w:tc>
          <w:tcPr>
            <w:tcW w:w="7355" w:type="dxa"/>
            <w:gridSpan w:val="4"/>
            <w:vAlign w:val="center"/>
          </w:tcPr>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rPr>
                <w:rFonts w:ascii="新宋体" w:hAnsi="新宋体" w:eastAsia="新宋体"/>
                <w:szCs w:val="21"/>
              </w:rPr>
            </w:pPr>
          </w:p>
          <w:p>
            <w:pPr>
              <w:spacing w:line="360" w:lineRule="auto"/>
              <w:ind w:firstLine="3780" w:firstLineChars="1800"/>
              <w:rPr>
                <w:rFonts w:ascii="新宋体" w:hAnsi="新宋体" w:eastAsia="新宋体"/>
                <w:szCs w:val="21"/>
              </w:rPr>
            </w:pPr>
          </w:p>
          <w:p>
            <w:pPr>
              <w:spacing w:line="360" w:lineRule="auto"/>
              <w:ind w:firstLine="3780" w:firstLineChars="1800"/>
              <w:rPr>
                <w:rFonts w:ascii="新宋体" w:hAnsi="新宋体" w:eastAsia="新宋体"/>
                <w:szCs w:val="21"/>
              </w:rPr>
            </w:pPr>
            <w:r>
              <w:rPr>
                <w:rFonts w:hint="eastAsia" w:ascii="新宋体" w:hAnsi="新宋体" w:eastAsia="新宋体"/>
                <w:szCs w:val="21"/>
              </w:rPr>
              <w:t>日期：   年   月   日</w:t>
            </w:r>
          </w:p>
        </w:tc>
      </w:tr>
    </w:tbl>
    <w:p>
      <w:pPr>
        <w:spacing w:line="360" w:lineRule="auto"/>
        <w:rPr>
          <w:rFonts w:ascii="新宋体" w:hAnsi="新宋体" w:eastAsia="新宋体"/>
          <w:szCs w:val="21"/>
        </w:rPr>
      </w:pPr>
      <w:r>
        <w:rPr>
          <w:rFonts w:hint="eastAsia" w:ascii="新宋体" w:hAnsi="新宋体" w:eastAsia="新宋体"/>
          <w:szCs w:val="21"/>
        </w:rPr>
        <w:t>说明：</w:t>
      </w:r>
    </w:p>
    <w:p>
      <w:pPr>
        <w:spacing w:line="360" w:lineRule="auto"/>
        <w:rPr>
          <w:rFonts w:ascii="新宋体" w:hAnsi="新宋体" w:eastAsia="新宋体"/>
          <w:szCs w:val="21"/>
        </w:rPr>
      </w:pPr>
      <w:r>
        <w:rPr>
          <w:rFonts w:hint="eastAsia" w:ascii="新宋体" w:hAnsi="新宋体" w:eastAsia="新宋体"/>
          <w:szCs w:val="21"/>
        </w:rPr>
        <w:t>1、本表为采购人向深圳市政府采购中心反映政府采购项目履约情况时所用；</w:t>
      </w:r>
    </w:p>
    <w:p>
      <w:pPr>
        <w:spacing w:line="360" w:lineRule="auto"/>
        <w:rPr>
          <w:rFonts w:ascii="新宋体" w:hAnsi="新宋体" w:eastAsia="新宋体"/>
          <w:szCs w:val="21"/>
        </w:rPr>
      </w:pPr>
      <w:r>
        <w:rPr>
          <w:rFonts w:hint="eastAsia" w:ascii="新宋体" w:hAnsi="新宋体" w:eastAsia="新宋体"/>
          <w:szCs w:val="21"/>
        </w:rPr>
        <w:t>2、履约情况评价分为优、良、中、差四个等级，请在对应的框前打“√”，然后在“具体情况说明”一栏详细说明有关情况。</w:t>
      </w:r>
    </w:p>
    <w:p>
      <w:pPr>
        <w:spacing w:line="360" w:lineRule="auto"/>
        <w:rPr>
          <w:rFonts w:ascii="新宋体" w:hAnsi="新宋体" w:eastAsia="新宋体"/>
          <w:szCs w:val="21"/>
        </w:rPr>
      </w:pPr>
    </w:p>
    <w:p>
      <w:pPr>
        <w:widowControl/>
        <w:spacing w:after="100" w:afterAutospacing="1"/>
        <w:ind w:firstLine="560" w:firstLineChars="200"/>
        <w:jc w:val="center"/>
        <w:outlineLvl w:val="0"/>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第二册  通用条款（公开招标）</w:t>
      </w:r>
    </w:p>
    <w:p>
      <w:pPr>
        <w:widowControl/>
        <w:spacing w:after="100" w:afterAutospacing="1"/>
        <w:ind w:firstLine="560" w:firstLineChars="200"/>
        <w:jc w:val="center"/>
        <w:outlineLvl w:val="1"/>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第一章   总则</w:t>
      </w:r>
    </w:p>
    <w:p>
      <w:pPr>
        <w:spacing w:line="360" w:lineRule="auto"/>
        <w:outlineLvl w:val="2"/>
        <w:rPr>
          <w:rFonts w:ascii="新宋体" w:hAnsi="新宋体" w:eastAsia="新宋体"/>
          <w:szCs w:val="21"/>
        </w:rPr>
      </w:pPr>
      <w:r>
        <w:rPr>
          <w:rFonts w:hint="eastAsia" w:ascii="新宋体" w:hAnsi="新宋体" w:eastAsia="新宋体"/>
          <w:szCs w:val="21"/>
        </w:rPr>
        <w:t>1. 通用条款说明</w:t>
      </w:r>
    </w:p>
    <w:p>
      <w:pPr>
        <w:spacing w:line="360" w:lineRule="auto"/>
        <w:rPr>
          <w:rFonts w:ascii="新宋体" w:hAnsi="新宋体" w:eastAsia="新宋体"/>
          <w:szCs w:val="21"/>
        </w:rPr>
      </w:pPr>
      <w:r>
        <w:rPr>
          <w:rFonts w:hint="eastAsia" w:ascii="新宋体" w:hAnsi="新宋体" w:eastAsia="新宋体"/>
          <w:szCs w:val="21"/>
        </w:rPr>
        <w:t>1.1招标代理机构发出招标文件通用条款版本，列出深圳市政府采购项目进行招标采购所适用的通用条款内容。如有需要，招标代理机构可以对通用条款增加附录或补充内容。</w:t>
      </w:r>
    </w:p>
    <w:p>
      <w:pPr>
        <w:spacing w:line="360" w:lineRule="auto"/>
        <w:rPr>
          <w:rFonts w:ascii="新宋体" w:hAnsi="新宋体" w:eastAsia="新宋体"/>
          <w:szCs w:val="21"/>
        </w:rPr>
      </w:pPr>
      <w:r>
        <w:rPr>
          <w:rFonts w:hint="eastAsia" w:ascii="新宋体" w:hAnsi="新宋体" w:eastAsia="新宋体"/>
          <w:szCs w:val="21"/>
        </w:rPr>
        <w:t>1.2招标文件分为第一册“专用条款”和第二册“通用条款”。</w:t>
      </w:r>
    </w:p>
    <w:p>
      <w:pPr>
        <w:spacing w:line="360" w:lineRule="auto"/>
        <w:rPr>
          <w:rFonts w:ascii="新宋体" w:hAnsi="新宋体" w:eastAsia="新宋体"/>
          <w:szCs w:val="21"/>
        </w:rPr>
      </w:pPr>
      <w:r>
        <w:rPr>
          <w:rFonts w:hint="eastAsia" w:ascii="新宋体" w:hAnsi="新宋体" w:eastAsia="新宋体"/>
          <w:szCs w:val="21"/>
        </w:rPr>
        <w:t>1.3“专用条款”是对本次采购项目的具体要求，包含投标人资格要求、招标项目需求、投标文件格式、附件等内容。</w:t>
      </w:r>
    </w:p>
    <w:p>
      <w:pPr>
        <w:spacing w:line="360" w:lineRule="auto"/>
        <w:rPr>
          <w:rFonts w:ascii="新宋体" w:hAnsi="新宋体" w:eastAsia="新宋体"/>
          <w:szCs w:val="21"/>
        </w:rPr>
      </w:pPr>
      <w:r>
        <w:rPr>
          <w:rFonts w:hint="eastAsia" w:ascii="新宋体" w:hAnsi="新宋体" w:eastAsia="新宋体"/>
          <w:szCs w:val="21"/>
        </w:rPr>
        <w:t>1.4“通用条款”是适用于政府采购项目的基础性条款，具有普遍性和通用性。</w:t>
      </w:r>
    </w:p>
    <w:p>
      <w:pPr>
        <w:spacing w:line="360" w:lineRule="auto"/>
        <w:rPr>
          <w:rFonts w:ascii="新宋体" w:hAnsi="新宋体" w:eastAsia="新宋体"/>
          <w:szCs w:val="21"/>
        </w:rPr>
      </w:pPr>
      <w:r>
        <w:rPr>
          <w:rFonts w:hint="eastAsia" w:ascii="新宋体" w:hAnsi="新宋体" w:eastAsia="新宋体"/>
          <w:szCs w:val="21"/>
        </w:rPr>
        <w:t>1.5 “专用条款”和“通用条款”表述不一致或有冲突时，以“专用条款”为准。</w:t>
      </w:r>
    </w:p>
    <w:p>
      <w:pPr>
        <w:spacing w:line="360" w:lineRule="auto"/>
        <w:outlineLvl w:val="2"/>
        <w:rPr>
          <w:rFonts w:ascii="新宋体" w:hAnsi="新宋体" w:eastAsia="新宋体"/>
          <w:szCs w:val="21"/>
        </w:rPr>
      </w:pPr>
      <w:r>
        <w:rPr>
          <w:rFonts w:hint="eastAsia" w:ascii="新宋体" w:hAnsi="新宋体" w:eastAsia="新宋体"/>
          <w:szCs w:val="21"/>
        </w:rPr>
        <w:t>2</w:t>
      </w:r>
      <w:r>
        <w:rPr>
          <w:rFonts w:ascii="新宋体" w:hAnsi="新宋体" w:eastAsia="新宋体"/>
          <w:szCs w:val="21"/>
        </w:rPr>
        <w:t>．</w:t>
      </w:r>
      <w:r>
        <w:rPr>
          <w:rFonts w:hint="eastAsia" w:ascii="新宋体" w:hAnsi="新宋体" w:eastAsia="新宋体"/>
          <w:szCs w:val="21"/>
        </w:rPr>
        <w:t>招标说明</w:t>
      </w:r>
    </w:p>
    <w:p>
      <w:pPr>
        <w:spacing w:line="360" w:lineRule="auto"/>
        <w:rPr>
          <w:rFonts w:ascii="新宋体" w:hAnsi="新宋体" w:eastAsia="新宋体"/>
          <w:szCs w:val="21"/>
        </w:rPr>
      </w:pPr>
      <w:r>
        <w:rPr>
          <w:rFonts w:hint="eastAsia" w:ascii="新宋体" w:hAnsi="新宋体" w:eastAsia="新宋体"/>
          <w:szCs w:val="21"/>
        </w:rPr>
        <w:t>本项目按照《深圳经济特区政府采购条例》、《深圳经济特区政府采购条例实施细则》等规定，并参考有关法规，通过招标方式确定中标供应商。</w:t>
      </w:r>
    </w:p>
    <w:p>
      <w:pPr>
        <w:spacing w:line="360" w:lineRule="auto"/>
        <w:outlineLvl w:val="2"/>
        <w:rPr>
          <w:rFonts w:ascii="新宋体" w:hAnsi="新宋体" w:eastAsia="新宋体"/>
          <w:szCs w:val="21"/>
        </w:rPr>
      </w:pPr>
      <w:r>
        <w:rPr>
          <w:rFonts w:hint="eastAsia" w:ascii="新宋体" w:hAnsi="新宋体" w:eastAsia="新宋体"/>
          <w:szCs w:val="21"/>
        </w:rPr>
        <w:t>3．定义</w:t>
      </w:r>
    </w:p>
    <w:p>
      <w:pPr>
        <w:spacing w:line="360" w:lineRule="auto"/>
        <w:rPr>
          <w:rFonts w:ascii="新宋体" w:hAnsi="新宋体" w:eastAsia="新宋体"/>
          <w:szCs w:val="21"/>
        </w:rPr>
      </w:pPr>
      <w:r>
        <w:rPr>
          <w:rFonts w:ascii="新宋体" w:hAnsi="新宋体" w:eastAsia="新宋体"/>
          <w:szCs w:val="21"/>
        </w:rPr>
        <w:t>招标文件中下列术语应解释为：</w:t>
      </w:r>
    </w:p>
    <w:p>
      <w:pPr>
        <w:spacing w:line="360" w:lineRule="auto"/>
        <w:rPr>
          <w:rFonts w:ascii="新宋体" w:hAnsi="新宋体" w:eastAsia="新宋体"/>
          <w:szCs w:val="21"/>
        </w:rPr>
      </w:pPr>
      <w:r>
        <w:rPr>
          <w:rFonts w:hint="eastAsia" w:ascii="新宋体" w:hAnsi="新宋体" w:eastAsia="新宋体"/>
          <w:szCs w:val="21"/>
        </w:rPr>
        <w:t>3.</w:t>
      </w:r>
      <w:r>
        <w:rPr>
          <w:rFonts w:ascii="新宋体" w:hAnsi="新宋体" w:eastAsia="新宋体"/>
          <w:szCs w:val="21"/>
        </w:rPr>
        <w:t>1</w:t>
      </w:r>
      <w:r>
        <w:rPr>
          <w:rFonts w:hint="eastAsia" w:ascii="新宋体" w:hAnsi="新宋体" w:eastAsia="新宋体"/>
          <w:szCs w:val="21"/>
        </w:rPr>
        <w:t>“招标代理机构”是指已获得深圳市财政局的批复，已成为深圳市政府招标代理采购机构的，并对政府采购活动提供服务的专门机构；本文件所述的“招标代理机构”</w:t>
      </w:r>
      <w:r>
        <w:rPr>
          <w:rFonts w:ascii="新宋体" w:hAnsi="新宋体" w:eastAsia="新宋体"/>
          <w:szCs w:val="21"/>
        </w:rPr>
        <w:t>指</w:t>
      </w:r>
      <w:r>
        <w:rPr>
          <w:rFonts w:hint="eastAsia" w:ascii="新宋体" w:hAnsi="新宋体" w:eastAsia="新宋体"/>
          <w:szCs w:val="21"/>
        </w:rPr>
        <w:t>深圳市瑞凝信招标咨询有限公司；</w:t>
      </w:r>
    </w:p>
    <w:p>
      <w:pPr>
        <w:spacing w:line="360" w:lineRule="auto"/>
        <w:rPr>
          <w:rFonts w:ascii="新宋体" w:hAnsi="新宋体" w:eastAsia="新宋体"/>
          <w:szCs w:val="21"/>
        </w:rPr>
      </w:pPr>
      <w:r>
        <w:rPr>
          <w:rFonts w:hint="eastAsia" w:ascii="新宋体" w:hAnsi="新宋体" w:eastAsia="新宋体"/>
          <w:szCs w:val="21"/>
        </w:rPr>
        <w:t xml:space="preserve">3.2“采购人”或“招标人”：指利用财政性资金依法进行政府采购的国家机关、事业单位、团体组织； </w:t>
      </w:r>
    </w:p>
    <w:p>
      <w:pPr>
        <w:spacing w:line="360" w:lineRule="auto"/>
        <w:rPr>
          <w:rFonts w:ascii="新宋体" w:hAnsi="新宋体" w:eastAsia="新宋体"/>
          <w:szCs w:val="21"/>
        </w:rPr>
      </w:pPr>
      <w:r>
        <w:rPr>
          <w:rFonts w:hint="eastAsia" w:ascii="新宋体" w:hAnsi="新宋体" w:eastAsia="新宋体"/>
          <w:szCs w:val="21"/>
        </w:rPr>
        <w:t>3.3“投标人”或“投标方”，即供应商，指参加投标竞争并愿意按照招标文件要求向采购人提供货物、工程或者服务的依法成立的法人、其他组织或者自然人；</w:t>
      </w:r>
    </w:p>
    <w:p>
      <w:pPr>
        <w:spacing w:line="360" w:lineRule="auto"/>
        <w:rPr>
          <w:rFonts w:ascii="新宋体" w:hAnsi="新宋体" w:eastAsia="新宋体"/>
          <w:szCs w:val="21"/>
        </w:rPr>
      </w:pPr>
      <w:r>
        <w:rPr>
          <w:rFonts w:hint="eastAsia" w:ascii="新宋体" w:hAnsi="新宋体" w:eastAsia="新宋体"/>
          <w:szCs w:val="21"/>
        </w:rPr>
        <w:t>3.4“评审委员会”和“谈判小组”是依据《深圳经济特区政府采购条例》、《深圳经济特区政府采购条例实施细则》等有关规定组建的专门负责本次招标其评标（谈判）工作的临时性机构；</w:t>
      </w:r>
    </w:p>
    <w:p>
      <w:pPr>
        <w:spacing w:line="360" w:lineRule="auto"/>
        <w:rPr>
          <w:rFonts w:ascii="新宋体" w:hAnsi="新宋体" w:eastAsia="新宋体"/>
          <w:szCs w:val="21"/>
        </w:rPr>
      </w:pPr>
      <w:r>
        <w:rPr>
          <w:rFonts w:hint="eastAsia" w:ascii="新宋体" w:hAnsi="新宋体" w:eastAsia="新宋体"/>
          <w:szCs w:val="21"/>
        </w:rPr>
        <w:t>3.5“日期”</w:t>
      </w:r>
      <w:r>
        <w:rPr>
          <w:rFonts w:ascii="新宋体" w:hAnsi="新宋体" w:eastAsia="新宋体"/>
          <w:szCs w:val="21"/>
        </w:rPr>
        <w:t>指</w:t>
      </w:r>
      <w:r>
        <w:rPr>
          <w:rFonts w:hint="eastAsia" w:ascii="新宋体" w:hAnsi="新宋体" w:eastAsia="新宋体"/>
          <w:szCs w:val="21"/>
        </w:rPr>
        <w:t>公历日；</w:t>
      </w:r>
    </w:p>
    <w:p>
      <w:pPr>
        <w:spacing w:line="360" w:lineRule="auto"/>
        <w:rPr>
          <w:rFonts w:ascii="新宋体" w:hAnsi="新宋体" w:eastAsia="新宋体"/>
          <w:szCs w:val="21"/>
        </w:rPr>
      </w:pPr>
      <w:r>
        <w:rPr>
          <w:rFonts w:hint="eastAsia" w:ascii="新宋体" w:hAnsi="新宋体" w:eastAsia="新宋体"/>
          <w:szCs w:val="21"/>
        </w:rPr>
        <w:t>3.6“合同”指由本次招标所产生的合同或合约文件；</w:t>
      </w:r>
    </w:p>
    <w:p>
      <w:pPr>
        <w:spacing w:line="360" w:lineRule="auto"/>
        <w:rPr>
          <w:rFonts w:ascii="新宋体" w:hAnsi="新宋体" w:eastAsia="新宋体"/>
          <w:szCs w:val="21"/>
        </w:rPr>
      </w:pPr>
      <w:r>
        <w:rPr>
          <w:rFonts w:hint="eastAsia" w:ascii="新宋体" w:hAnsi="新宋体" w:eastAsia="新宋体"/>
          <w:szCs w:val="21"/>
        </w:rPr>
        <w:t>3.7“电子投标文件”指利用深圳市政府采购网提供的投标书加密软件加密的投标文件,适用于网上投标；（此投标书加密软件可从</w:t>
      </w:r>
      <w:r>
        <w:rPr>
          <w:rFonts w:ascii="新宋体" w:hAnsi="新宋体" w:eastAsia="新宋体"/>
          <w:szCs w:val="21"/>
        </w:rPr>
        <w:t>http://cgzx.sz.gov.cn/</w:t>
      </w:r>
      <w:r>
        <w:rPr>
          <w:rFonts w:hint="eastAsia" w:ascii="新宋体" w:hAnsi="新宋体" w:eastAsia="新宋体"/>
          <w:szCs w:val="21"/>
        </w:rPr>
        <w:t>网站“相关软件”栏目中下载）；</w:t>
      </w:r>
    </w:p>
    <w:p>
      <w:pPr>
        <w:spacing w:line="360" w:lineRule="auto"/>
        <w:rPr>
          <w:rFonts w:ascii="新宋体" w:hAnsi="新宋体" w:eastAsia="新宋体"/>
          <w:szCs w:val="21"/>
        </w:rPr>
      </w:pPr>
      <w:r>
        <w:rPr>
          <w:rFonts w:hint="eastAsia" w:ascii="新宋体" w:hAnsi="新宋体" w:eastAsia="新宋体"/>
          <w:szCs w:val="21"/>
        </w:rPr>
        <w:t>3.8“网上投标”指通过深圳市政府采购网上传电子投标文件；</w:t>
      </w:r>
    </w:p>
    <w:p>
      <w:pPr>
        <w:spacing w:line="360" w:lineRule="auto"/>
        <w:rPr>
          <w:rFonts w:ascii="新宋体" w:hAnsi="新宋体" w:eastAsia="新宋体"/>
          <w:szCs w:val="21"/>
        </w:rPr>
      </w:pPr>
      <w:r>
        <w:rPr>
          <w:rFonts w:hint="eastAsia" w:ascii="新宋体" w:hAnsi="新宋体" w:eastAsia="新宋体"/>
          <w:szCs w:val="21"/>
        </w:rPr>
        <w:t>3.9招标文件中的标题或题名仅起引导作用，而不应视为对招标文件内容的理解和解释。</w:t>
      </w:r>
    </w:p>
    <w:p>
      <w:pPr>
        <w:spacing w:line="360" w:lineRule="auto"/>
        <w:outlineLvl w:val="2"/>
        <w:rPr>
          <w:rFonts w:ascii="新宋体" w:hAnsi="新宋体" w:eastAsia="新宋体"/>
          <w:szCs w:val="21"/>
        </w:rPr>
      </w:pPr>
      <w:r>
        <w:rPr>
          <w:rFonts w:hint="eastAsia" w:ascii="新宋体" w:hAnsi="新宋体" w:eastAsia="新宋体"/>
          <w:szCs w:val="21"/>
        </w:rPr>
        <w:t>4. 政府采购供应商责任</w:t>
      </w:r>
    </w:p>
    <w:p>
      <w:pPr>
        <w:spacing w:line="360" w:lineRule="auto"/>
        <w:rPr>
          <w:rFonts w:ascii="新宋体" w:hAnsi="新宋体" w:eastAsia="新宋体"/>
          <w:szCs w:val="21"/>
        </w:rPr>
      </w:pPr>
      <w:r>
        <w:rPr>
          <w:rFonts w:hint="eastAsia" w:ascii="新宋体" w:hAnsi="新宋体" w:eastAsia="新宋体"/>
          <w:szCs w:val="21"/>
        </w:rPr>
        <w:t>4.1欢迎诚信、有实力和有社会责任心的供应商参与政府采购事业。</w:t>
      </w:r>
    </w:p>
    <w:p>
      <w:pPr>
        <w:spacing w:line="360" w:lineRule="auto"/>
        <w:rPr>
          <w:rFonts w:ascii="新宋体" w:hAnsi="新宋体" w:eastAsia="新宋体"/>
          <w:szCs w:val="21"/>
        </w:rPr>
      </w:pPr>
      <w:r>
        <w:rPr>
          <w:rFonts w:hint="eastAsia" w:ascii="新宋体" w:hAnsi="新宋体" w:eastAsia="新宋体"/>
          <w:szCs w:val="21"/>
        </w:rPr>
        <w:t>4.2投标人应当遵循公平竞争的原则，不得恶意串通，不得妨碍其他投标人的竞争行为，不得损害采购人或者其他投标人的合法权益。如违反上述要求，经核实后，供应商的投标无效。</w:t>
      </w:r>
    </w:p>
    <w:p>
      <w:pPr>
        <w:spacing w:line="360" w:lineRule="auto"/>
        <w:outlineLvl w:val="2"/>
        <w:rPr>
          <w:rFonts w:ascii="新宋体" w:hAnsi="新宋体" w:eastAsia="新宋体"/>
          <w:szCs w:val="21"/>
        </w:rPr>
      </w:pPr>
      <w:r>
        <w:rPr>
          <w:rFonts w:hint="eastAsia" w:ascii="新宋体" w:hAnsi="新宋体" w:eastAsia="新宋体"/>
          <w:szCs w:val="21"/>
        </w:rPr>
        <w:t>5．投标人参加政府采购的条件</w:t>
      </w:r>
    </w:p>
    <w:p>
      <w:pPr>
        <w:spacing w:line="360" w:lineRule="auto"/>
        <w:rPr>
          <w:rFonts w:ascii="新宋体" w:hAnsi="新宋体" w:eastAsia="新宋体"/>
          <w:szCs w:val="21"/>
        </w:rPr>
      </w:pPr>
      <w:r>
        <w:rPr>
          <w:rFonts w:hint="eastAsia" w:ascii="新宋体" w:hAnsi="新宋体" w:eastAsia="新宋体"/>
          <w:szCs w:val="21"/>
        </w:rPr>
        <w:t>5.1投标人应在投标前到深圳市政府采购中心进行注册（本项目</w:t>
      </w:r>
      <w:r>
        <w:rPr>
          <w:rFonts w:ascii="新宋体" w:hAnsi="新宋体" w:eastAsia="新宋体"/>
          <w:szCs w:val="21"/>
        </w:rPr>
        <w:t>可选</w:t>
      </w:r>
      <w:r>
        <w:rPr>
          <w:rFonts w:hint="eastAsia" w:ascii="新宋体" w:hAnsi="新宋体" w:eastAsia="新宋体"/>
          <w:szCs w:val="21"/>
        </w:rPr>
        <w:t>）。《</w:t>
      </w:r>
      <w:r>
        <w:fldChar w:fldCharType="begin"/>
      </w:r>
      <w:r>
        <w:instrText xml:space="preserve"> HYPERLINK "http://www.szzfcg.cn/viewer.do?id=2455258" \t "documentViewer2455258" </w:instrText>
      </w:r>
      <w:r>
        <w:fldChar w:fldCharType="separate"/>
      </w:r>
      <w:r>
        <w:rPr>
          <w:rStyle w:val="48"/>
          <w:rFonts w:ascii="新宋体" w:hAnsi="新宋体" w:eastAsia="新宋体"/>
          <w:color w:val="auto"/>
          <w:szCs w:val="21"/>
        </w:rPr>
        <w:t>供应商注册及电子密钥新申请指引</w:t>
      </w:r>
      <w:r>
        <w:rPr>
          <w:rStyle w:val="48"/>
          <w:rFonts w:ascii="新宋体" w:hAnsi="新宋体" w:eastAsia="新宋体"/>
          <w:color w:val="auto"/>
          <w:szCs w:val="21"/>
        </w:rPr>
        <w:fldChar w:fldCharType="end"/>
      </w:r>
      <w:r>
        <w:rPr>
          <w:rFonts w:hint="eastAsia" w:ascii="新宋体" w:hAnsi="新宋体" w:eastAsia="新宋体"/>
          <w:szCs w:val="21"/>
        </w:rPr>
        <w:t>》详见</w:t>
      </w:r>
      <w:r>
        <w:rPr>
          <w:rFonts w:ascii="新宋体" w:hAnsi="新宋体" w:eastAsia="新宋体"/>
          <w:szCs w:val="21"/>
        </w:rPr>
        <w:t>http://cgzx.sz.gov.cn/</w:t>
      </w:r>
      <w:r>
        <w:rPr>
          <w:rFonts w:hint="eastAsia" w:ascii="新宋体" w:hAnsi="新宋体" w:eastAsia="新宋体"/>
          <w:szCs w:val="21"/>
        </w:rPr>
        <w:t>。</w:t>
      </w:r>
    </w:p>
    <w:p>
      <w:pPr>
        <w:spacing w:line="360" w:lineRule="auto"/>
        <w:rPr>
          <w:rFonts w:ascii="新宋体" w:hAnsi="新宋体" w:eastAsia="新宋体"/>
          <w:szCs w:val="21"/>
        </w:rPr>
      </w:pPr>
      <w:r>
        <w:rPr>
          <w:rFonts w:hint="eastAsia" w:ascii="新宋体" w:hAnsi="新宋体" w:eastAsia="新宋体"/>
          <w:szCs w:val="21"/>
        </w:rPr>
        <w:t>5.2投标人的资格要求</w:t>
      </w:r>
    </w:p>
    <w:p>
      <w:pPr>
        <w:spacing w:line="360" w:lineRule="auto"/>
        <w:rPr>
          <w:rFonts w:ascii="新宋体" w:hAnsi="新宋体" w:eastAsia="新宋体"/>
          <w:szCs w:val="21"/>
        </w:rPr>
      </w:pPr>
      <w:r>
        <w:rPr>
          <w:rFonts w:hint="eastAsia" w:ascii="新宋体" w:hAnsi="新宋体" w:eastAsia="新宋体"/>
          <w:szCs w:val="21"/>
        </w:rPr>
        <w:t>参加本项目的投标人应具备的资格条件详见本项目招标公告中 “投标人资格要求”的内容。</w:t>
      </w:r>
    </w:p>
    <w:p>
      <w:pPr>
        <w:spacing w:line="360" w:lineRule="auto"/>
        <w:rPr>
          <w:rFonts w:ascii="新宋体" w:hAnsi="新宋体" w:eastAsia="新宋体"/>
          <w:szCs w:val="21"/>
        </w:rPr>
      </w:pPr>
      <w:r>
        <w:rPr>
          <w:rFonts w:hint="eastAsia" w:ascii="新宋体" w:hAnsi="新宋体" w:eastAsia="新宋体"/>
          <w:szCs w:val="21"/>
        </w:rPr>
        <w:t>5.3联合体投标</w:t>
      </w:r>
    </w:p>
    <w:p>
      <w:pPr>
        <w:spacing w:line="360" w:lineRule="auto"/>
        <w:rPr>
          <w:rFonts w:ascii="新宋体" w:hAnsi="新宋体" w:eastAsia="新宋体"/>
          <w:szCs w:val="21"/>
        </w:rPr>
      </w:pPr>
      <w:r>
        <w:rPr>
          <w:rFonts w:hint="eastAsia" w:ascii="新宋体" w:hAnsi="新宋体" w:eastAsia="新宋体"/>
          <w:szCs w:val="21"/>
        </w:rPr>
        <w:t>5.3.1　以下有关联合体投标的条款仅适用于允许投标人组成联合体投标的项目。</w:t>
      </w:r>
    </w:p>
    <w:p>
      <w:pPr>
        <w:spacing w:line="360" w:lineRule="auto"/>
        <w:rPr>
          <w:rFonts w:ascii="新宋体" w:hAnsi="新宋体" w:eastAsia="新宋体"/>
          <w:szCs w:val="21"/>
        </w:rPr>
      </w:pPr>
      <w:r>
        <w:rPr>
          <w:rFonts w:hint="eastAsia" w:ascii="新宋体" w:hAnsi="新宋体" w:eastAsia="新宋体"/>
          <w:szCs w:val="21"/>
        </w:rPr>
        <w:t>5.3.2  由两个或两个以上的自然人、法人或者其他组织可以组成一个联合体，以一个供应商的身份共同投标时，应符合以下原则：</w:t>
      </w:r>
    </w:p>
    <w:p>
      <w:pPr>
        <w:spacing w:line="360" w:lineRule="auto"/>
        <w:rPr>
          <w:rFonts w:ascii="新宋体" w:hAnsi="新宋体" w:eastAsia="新宋体"/>
          <w:szCs w:val="21"/>
        </w:rPr>
      </w:pPr>
      <w:r>
        <w:rPr>
          <w:rFonts w:hint="eastAsia" w:ascii="新宋体" w:hAnsi="新宋体" w:eastAsia="新宋体"/>
          <w:szCs w:val="21"/>
        </w:rPr>
        <w:t>（1）投标联合体各方参加政府采购活动应当具备下列条件：</w:t>
      </w:r>
    </w:p>
    <w:p>
      <w:pPr>
        <w:spacing w:line="360" w:lineRule="auto"/>
        <w:rPr>
          <w:rFonts w:ascii="新宋体" w:hAnsi="新宋体" w:eastAsia="新宋体"/>
          <w:szCs w:val="21"/>
        </w:rPr>
      </w:pPr>
      <w:r>
        <w:rPr>
          <w:rFonts w:hint="eastAsia" w:ascii="新宋体" w:hAnsi="新宋体" w:eastAsia="新宋体"/>
          <w:szCs w:val="21"/>
        </w:rPr>
        <w:t>1、具有独立承担民事责任的能力；</w:t>
      </w:r>
    </w:p>
    <w:p>
      <w:pPr>
        <w:spacing w:line="360" w:lineRule="auto"/>
        <w:rPr>
          <w:rFonts w:ascii="新宋体" w:hAnsi="新宋体" w:eastAsia="新宋体"/>
          <w:szCs w:val="21"/>
        </w:rPr>
      </w:pPr>
      <w:r>
        <w:rPr>
          <w:rFonts w:hint="eastAsia" w:ascii="新宋体" w:hAnsi="新宋体" w:eastAsia="新宋体"/>
          <w:szCs w:val="21"/>
        </w:rPr>
        <w:t>2、有良好的商业信誉和健全的财务会计制度；</w:t>
      </w:r>
    </w:p>
    <w:p>
      <w:pPr>
        <w:spacing w:line="360" w:lineRule="auto"/>
        <w:rPr>
          <w:rFonts w:ascii="新宋体" w:hAnsi="新宋体" w:eastAsia="新宋体"/>
          <w:szCs w:val="21"/>
        </w:rPr>
      </w:pPr>
      <w:r>
        <w:rPr>
          <w:rFonts w:hint="eastAsia" w:ascii="新宋体" w:hAnsi="新宋体" w:eastAsia="新宋体"/>
          <w:szCs w:val="21"/>
        </w:rPr>
        <w:t>3、具有履行合同所必需的设备和专业技术能力；</w:t>
      </w:r>
    </w:p>
    <w:p>
      <w:pPr>
        <w:spacing w:line="360" w:lineRule="auto"/>
        <w:rPr>
          <w:rFonts w:ascii="新宋体" w:hAnsi="新宋体" w:eastAsia="新宋体"/>
          <w:szCs w:val="21"/>
        </w:rPr>
      </w:pPr>
      <w:r>
        <w:rPr>
          <w:rFonts w:hint="eastAsia" w:ascii="新宋体" w:hAnsi="新宋体" w:eastAsia="新宋体"/>
          <w:szCs w:val="21"/>
        </w:rPr>
        <w:t>4、有依法缴纳税收和社会保障资金的良好记录；</w:t>
      </w:r>
    </w:p>
    <w:p>
      <w:pPr>
        <w:spacing w:line="360" w:lineRule="auto"/>
        <w:rPr>
          <w:rFonts w:ascii="新宋体" w:hAnsi="新宋体" w:eastAsia="新宋体"/>
          <w:szCs w:val="21"/>
        </w:rPr>
      </w:pPr>
      <w:r>
        <w:rPr>
          <w:rFonts w:hint="eastAsia" w:ascii="新宋体" w:hAnsi="新宋体" w:eastAsia="新宋体"/>
          <w:szCs w:val="21"/>
        </w:rPr>
        <w:t>5、参加政府采购活动前三年内，在经营活动中没有重大违法记录；</w:t>
      </w:r>
    </w:p>
    <w:p>
      <w:pPr>
        <w:spacing w:line="360" w:lineRule="auto"/>
        <w:rPr>
          <w:rFonts w:ascii="新宋体" w:hAnsi="新宋体" w:eastAsia="新宋体"/>
          <w:szCs w:val="21"/>
        </w:rPr>
      </w:pPr>
      <w:r>
        <w:rPr>
          <w:rFonts w:hint="eastAsia" w:ascii="新宋体" w:hAnsi="新宋体" w:eastAsia="新宋体"/>
          <w:szCs w:val="21"/>
        </w:rPr>
        <w:t>6、法律、行政法规规定的其他条件。</w:t>
      </w:r>
    </w:p>
    <w:p>
      <w:pPr>
        <w:spacing w:line="360" w:lineRule="auto"/>
        <w:rPr>
          <w:rFonts w:ascii="新宋体" w:hAnsi="新宋体" w:eastAsia="新宋体"/>
          <w:szCs w:val="21"/>
        </w:rPr>
      </w:pPr>
      <w:r>
        <w:rPr>
          <w:rFonts w:hint="eastAsia" w:ascii="新宋体" w:hAnsi="新宋体" w:eastAsia="新宋体"/>
          <w:szCs w:val="21"/>
        </w:rPr>
        <w:t>（2）投标联合体各方必须有一方先行注册成深圳市政府采购中心供应商；</w:t>
      </w:r>
    </w:p>
    <w:p>
      <w:pPr>
        <w:spacing w:line="360" w:lineRule="auto"/>
        <w:rPr>
          <w:rFonts w:ascii="新宋体" w:hAnsi="新宋体" w:eastAsia="新宋体"/>
          <w:szCs w:val="21"/>
        </w:rPr>
      </w:pPr>
      <w:r>
        <w:rPr>
          <w:rFonts w:hint="eastAsia" w:ascii="新宋体" w:hAnsi="新宋体" w:eastAsia="新宋体"/>
          <w:szCs w:val="21"/>
        </w:rPr>
        <w:t>（3）联合体中有同类资质的供应商按照联合体分工承担相同工作的，应当按照资质等级较低的供应商确定资质等级。</w:t>
      </w:r>
    </w:p>
    <w:p>
      <w:pPr>
        <w:spacing w:line="360" w:lineRule="auto"/>
        <w:rPr>
          <w:rFonts w:ascii="新宋体" w:hAnsi="新宋体" w:eastAsia="新宋体"/>
          <w:szCs w:val="21"/>
        </w:rPr>
      </w:pPr>
      <w:r>
        <w:rPr>
          <w:rFonts w:hint="eastAsia" w:ascii="新宋体" w:hAnsi="新宋体" w:eastAsia="新宋体"/>
          <w:szCs w:val="21"/>
        </w:rPr>
        <w:t>（4）是否允许联合体参加投标，应当由采购人和采购代理机构根据项目的实际情况和潜在供应商的数量自主决定，如果决定接受联合体投标则应当在采购公告中明示。</w:t>
      </w:r>
    </w:p>
    <w:p>
      <w:pPr>
        <w:spacing w:line="360" w:lineRule="auto"/>
        <w:rPr>
          <w:rFonts w:ascii="新宋体" w:hAnsi="新宋体" w:eastAsia="新宋体"/>
          <w:szCs w:val="21"/>
        </w:rPr>
      </w:pPr>
      <w:r>
        <w:rPr>
          <w:rFonts w:hint="eastAsia" w:ascii="新宋体" w:hAnsi="新宋体" w:eastAsia="新宋体"/>
          <w:szCs w:val="21"/>
        </w:rPr>
        <w:t>（5）投标人的投标文件及中标后签署的合同协议对联合体各方均具法律约束力；</w:t>
      </w:r>
    </w:p>
    <w:p>
      <w:pPr>
        <w:spacing w:line="360" w:lineRule="auto"/>
        <w:rPr>
          <w:rFonts w:ascii="新宋体" w:hAnsi="新宋体" w:eastAsia="新宋体"/>
          <w:szCs w:val="21"/>
        </w:rPr>
      </w:pPr>
      <w:r>
        <w:rPr>
          <w:rFonts w:hint="eastAsia" w:ascii="新宋体" w:hAnsi="新宋体" w:eastAsia="新宋体"/>
          <w:szCs w:val="21"/>
        </w:rPr>
        <w:t>（6）联合体各方应当签订共同投标协议，明确约定各方拟承担的工作和责任，并将该共同投标协议随投标文件一并递交给招标代理机构；</w:t>
      </w:r>
    </w:p>
    <w:p>
      <w:pPr>
        <w:spacing w:line="360" w:lineRule="auto"/>
        <w:rPr>
          <w:rFonts w:ascii="新宋体" w:hAnsi="新宋体" w:eastAsia="新宋体"/>
          <w:szCs w:val="21"/>
        </w:rPr>
      </w:pPr>
      <w:r>
        <w:rPr>
          <w:rFonts w:hint="eastAsia" w:ascii="新宋体" w:hAnsi="新宋体" w:eastAsia="新宋体"/>
          <w:szCs w:val="21"/>
        </w:rPr>
        <w:t>（7）联合体中标后，联合体各方应当共同与采购人签订合同，就中标项目向采购人承担连带责任；</w:t>
      </w:r>
    </w:p>
    <w:p>
      <w:pPr>
        <w:spacing w:line="360" w:lineRule="auto"/>
        <w:rPr>
          <w:rFonts w:ascii="新宋体" w:hAnsi="新宋体" w:eastAsia="新宋体"/>
          <w:szCs w:val="21"/>
        </w:rPr>
      </w:pPr>
      <w:r>
        <w:rPr>
          <w:rFonts w:hint="eastAsia" w:ascii="新宋体" w:hAnsi="新宋体" w:eastAsia="新宋体"/>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spacing w:line="360" w:lineRule="auto"/>
        <w:rPr>
          <w:rFonts w:ascii="新宋体" w:hAnsi="新宋体" w:eastAsia="新宋体"/>
          <w:szCs w:val="21"/>
        </w:rPr>
      </w:pPr>
      <w:r>
        <w:rPr>
          <w:rFonts w:hint="eastAsia" w:ascii="新宋体" w:hAnsi="新宋体" w:eastAsia="新宋体"/>
          <w:szCs w:val="21"/>
        </w:rPr>
        <w:t>（9）本通用条款中“投标人”一词亦指联合体各方，专用条款另有规定或说明的除外。</w:t>
      </w:r>
    </w:p>
    <w:p>
      <w:pPr>
        <w:spacing w:line="360" w:lineRule="auto"/>
        <w:outlineLvl w:val="2"/>
        <w:rPr>
          <w:rFonts w:ascii="新宋体" w:hAnsi="新宋体" w:eastAsia="新宋体"/>
          <w:szCs w:val="21"/>
        </w:rPr>
      </w:pPr>
      <w:r>
        <w:rPr>
          <w:rFonts w:hint="eastAsia" w:ascii="新宋体" w:hAnsi="新宋体" w:eastAsia="新宋体"/>
          <w:szCs w:val="21"/>
        </w:rPr>
        <w:t>6．政策导向</w:t>
      </w:r>
    </w:p>
    <w:p>
      <w:pPr>
        <w:spacing w:line="360" w:lineRule="auto"/>
        <w:rPr>
          <w:rFonts w:ascii="新宋体" w:hAnsi="新宋体" w:eastAsia="新宋体"/>
          <w:bCs/>
          <w:szCs w:val="21"/>
        </w:rPr>
      </w:pPr>
      <w:r>
        <w:rPr>
          <w:rFonts w:hint="eastAsia" w:ascii="新宋体" w:hAnsi="新宋体" w:eastAsia="新宋体"/>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spacing w:line="360" w:lineRule="auto"/>
        <w:rPr>
          <w:rFonts w:ascii="新宋体" w:hAnsi="新宋体" w:eastAsia="新宋体"/>
          <w:szCs w:val="21"/>
        </w:rPr>
      </w:pPr>
      <w:r>
        <w:rPr>
          <w:rFonts w:hint="eastAsia" w:ascii="新宋体" w:hAnsi="新宋体" w:eastAsia="新宋体"/>
          <w:szCs w:val="21"/>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pPr>
        <w:spacing w:line="360" w:lineRule="auto"/>
        <w:outlineLvl w:val="2"/>
        <w:rPr>
          <w:rFonts w:ascii="新宋体" w:hAnsi="新宋体" w:eastAsia="新宋体"/>
          <w:szCs w:val="21"/>
        </w:rPr>
      </w:pPr>
      <w:r>
        <w:rPr>
          <w:rFonts w:hint="eastAsia" w:ascii="新宋体" w:hAnsi="新宋体" w:eastAsia="新宋体"/>
          <w:szCs w:val="21"/>
        </w:rPr>
        <w:t>7. 本项目若涉及采购货物，则合格的货物及相应服务应满足以下要求：</w:t>
      </w:r>
    </w:p>
    <w:p>
      <w:pPr>
        <w:spacing w:line="360" w:lineRule="auto"/>
        <w:rPr>
          <w:rFonts w:ascii="新宋体" w:hAnsi="新宋体" w:eastAsia="新宋体"/>
          <w:szCs w:val="21"/>
        </w:rPr>
      </w:pPr>
      <w:r>
        <w:rPr>
          <w:rFonts w:hint="eastAsia" w:ascii="新宋体" w:hAnsi="新宋体" w:eastAsia="新宋体"/>
          <w:szCs w:val="21"/>
        </w:rPr>
        <w:t>7</w:t>
      </w:r>
      <w:r>
        <w:rPr>
          <w:rFonts w:ascii="新宋体" w:hAnsi="新宋体" w:eastAsia="新宋体"/>
          <w:szCs w:val="21"/>
        </w:rPr>
        <w:t xml:space="preserve">.1  </w:t>
      </w:r>
      <w:r>
        <w:rPr>
          <w:rFonts w:hint="eastAsia" w:ascii="新宋体" w:hAnsi="新宋体" w:eastAsia="新宋体"/>
          <w:szCs w:val="21"/>
        </w:rPr>
        <w:t>必须是全新、未使用过的原装合格正品（包括零部件），如安装或配置了软件的，须为正版软件。</w:t>
      </w:r>
    </w:p>
    <w:p>
      <w:pPr>
        <w:spacing w:line="360" w:lineRule="auto"/>
        <w:rPr>
          <w:rFonts w:ascii="新宋体" w:hAnsi="新宋体" w:eastAsia="新宋体"/>
          <w:szCs w:val="21"/>
        </w:rPr>
      </w:pPr>
      <w:r>
        <w:rPr>
          <w:rFonts w:hint="eastAsia" w:ascii="新宋体" w:hAnsi="新宋体" w:eastAsia="新宋体"/>
          <w:szCs w:val="21"/>
        </w:rPr>
        <w:t>7.2  国产的货物及其有关服务必须符合中华人民共和国的设计、制造生产标准及行业标准。招标公告有其他要求的，亦应符合其要求。</w:t>
      </w:r>
    </w:p>
    <w:p>
      <w:pPr>
        <w:spacing w:line="360" w:lineRule="auto"/>
        <w:rPr>
          <w:rFonts w:ascii="新宋体" w:hAnsi="新宋体" w:eastAsia="新宋体"/>
          <w:szCs w:val="21"/>
        </w:rPr>
      </w:pPr>
      <w:r>
        <w:rPr>
          <w:rFonts w:hint="eastAsia" w:ascii="新宋体" w:hAnsi="新宋体" w:eastAsia="新宋体"/>
          <w:szCs w:val="21"/>
        </w:rPr>
        <w:t>7</w:t>
      </w:r>
      <w:r>
        <w:rPr>
          <w:rFonts w:ascii="新宋体" w:hAnsi="新宋体" w:eastAsia="新宋体"/>
          <w:szCs w:val="21"/>
        </w:rPr>
        <w:t>.</w:t>
      </w:r>
      <w:r>
        <w:rPr>
          <w:rFonts w:hint="eastAsia" w:ascii="新宋体" w:hAnsi="新宋体" w:eastAsia="新宋体"/>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spacing w:line="360" w:lineRule="auto"/>
        <w:rPr>
          <w:rFonts w:ascii="新宋体" w:hAnsi="新宋体" w:eastAsia="新宋体"/>
          <w:szCs w:val="21"/>
        </w:rPr>
      </w:pPr>
      <w:r>
        <w:rPr>
          <w:rFonts w:hint="eastAsia" w:ascii="新宋体" w:hAnsi="新宋体" w:eastAsia="新宋体"/>
          <w:szCs w:val="21"/>
        </w:rPr>
        <w:t>7</w:t>
      </w:r>
      <w:r>
        <w:rPr>
          <w:rFonts w:ascii="新宋体" w:hAnsi="新宋体" w:eastAsia="新宋体"/>
          <w:szCs w:val="21"/>
        </w:rPr>
        <w:t>.</w:t>
      </w:r>
      <w:r>
        <w:rPr>
          <w:rFonts w:hint="eastAsia" w:ascii="新宋体" w:hAnsi="新宋体" w:eastAsia="新宋体"/>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spacing w:line="360" w:lineRule="auto"/>
        <w:rPr>
          <w:rFonts w:ascii="新宋体" w:hAnsi="新宋体" w:eastAsia="新宋体"/>
          <w:szCs w:val="21"/>
        </w:rPr>
      </w:pPr>
      <w:r>
        <w:rPr>
          <w:rFonts w:hint="eastAsia" w:ascii="新宋体" w:hAnsi="新宋体" w:eastAsia="新宋体"/>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spacing w:line="360" w:lineRule="auto"/>
        <w:rPr>
          <w:rFonts w:ascii="新宋体" w:hAnsi="新宋体" w:eastAsia="新宋体"/>
          <w:szCs w:val="21"/>
        </w:rPr>
      </w:pPr>
      <w:r>
        <w:rPr>
          <w:rFonts w:hint="eastAsia" w:ascii="新宋体" w:hAnsi="新宋体" w:eastAsia="新宋体"/>
          <w:szCs w:val="21"/>
        </w:rPr>
        <w:t>7.6  对工期的要求：投标人在投标时对其所投项目应提交交货进度、交货计划等，在合同规定的时间内完工验收。</w:t>
      </w:r>
    </w:p>
    <w:p>
      <w:pPr>
        <w:spacing w:line="360" w:lineRule="auto"/>
        <w:rPr>
          <w:rFonts w:ascii="新宋体" w:hAnsi="新宋体" w:eastAsia="新宋体"/>
          <w:szCs w:val="21"/>
        </w:rPr>
      </w:pPr>
      <w:r>
        <w:rPr>
          <w:rFonts w:hint="eastAsia" w:ascii="新宋体" w:hAnsi="新宋体" w:eastAsia="新宋体"/>
          <w:szCs w:val="21"/>
        </w:rPr>
        <w:t>7.7  投标人必须承担的设备运输、安装调试、验收检测和提供设备操作说明书、图纸等其他相关及类似的义务。</w:t>
      </w:r>
    </w:p>
    <w:p>
      <w:pPr>
        <w:spacing w:line="360" w:lineRule="auto"/>
        <w:outlineLvl w:val="2"/>
        <w:rPr>
          <w:rFonts w:ascii="新宋体" w:hAnsi="新宋体" w:eastAsia="新宋体"/>
          <w:szCs w:val="21"/>
        </w:rPr>
      </w:pPr>
      <w:r>
        <w:rPr>
          <w:rFonts w:hint="eastAsia" w:ascii="新宋体" w:hAnsi="新宋体" w:eastAsia="新宋体"/>
          <w:szCs w:val="21"/>
        </w:rPr>
        <w:t>8．投标费用</w:t>
      </w:r>
    </w:p>
    <w:p>
      <w:pPr>
        <w:spacing w:line="360" w:lineRule="auto"/>
        <w:rPr>
          <w:rFonts w:ascii="新宋体" w:hAnsi="新宋体" w:eastAsia="新宋体"/>
          <w:szCs w:val="21"/>
        </w:rPr>
      </w:pPr>
      <w:r>
        <w:rPr>
          <w:rFonts w:hint="eastAsia" w:ascii="新宋体" w:hAnsi="新宋体" w:eastAsia="新宋体"/>
          <w:szCs w:val="21"/>
        </w:rPr>
        <w:t>不论投标结果如何，投标人应承担其编制投标文件与递交投标文件所涉及的一切费用。</w:t>
      </w:r>
    </w:p>
    <w:p>
      <w:pPr>
        <w:spacing w:line="360" w:lineRule="auto"/>
        <w:outlineLvl w:val="2"/>
        <w:rPr>
          <w:rFonts w:ascii="新宋体" w:hAnsi="新宋体" w:eastAsia="新宋体"/>
          <w:szCs w:val="21"/>
        </w:rPr>
      </w:pPr>
      <w:r>
        <w:rPr>
          <w:rFonts w:hint="eastAsia" w:ascii="新宋体" w:hAnsi="新宋体" w:eastAsia="新宋体"/>
          <w:szCs w:val="21"/>
        </w:rPr>
        <w:t>9．踏勘现场</w:t>
      </w:r>
    </w:p>
    <w:p>
      <w:pPr>
        <w:spacing w:line="360" w:lineRule="auto"/>
        <w:rPr>
          <w:rFonts w:ascii="新宋体" w:hAnsi="新宋体" w:eastAsia="新宋体"/>
          <w:szCs w:val="21"/>
        </w:rPr>
      </w:pPr>
      <w:r>
        <w:rPr>
          <w:rFonts w:hint="eastAsia" w:ascii="新宋体" w:hAnsi="新宋体" w:eastAsia="新宋体"/>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pPr>
        <w:spacing w:line="360" w:lineRule="auto"/>
        <w:rPr>
          <w:rFonts w:ascii="新宋体" w:hAnsi="新宋体" w:eastAsia="新宋体"/>
          <w:szCs w:val="21"/>
        </w:rPr>
      </w:pPr>
      <w:r>
        <w:rPr>
          <w:rFonts w:hint="eastAsia" w:ascii="新宋体" w:hAnsi="新宋体" w:eastAsia="新宋体"/>
          <w:szCs w:val="21"/>
        </w:rPr>
        <w:t>9.2投标人及其人员经过采购人的允许，可以进入采购人的项目现场踏勘。若招标文件要求投标人于统一时间地点踏勘现场的，投标人应当按时前往。</w:t>
      </w:r>
    </w:p>
    <w:p>
      <w:pPr>
        <w:spacing w:line="360" w:lineRule="auto"/>
        <w:rPr>
          <w:rFonts w:ascii="新宋体" w:hAnsi="新宋体" w:eastAsia="新宋体"/>
          <w:szCs w:val="21"/>
        </w:rPr>
      </w:pPr>
      <w:r>
        <w:rPr>
          <w:rFonts w:hint="eastAsia" w:ascii="新宋体" w:hAnsi="新宋体" w:eastAsia="新宋体"/>
          <w:szCs w:val="21"/>
        </w:rPr>
        <w:t>9.3采购人必须通过招标代理机构向投标人提供有关现场的资料和数据。</w:t>
      </w:r>
    </w:p>
    <w:p>
      <w:pPr>
        <w:spacing w:line="360" w:lineRule="auto"/>
        <w:rPr>
          <w:rFonts w:ascii="新宋体" w:hAnsi="新宋体" w:eastAsia="新宋体"/>
          <w:szCs w:val="21"/>
        </w:rPr>
      </w:pPr>
      <w:r>
        <w:rPr>
          <w:rFonts w:hint="eastAsia" w:ascii="新宋体" w:hAnsi="新宋体" w:eastAsia="新宋体"/>
          <w:szCs w:val="21"/>
        </w:rPr>
        <w:t>9.4任何人或任何组织在踏勘现场时向投标人提交的任何书面资料或口头承诺，未经招标代理机构在网上发布或书面通知，均作无效处理。</w:t>
      </w:r>
    </w:p>
    <w:p>
      <w:pPr>
        <w:spacing w:line="360" w:lineRule="auto"/>
        <w:outlineLvl w:val="2"/>
        <w:rPr>
          <w:rFonts w:ascii="新宋体" w:hAnsi="新宋体" w:eastAsia="新宋体"/>
          <w:szCs w:val="21"/>
        </w:rPr>
      </w:pPr>
      <w:r>
        <w:rPr>
          <w:rFonts w:hint="eastAsia" w:ascii="新宋体" w:hAnsi="新宋体" w:eastAsia="新宋体"/>
          <w:szCs w:val="21"/>
        </w:rPr>
        <w:t>10．招标答疑</w:t>
      </w:r>
    </w:p>
    <w:p>
      <w:pPr>
        <w:spacing w:line="360" w:lineRule="auto"/>
        <w:rPr>
          <w:rFonts w:ascii="新宋体" w:hAnsi="新宋体" w:eastAsia="新宋体"/>
          <w:szCs w:val="21"/>
        </w:rPr>
      </w:pPr>
      <w:r>
        <w:rPr>
          <w:rFonts w:hint="eastAsia" w:ascii="新宋体" w:hAnsi="新宋体" w:eastAsia="新宋体"/>
          <w:szCs w:val="21"/>
        </w:rPr>
        <w:t>10.1招标答疑的目的是澄清、解答投标人在查阅招标文件后或现场踏勘中可能提出的与投标有关的疑问或询问。</w:t>
      </w:r>
    </w:p>
    <w:p>
      <w:pPr>
        <w:spacing w:line="360" w:lineRule="auto"/>
        <w:rPr>
          <w:rFonts w:ascii="新宋体" w:hAnsi="新宋体" w:eastAsia="新宋体"/>
          <w:szCs w:val="21"/>
        </w:rPr>
      </w:pPr>
      <w:r>
        <w:rPr>
          <w:rFonts w:hint="eastAsia" w:ascii="新宋体" w:hAnsi="新宋体" w:eastAsia="新宋体"/>
          <w:szCs w:val="21"/>
        </w:rPr>
        <w:t>10.2投标人如对招标文件内容有疑问，必须在招标文件规定的答疑截止时间前以网上提问形式提交集中采购机构。</w:t>
      </w:r>
    </w:p>
    <w:p>
      <w:pPr>
        <w:spacing w:line="360" w:lineRule="auto"/>
        <w:rPr>
          <w:rFonts w:ascii="新宋体" w:hAnsi="新宋体" w:eastAsia="新宋体"/>
          <w:szCs w:val="21"/>
        </w:rPr>
      </w:pPr>
      <w:r>
        <w:rPr>
          <w:rFonts w:hint="eastAsia" w:ascii="新宋体" w:hAnsi="新宋体" w:eastAsia="新宋体"/>
          <w:szCs w:val="21"/>
        </w:rPr>
        <w:t>10.3招标代理机构对疑问所做出的澄清和解答，以书面答复（包括网站发布信息）为准。答疑纪要的有效性规定按照本通用条款第13</w:t>
      </w:r>
      <w:r>
        <w:rPr>
          <w:rFonts w:ascii="新宋体" w:hAnsi="新宋体" w:eastAsia="新宋体"/>
          <w:szCs w:val="21"/>
        </w:rPr>
        <w:t>.3</w:t>
      </w:r>
      <w:r>
        <w:rPr>
          <w:rFonts w:hint="eastAsia" w:ascii="新宋体" w:hAnsi="新宋体" w:eastAsia="新宋体"/>
          <w:szCs w:val="21"/>
        </w:rPr>
        <w:t>、13</w:t>
      </w:r>
      <w:r>
        <w:rPr>
          <w:rFonts w:ascii="新宋体" w:hAnsi="新宋体" w:eastAsia="新宋体"/>
          <w:szCs w:val="21"/>
        </w:rPr>
        <w:t>.4</w:t>
      </w:r>
      <w:r>
        <w:rPr>
          <w:rFonts w:hint="eastAsia" w:ascii="新宋体" w:hAnsi="新宋体" w:eastAsia="新宋体"/>
          <w:szCs w:val="21"/>
        </w:rPr>
        <w:t>款规定执行。</w:t>
      </w:r>
    </w:p>
    <w:p>
      <w:pPr>
        <w:spacing w:line="360" w:lineRule="auto"/>
        <w:rPr>
          <w:rFonts w:ascii="新宋体" w:hAnsi="新宋体" w:eastAsia="新宋体"/>
          <w:szCs w:val="21"/>
        </w:rPr>
      </w:pPr>
      <w:r>
        <w:rPr>
          <w:rFonts w:hint="eastAsia" w:ascii="新宋体" w:hAnsi="新宋体" w:eastAsia="新宋体"/>
          <w:szCs w:val="21"/>
        </w:rPr>
        <w:t>10.4如招标代理机构认为有必要组织现场答疑会，投标人应按照招标文件规定的时间或集中采购机构另行书面通知（包括网站发布的通知）的时间和地点，参与现场答疑会。</w:t>
      </w:r>
    </w:p>
    <w:p>
      <w:pPr>
        <w:spacing w:line="360" w:lineRule="auto"/>
        <w:rPr>
          <w:rFonts w:ascii="新宋体" w:hAnsi="新宋体" w:eastAsia="新宋体"/>
          <w:szCs w:val="21"/>
        </w:rPr>
      </w:pPr>
      <w:r>
        <w:rPr>
          <w:rFonts w:hint="eastAsia" w:ascii="新宋体" w:hAnsi="新宋体" w:eastAsia="新宋体"/>
          <w:szCs w:val="21"/>
        </w:rPr>
        <w:t>10.5未参与招标答疑不作为否定投标人资格的理由。</w:t>
      </w:r>
    </w:p>
    <w:p>
      <w:pPr>
        <w:spacing w:line="360" w:lineRule="auto"/>
        <w:rPr>
          <w:rFonts w:ascii="新宋体" w:hAnsi="新宋体" w:eastAsia="新宋体"/>
          <w:szCs w:val="21"/>
        </w:rPr>
      </w:pPr>
    </w:p>
    <w:p>
      <w:pPr>
        <w:widowControl/>
        <w:spacing w:after="100" w:afterAutospacing="1"/>
        <w:ind w:firstLine="560" w:firstLineChars="200"/>
        <w:jc w:val="center"/>
        <w:outlineLvl w:val="1"/>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第二章  招标文件</w:t>
      </w:r>
    </w:p>
    <w:p>
      <w:pPr>
        <w:spacing w:line="360" w:lineRule="auto"/>
        <w:rPr>
          <w:rFonts w:ascii="新宋体" w:hAnsi="新宋体" w:eastAsia="新宋体"/>
          <w:szCs w:val="21"/>
        </w:rPr>
      </w:pPr>
      <w:r>
        <w:rPr>
          <w:rFonts w:hint="eastAsia" w:ascii="新宋体" w:hAnsi="新宋体" w:eastAsia="新宋体"/>
          <w:szCs w:val="21"/>
        </w:rPr>
        <w:t>11．招标文件的编制与组成</w:t>
      </w:r>
    </w:p>
    <w:p>
      <w:pPr>
        <w:spacing w:line="360" w:lineRule="auto"/>
        <w:rPr>
          <w:rFonts w:ascii="新宋体" w:hAnsi="新宋体" w:eastAsia="新宋体"/>
          <w:szCs w:val="21"/>
        </w:rPr>
      </w:pPr>
      <w:r>
        <w:rPr>
          <w:rFonts w:hint="eastAsia" w:ascii="新宋体" w:hAnsi="新宋体" w:eastAsia="新宋体"/>
          <w:szCs w:val="21"/>
        </w:rPr>
        <w:t>11.1招标文件除以下内容外，招标代理机构在招标（或谈判）期间发出的答疑、澄清或修改等相关公告或通知内容，均是招标文件的组成部分，对投标人起约束作用；</w:t>
      </w:r>
    </w:p>
    <w:p>
      <w:pPr>
        <w:spacing w:line="360" w:lineRule="auto"/>
        <w:rPr>
          <w:rFonts w:ascii="新宋体" w:hAnsi="新宋体" w:eastAsia="新宋体"/>
          <w:szCs w:val="21"/>
        </w:rPr>
      </w:pPr>
      <w:r>
        <w:rPr>
          <w:rFonts w:hint="eastAsia" w:ascii="新宋体" w:hAnsi="新宋体" w:eastAsia="新宋体"/>
          <w:szCs w:val="21"/>
        </w:rPr>
        <w:t>招标文件包括下列内容：</w:t>
      </w:r>
    </w:p>
    <w:p>
      <w:pPr>
        <w:spacing w:line="360" w:lineRule="auto"/>
        <w:rPr>
          <w:rFonts w:ascii="新宋体" w:hAnsi="新宋体" w:eastAsia="新宋体"/>
          <w:b/>
          <w:szCs w:val="21"/>
        </w:rPr>
      </w:pPr>
      <w:r>
        <w:rPr>
          <w:rFonts w:hint="eastAsia" w:ascii="新宋体" w:hAnsi="新宋体" w:eastAsia="新宋体"/>
          <w:b/>
          <w:szCs w:val="21"/>
        </w:rPr>
        <w:t>第一册  专用条款</w:t>
      </w:r>
    </w:p>
    <w:p>
      <w:pPr>
        <w:spacing w:line="360" w:lineRule="auto"/>
        <w:rPr>
          <w:rFonts w:ascii="新宋体" w:hAnsi="新宋体" w:eastAsia="新宋体"/>
          <w:b/>
          <w:szCs w:val="21"/>
        </w:rPr>
      </w:pPr>
      <w:r>
        <w:rPr>
          <w:rFonts w:hint="eastAsia" w:ascii="新宋体" w:hAnsi="新宋体" w:eastAsia="新宋体"/>
          <w:b/>
          <w:szCs w:val="21"/>
        </w:rPr>
        <w:t>关键信息</w:t>
      </w:r>
    </w:p>
    <w:p>
      <w:pPr>
        <w:spacing w:line="360" w:lineRule="auto"/>
        <w:rPr>
          <w:rFonts w:ascii="新宋体" w:hAnsi="新宋体" w:eastAsia="新宋体"/>
          <w:szCs w:val="21"/>
        </w:rPr>
      </w:pPr>
      <w:r>
        <w:rPr>
          <w:rFonts w:hint="eastAsia" w:ascii="新宋体" w:hAnsi="新宋体" w:eastAsia="新宋体"/>
          <w:szCs w:val="21"/>
        </w:rPr>
        <w:t>第一章  招标公告</w:t>
      </w:r>
    </w:p>
    <w:p>
      <w:pPr>
        <w:spacing w:line="360" w:lineRule="auto"/>
        <w:rPr>
          <w:rFonts w:ascii="新宋体" w:hAnsi="新宋体" w:eastAsia="新宋体"/>
          <w:szCs w:val="21"/>
        </w:rPr>
      </w:pPr>
      <w:r>
        <w:rPr>
          <w:rFonts w:hint="eastAsia" w:ascii="新宋体" w:hAnsi="新宋体" w:eastAsia="新宋体"/>
          <w:szCs w:val="21"/>
        </w:rPr>
        <w:t>第二章  招标项目需求</w:t>
      </w:r>
    </w:p>
    <w:p>
      <w:pPr>
        <w:spacing w:line="360" w:lineRule="auto"/>
        <w:rPr>
          <w:rFonts w:ascii="新宋体" w:hAnsi="新宋体" w:eastAsia="新宋体"/>
          <w:szCs w:val="21"/>
        </w:rPr>
      </w:pPr>
      <w:r>
        <w:rPr>
          <w:rFonts w:hint="eastAsia" w:ascii="新宋体" w:hAnsi="新宋体" w:eastAsia="新宋体"/>
          <w:szCs w:val="21"/>
        </w:rPr>
        <w:t>第三章  投标文件格式、附件</w:t>
      </w:r>
    </w:p>
    <w:p>
      <w:pPr>
        <w:spacing w:line="360" w:lineRule="auto"/>
        <w:rPr>
          <w:rFonts w:ascii="新宋体" w:hAnsi="新宋体" w:eastAsia="新宋体"/>
          <w:szCs w:val="21"/>
        </w:rPr>
      </w:pPr>
      <w:r>
        <w:rPr>
          <w:rFonts w:hint="eastAsia" w:ascii="新宋体" w:hAnsi="新宋体" w:eastAsia="新宋体"/>
          <w:szCs w:val="21"/>
        </w:rPr>
        <w:t>第四章  合同及履约情况反馈格式</w:t>
      </w:r>
    </w:p>
    <w:p>
      <w:pPr>
        <w:spacing w:line="360" w:lineRule="auto"/>
        <w:rPr>
          <w:rFonts w:ascii="新宋体" w:hAnsi="新宋体" w:eastAsia="新宋体"/>
          <w:b/>
          <w:szCs w:val="21"/>
        </w:rPr>
      </w:pPr>
      <w:r>
        <w:rPr>
          <w:rFonts w:hint="eastAsia" w:ascii="新宋体" w:hAnsi="新宋体" w:eastAsia="新宋体"/>
          <w:b/>
          <w:szCs w:val="21"/>
        </w:rPr>
        <w:t>第二册  通用条款</w:t>
      </w:r>
    </w:p>
    <w:p>
      <w:pPr>
        <w:spacing w:line="360" w:lineRule="auto"/>
        <w:rPr>
          <w:rFonts w:ascii="新宋体" w:hAnsi="新宋体" w:eastAsia="新宋体"/>
          <w:szCs w:val="21"/>
        </w:rPr>
      </w:pPr>
      <w:r>
        <w:rPr>
          <w:rFonts w:hint="eastAsia" w:ascii="新宋体" w:hAnsi="新宋体" w:eastAsia="新宋体"/>
          <w:szCs w:val="21"/>
        </w:rPr>
        <w:t>第一章  总则</w:t>
      </w:r>
    </w:p>
    <w:p>
      <w:pPr>
        <w:spacing w:line="360" w:lineRule="auto"/>
        <w:rPr>
          <w:rFonts w:ascii="新宋体" w:hAnsi="新宋体" w:eastAsia="新宋体"/>
          <w:szCs w:val="21"/>
        </w:rPr>
      </w:pPr>
      <w:r>
        <w:rPr>
          <w:rFonts w:hint="eastAsia" w:ascii="新宋体" w:hAnsi="新宋体" w:eastAsia="新宋体"/>
          <w:szCs w:val="21"/>
        </w:rPr>
        <w:t>第二章  招标文件</w:t>
      </w:r>
    </w:p>
    <w:p>
      <w:pPr>
        <w:spacing w:line="360" w:lineRule="auto"/>
        <w:rPr>
          <w:rFonts w:ascii="新宋体" w:hAnsi="新宋体" w:eastAsia="新宋体"/>
          <w:szCs w:val="21"/>
        </w:rPr>
      </w:pPr>
      <w:r>
        <w:rPr>
          <w:rFonts w:hint="eastAsia" w:ascii="新宋体" w:hAnsi="新宋体" w:eastAsia="新宋体"/>
          <w:szCs w:val="21"/>
        </w:rPr>
        <w:t>第三章  投标文件的编制</w:t>
      </w:r>
    </w:p>
    <w:p>
      <w:pPr>
        <w:spacing w:line="360" w:lineRule="auto"/>
        <w:rPr>
          <w:rFonts w:ascii="新宋体" w:hAnsi="新宋体" w:eastAsia="新宋体"/>
          <w:szCs w:val="21"/>
        </w:rPr>
      </w:pPr>
      <w:r>
        <w:rPr>
          <w:rFonts w:hint="eastAsia" w:ascii="新宋体" w:hAnsi="新宋体" w:eastAsia="新宋体"/>
          <w:szCs w:val="21"/>
        </w:rPr>
        <w:t>第四章  投标文件的递交</w:t>
      </w:r>
    </w:p>
    <w:p>
      <w:pPr>
        <w:spacing w:line="360" w:lineRule="auto"/>
        <w:rPr>
          <w:rFonts w:ascii="新宋体" w:hAnsi="新宋体" w:eastAsia="新宋体"/>
          <w:szCs w:val="21"/>
        </w:rPr>
      </w:pPr>
      <w:r>
        <w:rPr>
          <w:rFonts w:hint="eastAsia" w:ascii="新宋体" w:hAnsi="新宋体" w:eastAsia="新宋体"/>
          <w:szCs w:val="21"/>
        </w:rPr>
        <w:t>第五章  开标</w:t>
      </w:r>
    </w:p>
    <w:p>
      <w:pPr>
        <w:spacing w:line="360" w:lineRule="auto"/>
        <w:rPr>
          <w:rFonts w:ascii="新宋体" w:hAnsi="新宋体" w:eastAsia="新宋体"/>
          <w:szCs w:val="21"/>
        </w:rPr>
      </w:pPr>
      <w:r>
        <w:rPr>
          <w:rFonts w:hint="eastAsia" w:ascii="新宋体" w:hAnsi="新宋体" w:eastAsia="新宋体"/>
          <w:szCs w:val="21"/>
        </w:rPr>
        <w:t>第六章  评标要求</w:t>
      </w:r>
    </w:p>
    <w:p>
      <w:pPr>
        <w:spacing w:line="360" w:lineRule="auto"/>
        <w:rPr>
          <w:rFonts w:ascii="新宋体" w:hAnsi="新宋体" w:eastAsia="新宋体"/>
          <w:szCs w:val="21"/>
        </w:rPr>
      </w:pPr>
      <w:r>
        <w:rPr>
          <w:rFonts w:hint="eastAsia" w:ascii="新宋体" w:hAnsi="新宋体" w:eastAsia="新宋体"/>
          <w:szCs w:val="21"/>
        </w:rPr>
        <w:t>第七章  评标程序及评标方法</w:t>
      </w:r>
    </w:p>
    <w:p>
      <w:pPr>
        <w:spacing w:line="360" w:lineRule="auto"/>
        <w:rPr>
          <w:rFonts w:ascii="新宋体" w:hAnsi="新宋体" w:eastAsia="新宋体"/>
          <w:szCs w:val="21"/>
        </w:rPr>
      </w:pPr>
      <w:r>
        <w:rPr>
          <w:rFonts w:hint="eastAsia" w:ascii="新宋体" w:hAnsi="新宋体" w:eastAsia="新宋体"/>
          <w:szCs w:val="21"/>
        </w:rPr>
        <w:t>第八章  定标及公示</w:t>
      </w:r>
    </w:p>
    <w:p>
      <w:pPr>
        <w:spacing w:line="360" w:lineRule="auto"/>
        <w:rPr>
          <w:rFonts w:ascii="新宋体" w:hAnsi="新宋体" w:eastAsia="新宋体"/>
          <w:szCs w:val="21"/>
        </w:rPr>
      </w:pPr>
      <w:r>
        <w:rPr>
          <w:rFonts w:hint="eastAsia" w:ascii="新宋体" w:hAnsi="新宋体" w:eastAsia="新宋体"/>
          <w:szCs w:val="21"/>
        </w:rPr>
        <w:t>第九章  公开招标失败的后续处理</w:t>
      </w:r>
    </w:p>
    <w:p>
      <w:pPr>
        <w:spacing w:line="360" w:lineRule="auto"/>
        <w:rPr>
          <w:rFonts w:ascii="新宋体" w:hAnsi="新宋体" w:eastAsia="新宋体"/>
          <w:szCs w:val="21"/>
        </w:rPr>
      </w:pPr>
      <w:r>
        <w:rPr>
          <w:rFonts w:hint="eastAsia" w:ascii="新宋体" w:hAnsi="新宋体" w:eastAsia="新宋体"/>
          <w:szCs w:val="21"/>
        </w:rPr>
        <w:t>第十章  合同的授予与备案</w:t>
      </w:r>
    </w:p>
    <w:p>
      <w:pPr>
        <w:spacing w:line="360" w:lineRule="auto"/>
        <w:rPr>
          <w:rFonts w:ascii="新宋体" w:hAnsi="新宋体" w:eastAsia="新宋体"/>
          <w:szCs w:val="21"/>
        </w:rPr>
      </w:pPr>
      <w:r>
        <w:rPr>
          <w:rFonts w:hint="eastAsia" w:ascii="新宋体" w:hAnsi="新宋体" w:eastAsia="新宋体"/>
          <w:szCs w:val="21"/>
        </w:rPr>
        <w:t>第十一章  质疑处理</w:t>
      </w:r>
    </w:p>
    <w:p>
      <w:pPr>
        <w:spacing w:line="360" w:lineRule="auto"/>
        <w:rPr>
          <w:rFonts w:ascii="新宋体" w:hAnsi="新宋体" w:eastAsia="新宋体"/>
          <w:szCs w:val="21"/>
        </w:rPr>
      </w:pPr>
      <w:r>
        <w:rPr>
          <w:rFonts w:hint="eastAsia" w:ascii="新宋体" w:hAnsi="新宋体" w:eastAsia="新宋体"/>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spacing w:line="360" w:lineRule="auto"/>
        <w:rPr>
          <w:rFonts w:ascii="新宋体" w:hAnsi="新宋体" w:eastAsia="新宋体"/>
          <w:szCs w:val="21"/>
        </w:rPr>
      </w:pPr>
      <w:r>
        <w:rPr>
          <w:rFonts w:hint="eastAsia" w:ascii="新宋体" w:hAnsi="新宋体" w:eastAsia="新宋体"/>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pPr>
        <w:spacing w:line="360" w:lineRule="auto"/>
        <w:rPr>
          <w:rFonts w:ascii="新宋体" w:hAnsi="新宋体" w:eastAsia="新宋体"/>
          <w:szCs w:val="21"/>
        </w:rPr>
      </w:pPr>
      <w:r>
        <w:rPr>
          <w:rFonts w:hint="eastAsia" w:ascii="新宋体" w:hAnsi="新宋体" w:eastAsia="新宋体"/>
          <w:szCs w:val="21"/>
        </w:rPr>
        <w:t>12．招标文件的澄清</w:t>
      </w:r>
    </w:p>
    <w:p>
      <w:pPr>
        <w:spacing w:line="360" w:lineRule="auto"/>
        <w:rPr>
          <w:rFonts w:ascii="新宋体" w:hAnsi="新宋体" w:eastAsia="新宋体"/>
          <w:szCs w:val="21"/>
        </w:rPr>
      </w:pPr>
      <w:r>
        <w:rPr>
          <w:rFonts w:hint="eastAsia" w:ascii="新宋体" w:hAnsi="新宋体" w:eastAsia="新宋体"/>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招标代理机构都将在投标截止日期前以书面形式（包括招标代理机构网站公开发布方式）答复或发送给所有投标人。澄清纪要作为招标文件的组成部分，对投标人起约束作用；</w:t>
      </w:r>
    </w:p>
    <w:p>
      <w:pPr>
        <w:spacing w:line="360" w:lineRule="auto"/>
        <w:rPr>
          <w:rFonts w:ascii="新宋体" w:hAnsi="新宋体" w:eastAsia="新宋体"/>
          <w:szCs w:val="21"/>
        </w:rPr>
      </w:pPr>
      <w:r>
        <w:rPr>
          <w:rFonts w:hint="eastAsia" w:ascii="新宋体" w:hAnsi="新宋体" w:eastAsia="新宋体"/>
          <w:szCs w:val="21"/>
        </w:rPr>
        <w:t>12.2对于没有提出澄清又参与了该项目投标的供应商将被视为完全认同该招标文件（含澄清纪要），投标截止期后不再受理针对招标文件的相关质疑或投诉。</w:t>
      </w:r>
    </w:p>
    <w:p>
      <w:pPr>
        <w:spacing w:line="360" w:lineRule="auto"/>
        <w:rPr>
          <w:rFonts w:ascii="新宋体" w:hAnsi="新宋体" w:eastAsia="新宋体"/>
          <w:szCs w:val="21"/>
        </w:rPr>
      </w:pPr>
      <w:r>
        <w:rPr>
          <w:rFonts w:hint="eastAsia" w:ascii="新宋体" w:hAnsi="新宋体" w:eastAsia="新宋体"/>
          <w:szCs w:val="21"/>
        </w:rPr>
        <w:t>12.3 对招标文件中描述有歧意或前后不一致的地方，评审委员会有权进行评判，但对同一条款的评判应适用于每个投标人。</w:t>
      </w:r>
    </w:p>
    <w:p>
      <w:pPr>
        <w:spacing w:line="360" w:lineRule="auto"/>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3．招标文件的修改</w:t>
      </w:r>
    </w:p>
    <w:p>
      <w:pPr>
        <w:spacing w:line="360" w:lineRule="auto"/>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3.1招标文件发出后，在投标截止日期前任何时候，确需要变更招标内容的，招标代理机构可主动或在解答投标人提出的澄清问题时对招标文件进行修改；</w:t>
      </w:r>
    </w:p>
    <w:p>
      <w:pPr>
        <w:spacing w:line="360" w:lineRule="auto"/>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3.2招标文件的修改以书面形式（包括网站公开发布方式）发送给所有投标人，招标文件的修改内容作为招标文件的组成部分，并具有约束力。</w:t>
      </w:r>
    </w:p>
    <w:p>
      <w:pPr>
        <w:spacing w:line="360" w:lineRule="auto"/>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3.3招标文件、招标文件澄清（答疑）纪要、招标文件修改补充通知内容均以书面（包括网站公开发布方式）明确的内容为准。当招标文件、修改补充通知、澄清（答疑）纪要内容相互矛盾时，以最后发出的内容为准；</w:t>
      </w:r>
    </w:p>
    <w:p>
      <w:pPr>
        <w:spacing w:line="360" w:lineRule="auto"/>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pPr>
        <w:spacing w:line="360" w:lineRule="auto"/>
      </w:pPr>
    </w:p>
    <w:p>
      <w:pPr>
        <w:widowControl/>
        <w:spacing w:after="100" w:afterAutospacing="1"/>
        <w:ind w:firstLine="560" w:firstLineChars="200"/>
        <w:jc w:val="center"/>
        <w:outlineLvl w:val="1"/>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第三章  投标文件的编制</w:t>
      </w:r>
    </w:p>
    <w:p>
      <w:pPr>
        <w:spacing w:line="360" w:lineRule="auto"/>
        <w:rPr>
          <w:rFonts w:ascii="新宋体" w:hAnsi="新宋体" w:eastAsia="新宋体"/>
          <w:szCs w:val="21"/>
        </w:rPr>
      </w:pPr>
      <w:r>
        <w:rPr>
          <w:rFonts w:hint="eastAsia" w:ascii="新宋体" w:hAnsi="新宋体" w:eastAsia="新宋体"/>
          <w:szCs w:val="21"/>
        </w:rPr>
        <w:t>14．投标文件的语言及度量单位</w:t>
      </w:r>
    </w:p>
    <w:p>
      <w:pPr>
        <w:spacing w:line="360" w:lineRule="auto"/>
        <w:rPr>
          <w:rFonts w:ascii="新宋体" w:hAnsi="新宋体" w:eastAsia="新宋体"/>
          <w:szCs w:val="21"/>
        </w:rPr>
      </w:pPr>
      <w:r>
        <w:rPr>
          <w:rFonts w:hint="eastAsia" w:ascii="新宋体" w:hAnsi="新宋体" w:eastAsia="新宋体"/>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spacing w:line="360" w:lineRule="auto"/>
        <w:rPr>
          <w:rFonts w:ascii="新宋体" w:hAnsi="新宋体" w:eastAsia="新宋体"/>
          <w:szCs w:val="21"/>
        </w:rPr>
      </w:pPr>
      <w:r>
        <w:rPr>
          <w:rFonts w:hint="eastAsia" w:ascii="新宋体" w:hAnsi="新宋体" w:eastAsia="新宋体"/>
          <w:szCs w:val="21"/>
        </w:rPr>
        <w:t>14.2 除技术规范另有规定外，投标文件使用的度量单位，均采用中华人民共和国法定计量单位。</w:t>
      </w:r>
    </w:p>
    <w:p>
      <w:pPr>
        <w:spacing w:line="360" w:lineRule="auto"/>
        <w:rPr>
          <w:rFonts w:ascii="新宋体" w:hAnsi="新宋体" w:eastAsia="新宋体"/>
          <w:szCs w:val="21"/>
        </w:rPr>
      </w:pPr>
      <w:r>
        <w:rPr>
          <w:rFonts w:hint="eastAsia" w:ascii="新宋体" w:hAnsi="新宋体" w:eastAsia="新宋体"/>
          <w:szCs w:val="21"/>
        </w:rPr>
        <w:t>15．投标文件的组成</w:t>
      </w:r>
    </w:p>
    <w:p>
      <w:pPr>
        <w:spacing w:line="360" w:lineRule="auto"/>
        <w:rPr>
          <w:rFonts w:ascii="新宋体" w:hAnsi="新宋体" w:eastAsia="新宋体"/>
          <w:b/>
          <w:szCs w:val="21"/>
        </w:rPr>
      </w:pPr>
      <w:r>
        <w:rPr>
          <w:rFonts w:hint="eastAsia" w:ascii="新宋体" w:hAnsi="新宋体" w:eastAsia="新宋体"/>
          <w:b/>
          <w:szCs w:val="21"/>
        </w:rPr>
        <w:t>具体内容请详见本项目</w:t>
      </w:r>
      <w:r>
        <w:rPr>
          <w:rFonts w:hint="eastAsia" w:ascii="新宋体" w:hAnsi="新宋体" w:eastAsia="新宋体"/>
          <w:b/>
          <w:bCs/>
          <w:szCs w:val="21"/>
        </w:rPr>
        <w:t>招标文件第一册“专用条款”</w:t>
      </w:r>
      <w:r>
        <w:rPr>
          <w:rFonts w:hint="eastAsia" w:ascii="新宋体" w:hAnsi="新宋体" w:eastAsia="新宋体"/>
          <w:b/>
          <w:szCs w:val="21"/>
        </w:rPr>
        <w:t>的相关内容。</w:t>
      </w:r>
    </w:p>
    <w:p>
      <w:pPr>
        <w:spacing w:line="360" w:lineRule="auto"/>
        <w:rPr>
          <w:rFonts w:ascii="新宋体" w:hAnsi="新宋体" w:eastAsia="新宋体"/>
          <w:szCs w:val="21"/>
        </w:rPr>
      </w:pPr>
      <w:r>
        <w:rPr>
          <w:rFonts w:hint="eastAsia" w:ascii="新宋体" w:hAnsi="新宋体" w:eastAsia="新宋体"/>
          <w:szCs w:val="21"/>
        </w:rPr>
        <w:t>16．投标文件格式</w:t>
      </w:r>
    </w:p>
    <w:p>
      <w:pPr>
        <w:spacing w:line="360" w:lineRule="auto"/>
        <w:rPr>
          <w:rFonts w:ascii="新宋体" w:hAnsi="新宋体" w:eastAsia="新宋体"/>
          <w:szCs w:val="21"/>
        </w:rPr>
      </w:pPr>
      <w:r>
        <w:rPr>
          <w:rFonts w:hint="eastAsia" w:ascii="新宋体" w:hAnsi="新宋体" w:eastAsia="新宋体"/>
          <w:szCs w:val="21"/>
        </w:rPr>
        <w:t>投标文件包括本通用条款第15条中规定的内容。如招标文件提供了投标文件格式，则</w:t>
      </w:r>
      <w:r>
        <w:rPr>
          <w:rFonts w:hint="eastAsia" w:ascii="新宋体" w:hAnsi="新宋体" w:eastAsia="新宋体"/>
          <w:b/>
          <w:bCs/>
          <w:szCs w:val="21"/>
        </w:rPr>
        <w:t>投标人提交的投标文件应毫无例外地使用招标文件所提供的相应格式</w:t>
      </w:r>
      <w:r>
        <w:rPr>
          <w:rFonts w:hint="eastAsia" w:ascii="新宋体" w:hAnsi="新宋体" w:eastAsia="新宋体"/>
          <w:szCs w:val="21"/>
        </w:rPr>
        <w:t>（表格可以按同样格式扩展）。</w:t>
      </w:r>
    </w:p>
    <w:p>
      <w:pPr>
        <w:spacing w:line="360" w:lineRule="auto"/>
        <w:rPr>
          <w:rFonts w:ascii="新宋体" w:hAnsi="新宋体" w:eastAsia="新宋体"/>
          <w:szCs w:val="21"/>
        </w:rPr>
      </w:pPr>
      <w:r>
        <w:rPr>
          <w:rFonts w:hint="eastAsia" w:ascii="新宋体" w:hAnsi="新宋体" w:eastAsia="新宋体"/>
          <w:szCs w:val="21"/>
        </w:rPr>
        <w:t>17．投标货币</w:t>
      </w:r>
    </w:p>
    <w:p>
      <w:pPr>
        <w:spacing w:line="360" w:lineRule="auto"/>
        <w:rPr>
          <w:rFonts w:ascii="新宋体" w:hAnsi="新宋体" w:eastAsia="新宋体"/>
          <w:szCs w:val="21"/>
        </w:rPr>
      </w:pPr>
      <w:r>
        <w:rPr>
          <w:rFonts w:hint="eastAsia" w:ascii="新宋体" w:hAnsi="新宋体" w:eastAsia="新宋体"/>
          <w:szCs w:val="21"/>
        </w:rPr>
        <w:t>本项目的投标应以人民币计。</w:t>
      </w:r>
    </w:p>
    <w:p>
      <w:pPr>
        <w:spacing w:line="360" w:lineRule="auto"/>
        <w:rPr>
          <w:rFonts w:ascii="新宋体" w:hAnsi="新宋体" w:eastAsia="新宋体"/>
          <w:szCs w:val="21"/>
        </w:rPr>
      </w:pPr>
      <w:r>
        <w:rPr>
          <w:rFonts w:hint="eastAsia" w:ascii="新宋体" w:hAnsi="新宋体" w:eastAsia="新宋体"/>
          <w:szCs w:val="21"/>
        </w:rPr>
        <w:t>18．证明投标文件投标技术方案的合格性和符合招标文件规定的文件要求</w:t>
      </w:r>
    </w:p>
    <w:p>
      <w:pPr>
        <w:spacing w:line="360" w:lineRule="auto"/>
        <w:rPr>
          <w:rFonts w:ascii="新宋体" w:hAnsi="新宋体" w:eastAsia="新宋体"/>
          <w:szCs w:val="21"/>
        </w:rPr>
      </w:pPr>
      <w:r>
        <w:rPr>
          <w:rFonts w:hint="eastAsia" w:ascii="新宋体" w:hAnsi="新宋体" w:eastAsia="新宋体"/>
          <w:szCs w:val="21"/>
        </w:rPr>
        <w:t>18</w:t>
      </w:r>
      <w:r>
        <w:rPr>
          <w:rFonts w:ascii="新宋体" w:hAnsi="新宋体" w:eastAsia="新宋体"/>
          <w:szCs w:val="21"/>
        </w:rPr>
        <w:t xml:space="preserve">.1 </w:t>
      </w:r>
      <w:r>
        <w:rPr>
          <w:rFonts w:hint="eastAsia" w:ascii="新宋体" w:hAnsi="新宋体" w:eastAsia="新宋体"/>
          <w:szCs w:val="21"/>
        </w:rPr>
        <w:t>投标人应提交证明文件证明其投标技术方案项下的货物、工程和服务的合格性符合招标文件规定。该投标技术方案及其证明文件作为投标文件的一部分。</w:t>
      </w:r>
    </w:p>
    <w:p>
      <w:pPr>
        <w:spacing w:line="360" w:lineRule="auto"/>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8</w:t>
      </w:r>
      <w:r>
        <w:rPr>
          <w:rFonts w:ascii="新宋体" w:hAnsi="新宋体" w:eastAsia="新宋体"/>
          <w:szCs w:val="21"/>
        </w:rPr>
        <w:t xml:space="preserve">.2 </w:t>
      </w:r>
      <w:r>
        <w:rPr>
          <w:rFonts w:hint="eastAsia" w:ascii="新宋体" w:hAnsi="新宋体" w:eastAsia="新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spacing w:line="360" w:lineRule="auto"/>
        <w:rPr>
          <w:rFonts w:ascii="新宋体" w:hAnsi="新宋体" w:eastAsia="新宋体"/>
          <w:szCs w:val="21"/>
        </w:rPr>
      </w:pPr>
      <w:r>
        <w:rPr>
          <w:rFonts w:hint="eastAsia" w:ascii="新宋体" w:hAnsi="新宋体" w:eastAsia="新宋体"/>
          <w:szCs w:val="21"/>
        </w:rPr>
        <w:t>18.2.1主要技术指标和性能的详细说明。</w:t>
      </w:r>
    </w:p>
    <w:p>
      <w:pPr>
        <w:spacing w:line="360" w:lineRule="auto"/>
        <w:rPr>
          <w:rFonts w:ascii="新宋体" w:hAnsi="新宋体" w:eastAsia="新宋体"/>
          <w:szCs w:val="21"/>
        </w:rPr>
      </w:pPr>
      <w:r>
        <w:rPr>
          <w:rFonts w:hint="eastAsia" w:ascii="新宋体" w:hAnsi="新宋体" w:eastAsia="新宋体"/>
          <w:szCs w:val="21"/>
        </w:rPr>
        <w:t>18.2.</w:t>
      </w:r>
      <w:r>
        <w:rPr>
          <w:rFonts w:ascii="新宋体" w:hAnsi="新宋体" w:eastAsia="新宋体"/>
          <w:szCs w:val="21"/>
        </w:rPr>
        <w:t>2</w:t>
      </w:r>
      <w:r>
        <w:rPr>
          <w:rFonts w:hint="eastAsia" w:ascii="新宋体" w:hAnsi="新宋体" w:eastAsia="新宋体"/>
          <w:szCs w:val="21"/>
        </w:rPr>
        <w:t>投标产品从采购人开始使用至招标文件中规定的周期内正常、连续地使用所必须的备件和专用工具清单，包括备件和专用工具的货源及现行价格。</w:t>
      </w:r>
    </w:p>
    <w:p>
      <w:pPr>
        <w:spacing w:line="360" w:lineRule="auto"/>
        <w:rPr>
          <w:rFonts w:ascii="新宋体" w:hAnsi="新宋体" w:eastAsia="新宋体"/>
          <w:szCs w:val="21"/>
        </w:rPr>
      </w:pPr>
      <w:r>
        <w:rPr>
          <w:rFonts w:hint="eastAsia" w:ascii="新宋体" w:hAnsi="新宋体" w:eastAsia="新宋体"/>
          <w:szCs w:val="21"/>
        </w:rPr>
        <w:t>18.2.</w:t>
      </w:r>
      <w:r>
        <w:rPr>
          <w:rFonts w:ascii="新宋体" w:hAnsi="新宋体" w:eastAsia="新宋体"/>
          <w:szCs w:val="21"/>
        </w:rPr>
        <w:t>3</w:t>
      </w:r>
      <w:r>
        <w:rPr>
          <w:rFonts w:hint="eastAsia" w:ascii="新宋体" w:hAnsi="新宋体" w:eastAsia="新宋体"/>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pPr>
        <w:spacing w:line="360" w:lineRule="auto"/>
        <w:rPr>
          <w:rFonts w:ascii="新宋体" w:hAnsi="新宋体" w:eastAsia="新宋体"/>
          <w:szCs w:val="21"/>
        </w:rPr>
      </w:pPr>
      <w:r>
        <w:rPr>
          <w:rFonts w:hint="eastAsia" w:ascii="新宋体" w:hAnsi="新宋体" w:eastAsia="新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pPr>
        <w:spacing w:line="360" w:lineRule="auto"/>
        <w:rPr>
          <w:rFonts w:ascii="新宋体" w:hAnsi="新宋体" w:eastAsia="新宋体"/>
          <w:szCs w:val="21"/>
        </w:rPr>
      </w:pPr>
      <w:r>
        <w:rPr>
          <w:rFonts w:hint="eastAsia" w:ascii="新宋体" w:hAnsi="新宋体" w:eastAsia="新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spacing w:line="360" w:lineRule="auto"/>
        <w:rPr>
          <w:rFonts w:ascii="新宋体" w:hAnsi="新宋体" w:eastAsia="新宋体"/>
          <w:szCs w:val="21"/>
        </w:rPr>
      </w:pPr>
      <w:r>
        <w:rPr>
          <w:rFonts w:hint="eastAsia" w:ascii="新宋体" w:hAnsi="新宋体" w:eastAsia="新宋体"/>
          <w:szCs w:val="21"/>
        </w:rPr>
        <w:t>18.3相关资料不符合18.2款要求的，评审委员会有权认定为投标技术方案不合格响应，其相关分数予以扣减或作投标无效处理。</w:t>
      </w:r>
    </w:p>
    <w:p>
      <w:pPr>
        <w:spacing w:line="360" w:lineRule="auto"/>
        <w:rPr>
          <w:rFonts w:ascii="新宋体" w:hAnsi="新宋体" w:eastAsia="新宋体"/>
          <w:szCs w:val="21"/>
        </w:rPr>
      </w:pPr>
      <w:r>
        <w:rPr>
          <w:rFonts w:ascii="新宋体" w:hAnsi="新宋体" w:eastAsia="新宋体"/>
          <w:szCs w:val="21"/>
        </w:rPr>
        <w:t>1</w:t>
      </w:r>
      <w:r>
        <w:rPr>
          <w:rFonts w:hint="eastAsia" w:ascii="新宋体" w:hAnsi="新宋体" w:eastAsia="新宋体"/>
          <w:szCs w:val="21"/>
        </w:rPr>
        <w:t>8</w:t>
      </w:r>
      <w:r>
        <w:rPr>
          <w:rFonts w:ascii="新宋体" w:hAnsi="新宋体" w:eastAsia="新宋体"/>
          <w:szCs w:val="21"/>
        </w:rPr>
        <w:t>.</w:t>
      </w:r>
      <w:r>
        <w:rPr>
          <w:rFonts w:hint="eastAsia" w:ascii="新宋体" w:hAnsi="新宋体" w:eastAsia="新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pPr>
        <w:spacing w:line="360" w:lineRule="auto"/>
        <w:rPr>
          <w:rFonts w:ascii="新宋体" w:hAnsi="新宋体" w:eastAsia="新宋体"/>
          <w:szCs w:val="21"/>
        </w:rPr>
      </w:pPr>
      <w:r>
        <w:rPr>
          <w:rFonts w:hint="eastAsia" w:ascii="新宋体" w:hAnsi="新宋体" w:eastAsia="新宋体"/>
          <w:szCs w:val="21"/>
        </w:rPr>
        <w:t>18.5为保证公平公正，除非另有规定或说明，投标人对同一项目投标时，不得同时提供两套或两套以上的投标方案。</w:t>
      </w:r>
    </w:p>
    <w:p>
      <w:pPr>
        <w:spacing w:line="360" w:lineRule="auto"/>
        <w:rPr>
          <w:rFonts w:ascii="新宋体" w:hAnsi="新宋体" w:eastAsia="新宋体"/>
          <w:b/>
          <w:szCs w:val="21"/>
        </w:rPr>
      </w:pPr>
      <w:r>
        <w:rPr>
          <w:rFonts w:hint="eastAsia" w:ascii="新宋体" w:hAnsi="新宋体" w:eastAsia="新宋体"/>
          <w:b/>
          <w:szCs w:val="21"/>
        </w:rPr>
        <w:t>19．投标文件其他证明文件的要求</w:t>
      </w:r>
    </w:p>
    <w:p>
      <w:pPr>
        <w:spacing w:line="360" w:lineRule="auto"/>
        <w:rPr>
          <w:rFonts w:ascii="新宋体" w:hAnsi="新宋体" w:eastAsia="新宋体"/>
          <w:szCs w:val="21"/>
        </w:rPr>
      </w:pPr>
      <w:r>
        <w:rPr>
          <w:rFonts w:hint="eastAsia" w:ascii="新宋体" w:hAnsi="新宋体" w:eastAsia="新宋体"/>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pPr>
        <w:spacing w:line="360" w:lineRule="auto"/>
        <w:rPr>
          <w:rFonts w:ascii="新宋体" w:hAnsi="新宋体" w:eastAsia="新宋体"/>
          <w:szCs w:val="21"/>
        </w:rPr>
      </w:pPr>
      <w:r>
        <w:rPr>
          <w:rFonts w:hint="eastAsia" w:ascii="新宋体" w:hAnsi="新宋体" w:eastAsia="新宋体"/>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spacing w:line="360" w:lineRule="auto"/>
        <w:rPr>
          <w:rFonts w:ascii="新宋体" w:hAnsi="新宋体" w:eastAsia="新宋体"/>
          <w:b/>
          <w:szCs w:val="21"/>
        </w:rPr>
      </w:pPr>
      <w:r>
        <w:rPr>
          <w:rFonts w:hint="eastAsia" w:ascii="新宋体" w:hAnsi="新宋体" w:eastAsia="新宋体"/>
          <w:b/>
          <w:szCs w:val="21"/>
        </w:rPr>
        <w:t>20．投标有效期</w:t>
      </w:r>
    </w:p>
    <w:p>
      <w:pPr>
        <w:spacing w:line="360" w:lineRule="auto"/>
        <w:rPr>
          <w:rFonts w:ascii="新宋体" w:hAnsi="新宋体" w:eastAsia="新宋体"/>
          <w:szCs w:val="21"/>
        </w:rPr>
      </w:pPr>
      <w:r>
        <w:rPr>
          <w:rFonts w:hint="eastAsia" w:ascii="新宋体" w:hAnsi="新宋体" w:eastAsia="新宋体"/>
          <w:szCs w:val="21"/>
        </w:rPr>
        <w:t>20.1 投标有效期为从投标截止之日算起的日历天数，具体见专用条款中投标有效期的天数要求。在此期限内，所有投标文件均保持有效；</w:t>
      </w:r>
    </w:p>
    <w:p>
      <w:pPr>
        <w:spacing w:line="360" w:lineRule="auto"/>
        <w:rPr>
          <w:rFonts w:ascii="新宋体" w:hAnsi="新宋体" w:eastAsia="新宋体"/>
          <w:szCs w:val="21"/>
        </w:rPr>
      </w:pPr>
      <w:r>
        <w:rPr>
          <w:rFonts w:hint="eastAsia" w:ascii="新宋体" w:hAnsi="新宋体" w:eastAsia="新宋体"/>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pPr>
        <w:spacing w:line="360" w:lineRule="auto"/>
        <w:rPr>
          <w:rFonts w:ascii="新宋体" w:hAnsi="新宋体" w:eastAsia="新宋体"/>
          <w:szCs w:val="21"/>
        </w:rPr>
      </w:pPr>
      <w:r>
        <w:rPr>
          <w:rFonts w:hint="eastAsia" w:ascii="新宋体" w:hAnsi="新宋体" w:eastAsia="新宋体"/>
          <w:szCs w:val="21"/>
        </w:rPr>
        <w:t>20</w:t>
      </w:r>
      <w:r>
        <w:rPr>
          <w:rFonts w:ascii="新宋体" w:hAnsi="新宋体" w:eastAsia="新宋体"/>
          <w:szCs w:val="21"/>
        </w:rPr>
        <w:t>.3</w:t>
      </w:r>
      <w:r>
        <w:rPr>
          <w:rFonts w:hint="eastAsia" w:ascii="新宋体" w:hAnsi="新宋体" w:eastAsia="新宋体"/>
          <w:szCs w:val="21"/>
        </w:rPr>
        <w:t xml:space="preserve"> 中标单位的投标书有效期，截止于完成本招标文件规定的全部项目内容，并通过竣工验收及保修结束。</w:t>
      </w:r>
    </w:p>
    <w:p>
      <w:pPr>
        <w:spacing w:line="360" w:lineRule="auto"/>
        <w:rPr>
          <w:rFonts w:ascii="新宋体" w:hAnsi="新宋体" w:eastAsia="新宋体"/>
          <w:b/>
          <w:szCs w:val="21"/>
        </w:rPr>
      </w:pPr>
      <w:r>
        <w:rPr>
          <w:rFonts w:hint="eastAsia" w:ascii="新宋体" w:hAnsi="新宋体" w:eastAsia="新宋体"/>
          <w:b/>
          <w:szCs w:val="21"/>
        </w:rPr>
        <w:t xml:space="preserve">21．关于投标保证金 </w:t>
      </w:r>
    </w:p>
    <w:p>
      <w:pPr>
        <w:spacing w:line="360" w:lineRule="auto"/>
        <w:rPr>
          <w:rFonts w:ascii="新宋体" w:hAnsi="新宋体" w:eastAsia="新宋体"/>
          <w:szCs w:val="21"/>
        </w:rPr>
      </w:pPr>
      <w:r>
        <w:rPr>
          <w:rFonts w:hint="eastAsia" w:ascii="新宋体" w:hAnsi="新宋体" w:eastAsia="新宋体"/>
          <w:szCs w:val="21"/>
        </w:rPr>
        <w:t xml:space="preserve">    21.1 自2019年8月15日起，招标代理机构停止收取投标保证金和履约保证金。</w:t>
      </w:r>
    </w:p>
    <w:p>
      <w:pPr>
        <w:spacing w:line="360" w:lineRule="auto"/>
        <w:rPr>
          <w:rFonts w:ascii="新宋体" w:hAnsi="新宋体" w:eastAsia="新宋体"/>
          <w:szCs w:val="21"/>
        </w:rPr>
      </w:pPr>
      <w:r>
        <w:rPr>
          <w:rFonts w:hint="eastAsia" w:ascii="新宋体" w:hAnsi="新宋体" w:eastAsia="新宋体"/>
          <w:szCs w:val="21"/>
        </w:rPr>
        <w:t xml:space="preserve">    21.2 咨询电话：0755-83948155。</w:t>
      </w:r>
    </w:p>
    <w:p>
      <w:pPr>
        <w:spacing w:line="360" w:lineRule="auto"/>
        <w:rPr>
          <w:rFonts w:ascii="新宋体" w:hAnsi="新宋体" w:eastAsia="新宋体"/>
          <w:b/>
          <w:szCs w:val="21"/>
        </w:rPr>
      </w:pPr>
      <w:r>
        <w:rPr>
          <w:rFonts w:hint="eastAsia" w:ascii="新宋体" w:hAnsi="新宋体" w:eastAsia="新宋体"/>
          <w:b/>
          <w:szCs w:val="21"/>
        </w:rPr>
        <w:t>22．投标人的替代方案</w:t>
      </w:r>
    </w:p>
    <w:p>
      <w:pPr>
        <w:spacing w:line="360" w:lineRule="auto"/>
        <w:rPr>
          <w:rFonts w:ascii="新宋体" w:hAnsi="新宋体" w:eastAsia="新宋体"/>
          <w:szCs w:val="21"/>
        </w:rPr>
      </w:pPr>
      <w:r>
        <w:rPr>
          <w:rFonts w:hint="eastAsia" w:ascii="新宋体" w:hAnsi="新宋体" w:eastAsia="新宋体"/>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pPr>
        <w:spacing w:line="360" w:lineRule="auto"/>
        <w:rPr>
          <w:rFonts w:ascii="新宋体" w:hAnsi="新宋体" w:eastAsia="新宋体"/>
          <w:szCs w:val="21"/>
        </w:rPr>
      </w:pPr>
      <w:r>
        <w:rPr>
          <w:rFonts w:hint="eastAsia" w:ascii="新宋体" w:hAnsi="新宋体" w:eastAsia="新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pacing w:line="360" w:lineRule="auto"/>
        <w:rPr>
          <w:rFonts w:ascii="新宋体" w:hAnsi="新宋体" w:eastAsia="新宋体"/>
          <w:b/>
          <w:szCs w:val="21"/>
        </w:rPr>
      </w:pPr>
      <w:r>
        <w:rPr>
          <w:rFonts w:hint="eastAsia" w:ascii="新宋体" w:hAnsi="新宋体" w:eastAsia="新宋体"/>
          <w:b/>
          <w:szCs w:val="21"/>
        </w:rPr>
        <w:t>23．</w:t>
      </w:r>
      <w:r>
        <w:rPr>
          <w:rFonts w:ascii="新宋体" w:hAnsi="新宋体" w:eastAsia="新宋体"/>
          <w:b/>
          <w:szCs w:val="21"/>
        </w:rPr>
        <w:t>投标文件的</w:t>
      </w:r>
      <w:r>
        <w:rPr>
          <w:rFonts w:hint="eastAsia" w:ascii="新宋体" w:hAnsi="新宋体" w:eastAsia="新宋体"/>
          <w:b/>
          <w:szCs w:val="21"/>
        </w:rPr>
        <w:t>制作</w:t>
      </w:r>
      <w:r>
        <w:rPr>
          <w:rFonts w:ascii="新宋体" w:hAnsi="新宋体" w:eastAsia="新宋体"/>
          <w:b/>
          <w:szCs w:val="21"/>
        </w:rPr>
        <w:t>要求</w:t>
      </w:r>
    </w:p>
    <w:p>
      <w:pPr>
        <w:spacing w:line="360" w:lineRule="auto"/>
        <w:rPr>
          <w:rFonts w:ascii="新宋体" w:hAnsi="新宋体" w:eastAsia="新宋体"/>
        </w:rPr>
      </w:pPr>
      <w:r>
        <w:rPr>
          <w:rFonts w:hint="eastAsia" w:ascii="新宋体" w:hAnsi="新宋体" w:eastAsia="新宋体"/>
          <w:szCs w:val="21"/>
        </w:rPr>
        <w:t>23.1</w:t>
      </w:r>
      <w:r>
        <w:rPr>
          <w:rFonts w:hint="eastAsia" w:ascii="新宋体" w:hAnsi="新宋体" w:eastAsia="新宋体"/>
        </w:rPr>
        <w:t>投标人应仔细阅读招标文件的所有内容，按招标文件的要求编制投标文件，并保证所提供的全部资料的真实性，以使其投标文件对招标文件做出实质性的响应。</w:t>
      </w:r>
    </w:p>
    <w:p>
      <w:pPr>
        <w:spacing w:line="360" w:lineRule="auto"/>
        <w:rPr>
          <w:rFonts w:ascii="新宋体" w:hAnsi="新宋体" w:eastAsia="新宋体"/>
        </w:rPr>
      </w:pPr>
      <w:r>
        <w:rPr>
          <w:rFonts w:ascii="新宋体" w:hAnsi="新宋体" w:eastAsia="新宋体"/>
        </w:rPr>
        <w:t>23.2</w:t>
      </w:r>
      <w:r>
        <w:rPr>
          <w:rFonts w:hint="eastAsia" w:ascii="新宋体" w:hAnsi="新宋体" w:eastAsia="新宋体"/>
        </w:rPr>
        <w:t>　投标人提交的投标文件及投标人与采购人或采购代理机构、评标委员会就有关投标的所有来往函电必须使用中文。投标人可以提交其他语言的资料，但应附有中文注释，有差异时以中文为准。</w:t>
      </w:r>
    </w:p>
    <w:p>
      <w:pPr>
        <w:spacing w:line="360" w:lineRule="auto"/>
        <w:rPr>
          <w:rFonts w:ascii="新宋体" w:hAnsi="新宋体" w:eastAsia="新宋体"/>
        </w:rPr>
      </w:pPr>
      <w:r>
        <w:rPr>
          <w:rFonts w:ascii="新宋体" w:hAnsi="新宋体" w:eastAsia="新宋体"/>
        </w:rPr>
        <w:t>23.3</w:t>
      </w:r>
      <w:r>
        <w:rPr>
          <w:rFonts w:hint="eastAsia" w:ascii="新宋体" w:hAnsi="新宋体" w:eastAsia="新宋体"/>
        </w:rPr>
        <w:t>　除技术要求另有规定外，本文件所要求使用的计量单位均采用国家法定的度、量、衡标准单位计量。未列明时亦默认为我国法定计量单位。</w:t>
      </w:r>
    </w:p>
    <w:p>
      <w:pPr>
        <w:spacing w:line="360" w:lineRule="auto"/>
        <w:rPr>
          <w:rFonts w:ascii="新宋体" w:hAnsi="新宋体" w:eastAsia="新宋体"/>
        </w:rPr>
      </w:pPr>
      <w:r>
        <w:rPr>
          <w:rFonts w:ascii="新宋体" w:hAnsi="新宋体" w:eastAsia="新宋体"/>
        </w:rPr>
        <w:t>23.4</w:t>
      </w:r>
      <w:r>
        <w:rPr>
          <w:rFonts w:hint="eastAsia" w:ascii="新宋体" w:hAnsi="新宋体" w:eastAsia="新宋体"/>
        </w:rPr>
        <w:t>　供应商应按招标文件中提供的投标文件格式填写。</w:t>
      </w:r>
    </w:p>
    <w:p>
      <w:pPr>
        <w:spacing w:line="360" w:lineRule="auto"/>
        <w:rPr>
          <w:rFonts w:ascii="新宋体" w:hAnsi="新宋体" w:eastAsia="新宋体"/>
          <w:szCs w:val="21"/>
        </w:rPr>
      </w:pPr>
      <w:r>
        <w:rPr>
          <w:rFonts w:ascii="新宋体" w:hAnsi="新宋体" w:eastAsia="新宋体"/>
        </w:rPr>
        <w:t>23.5</w:t>
      </w:r>
      <w:r>
        <w:rPr>
          <w:rFonts w:hint="eastAsia" w:ascii="新宋体" w:hAnsi="新宋体" w:eastAsia="新宋体"/>
          <w:szCs w:val="21"/>
        </w:rPr>
        <w:t>投标文件的签署和规定</w:t>
      </w:r>
    </w:p>
    <w:p>
      <w:pPr>
        <w:spacing w:line="360" w:lineRule="auto"/>
        <w:rPr>
          <w:rFonts w:ascii="新宋体" w:hAnsi="新宋体" w:eastAsia="新宋体"/>
          <w:szCs w:val="21"/>
        </w:rPr>
      </w:pPr>
      <w:r>
        <w:rPr>
          <w:rFonts w:ascii="新宋体" w:hAnsi="新宋体" w:eastAsia="新宋体"/>
          <w:szCs w:val="21"/>
        </w:rPr>
        <w:t>23.5.1</w:t>
      </w:r>
      <w:r>
        <w:rPr>
          <w:rFonts w:hint="eastAsia" w:ascii="新宋体" w:hAnsi="新宋体" w:eastAsia="新宋体"/>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pPr>
        <w:spacing w:line="360" w:lineRule="auto"/>
        <w:rPr>
          <w:rFonts w:ascii="新宋体" w:hAnsi="新宋体" w:eastAsia="新宋体"/>
          <w:szCs w:val="21"/>
        </w:rPr>
      </w:pPr>
      <w:r>
        <w:rPr>
          <w:rFonts w:ascii="新宋体" w:hAnsi="新宋体" w:eastAsia="新宋体"/>
          <w:szCs w:val="21"/>
        </w:rPr>
        <w:t>23.5.2</w:t>
      </w:r>
      <w:r>
        <w:rPr>
          <w:rFonts w:hint="eastAsia" w:ascii="新宋体" w:hAnsi="新宋体" w:eastAsia="新宋体"/>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pPr>
        <w:spacing w:line="360" w:lineRule="auto"/>
        <w:rPr>
          <w:rFonts w:ascii="新宋体" w:hAnsi="新宋体" w:eastAsia="新宋体"/>
          <w:szCs w:val="21"/>
        </w:rPr>
      </w:pPr>
      <w:r>
        <w:rPr>
          <w:rFonts w:ascii="新宋体" w:hAnsi="新宋体" w:eastAsia="新宋体"/>
          <w:szCs w:val="21"/>
        </w:rPr>
        <w:t>23.6.</w:t>
      </w:r>
      <w:r>
        <w:rPr>
          <w:rFonts w:hint="eastAsia" w:ascii="新宋体" w:hAnsi="新宋体" w:eastAsia="新宋体"/>
          <w:szCs w:val="21"/>
        </w:rPr>
        <w:t>投标文件的密封和标记</w:t>
      </w:r>
    </w:p>
    <w:p>
      <w:pPr>
        <w:spacing w:line="360" w:lineRule="auto"/>
        <w:rPr>
          <w:rFonts w:ascii="新宋体" w:hAnsi="新宋体" w:eastAsia="新宋体"/>
          <w:szCs w:val="21"/>
        </w:rPr>
      </w:pPr>
      <w:r>
        <w:rPr>
          <w:rFonts w:ascii="新宋体" w:hAnsi="新宋体" w:eastAsia="新宋体"/>
          <w:szCs w:val="21"/>
        </w:rPr>
        <w:t>23.6.1</w:t>
      </w:r>
      <w:r>
        <w:rPr>
          <w:rFonts w:hint="eastAsia" w:ascii="新宋体" w:hAnsi="新宋体" w:eastAsia="新宋体"/>
          <w:szCs w:val="21"/>
        </w:rPr>
        <w:t>投标文件应密封包装，封套加贴封条，并在封套的封口处加盖投标人单位公章或由法定代表人或其授权的代理人签字。</w:t>
      </w:r>
    </w:p>
    <w:p>
      <w:pPr>
        <w:spacing w:line="360" w:lineRule="auto"/>
        <w:rPr>
          <w:rFonts w:ascii="新宋体" w:hAnsi="新宋体" w:eastAsia="新宋体"/>
          <w:szCs w:val="21"/>
        </w:rPr>
      </w:pPr>
      <w:r>
        <w:rPr>
          <w:rFonts w:ascii="新宋体" w:hAnsi="新宋体" w:eastAsia="新宋体"/>
          <w:szCs w:val="21"/>
        </w:rPr>
        <w:t xml:space="preserve">23.6.2 </w:t>
      </w:r>
      <w:r>
        <w:rPr>
          <w:rFonts w:hint="eastAsia" w:ascii="新宋体" w:hAnsi="新宋体" w:eastAsia="新宋体"/>
          <w:szCs w:val="21"/>
        </w:rPr>
        <w:t>投标文件如果未按上述规定密封和标记，采购人或采购代理机构应当拒绝接收。</w:t>
      </w:r>
    </w:p>
    <w:p>
      <w:pPr>
        <w:spacing w:line="360" w:lineRule="auto"/>
        <w:rPr>
          <w:rFonts w:ascii="新宋体" w:hAnsi="新宋体" w:eastAsia="新宋体"/>
          <w:szCs w:val="21"/>
        </w:rPr>
      </w:pPr>
      <w:r>
        <w:rPr>
          <w:rFonts w:ascii="新宋体" w:hAnsi="新宋体" w:eastAsia="新宋体"/>
          <w:szCs w:val="21"/>
        </w:rPr>
        <w:t>23.6.3</w:t>
      </w:r>
      <w:r>
        <w:rPr>
          <w:rFonts w:hint="eastAsia" w:ascii="新宋体" w:hAnsi="新宋体" w:eastAsia="新宋体"/>
          <w:szCs w:val="21"/>
        </w:rPr>
        <w:t>为方便开标唱标，投标人应单独将开标一览表另行封装在同一密封套内，并标明开标一览表字样，投标时单独提交。</w:t>
      </w:r>
    </w:p>
    <w:p>
      <w:pPr>
        <w:spacing w:line="360" w:lineRule="auto"/>
      </w:pPr>
    </w:p>
    <w:p>
      <w:pPr>
        <w:widowControl/>
        <w:spacing w:after="100" w:afterAutospacing="1"/>
        <w:ind w:firstLine="560" w:firstLineChars="200"/>
        <w:jc w:val="center"/>
        <w:outlineLvl w:val="1"/>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第四章  投标文件的递交</w:t>
      </w:r>
    </w:p>
    <w:p>
      <w:pPr>
        <w:spacing w:line="360" w:lineRule="auto"/>
        <w:rPr>
          <w:rFonts w:ascii="新宋体" w:hAnsi="新宋体" w:eastAsia="新宋体"/>
          <w:szCs w:val="21"/>
        </w:rPr>
      </w:pPr>
      <w:r>
        <w:rPr>
          <w:rFonts w:ascii="新宋体" w:hAnsi="新宋体" w:eastAsia="新宋体"/>
          <w:szCs w:val="21"/>
        </w:rPr>
        <w:t>24.</w:t>
      </w:r>
      <w:r>
        <w:rPr>
          <w:rFonts w:hint="eastAsia" w:ascii="新宋体" w:hAnsi="新宋体" w:eastAsia="新宋体"/>
          <w:szCs w:val="21"/>
        </w:rPr>
        <w:t>投标文件的递交</w:t>
      </w:r>
    </w:p>
    <w:p>
      <w:pPr>
        <w:spacing w:line="360" w:lineRule="auto"/>
        <w:rPr>
          <w:rFonts w:ascii="新宋体" w:hAnsi="新宋体" w:eastAsia="新宋体"/>
          <w:szCs w:val="21"/>
        </w:rPr>
      </w:pPr>
      <w:r>
        <w:rPr>
          <w:rFonts w:ascii="新宋体" w:hAnsi="新宋体" w:eastAsia="新宋体"/>
          <w:szCs w:val="21"/>
        </w:rPr>
        <w:t>24.1</w:t>
      </w:r>
      <w:r>
        <w:rPr>
          <w:rFonts w:hint="eastAsia" w:ascii="新宋体" w:hAnsi="新宋体" w:eastAsia="新宋体"/>
          <w:szCs w:val="21"/>
        </w:rPr>
        <w:t>投标文件应按照招标文件的规定要求投标截止时间之前密封送到指定的地点。采购人或者采购代理机构收到投标文件后，应当如实记载投标文件的送达时间和密封情况，签收保存，并向投标人出具签收回执。任何单位和个人不得在开标前开启投标文件。</w:t>
      </w:r>
    </w:p>
    <w:p>
      <w:pPr>
        <w:spacing w:line="360" w:lineRule="auto"/>
        <w:rPr>
          <w:rFonts w:ascii="新宋体" w:hAnsi="新宋体" w:eastAsia="新宋体"/>
          <w:szCs w:val="21"/>
        </w:rPr>
      </w:pPr>
      <w:r>
        <w:rPr>
          <w:rFonts w:ascii="新宋体" w:hAnsi="新宋体" w:eastAsia="新宋体"/>
          <w:szCs w:val="21"/>
        </w:rPr>
        <w:t>24.2</w:t>
      </w:r>
      <w:r>
        <w:rPr>
          <w:rFonts w:hint="eastAsia" w:ascii="新宋体" w:hAnsi="新宋体" w:eastAsia="新宋体"/>
          <w:szCs w:val="21"/>
        </w:rPr>
        <w:t>逾期送达或者未按照招标文件要求密封的投标文件，采购人、采购代理机构应当拒收。</w:t>
      </w:r>
    </w:p>
    <w:p>
      <w:pPr>
        <w:spacing w:line="360" w:lineRule="auto"/>
        <w:rPr>
          <w:rFonts w:ascii="新宋体" w:hAnsi="新宋体" w:eastAsia="新宋体"/>
          <w:szCs w:val="21"/>
        </w:rPr>
      </w:pPr>
      <w:r>
        <w:rPr>
          <w:rFonts w:ascii="新宋体" w:hAnsi="新宋体" w:eastAsia="新宋体"/>
          <w:szCs w:val="21"/>
        </w:rPr>
        <w:t>24.3</w:t>
      </w:r>
      <w:r>
        <w:rPr>
          <w:rFonts w:hint="eastAsia" w:ascii="新宋体" w:hAnsi="新宋体" w:eastAsia="新宋体"/>
          <w:szCs w:val="21"/>
        </w:rPr>
        <w:t>投标文件的修改和撤回</w:t>
      </w:r>
    </w:p>
    <w:p>
      <w:pPr>
        <w:spacing w:line="360" w:lineRule="auto"/>
        <w:rPr>
          <w:rFonts w:ascii="新宋体" w:hAnsi="新宋体" w:eastAsia="新宋体"/>
          <w:szCs w:val="21"/>
        </w:rPr>
      </w:pPr>
      <w:r>
        <w:rPr>
          <w:rFonts w:ascii="新宋体" w:hAnsi="新宋体" w:eastAsia="新宋体"/>
          <w:szCs w:val="21"/>
        </w:rPr>
        <w:t>24.4</w:t>
      </w:r>
      <w:r>
        <w:rPr>
          <w:rFonts w:hint="eastAsia" w:ascii="新宋体" w:hAnsi="新宋体" w:eastAsia="新宋体"/>
          <w:szCs w:val="21"/>
        </w:rPr>
        <w:t>在招标文件的规定投标截止时间前，投标人可以书面形式修改、补充或撤回已递交的投标文件，但应以书面形式通知采购人或采购代理机构。</w:t>
      </w:r>
    </w:p>
    <w:p>
      <w:pPr>
        <w:spacing w:line="360" w:lineRule="auto"/>
        <w:rPr>
          <w:rFonts w:ascii="新宋体" w:hAnsi="新宋体" w:eastAsia="新宋体"/>
          <w:szCs w:val="21"/>
        </w:rPr>
      </w:pPr>
      <w:r>
        <w:rPr>
          <w:rFonts w:ascii="新宋体" w:hAnsi="新宋体" w:eastAsia="新宋体"/>
          <w:szCs w:val="21"/>
        </w:rPr>
        <w:t>24.5</w:t>
      </w:r>
      <w:r>
        <w:rPr>
          <w:rFonts w:hint="eastAsia" w:ascii="新宋体" w:hAnsi="新宋体" w:eastAsia="新宋体"/>
          <w:szCs w:val="21"/>
        </w:rPr>
        <w:t>修改、补充的内容为投标文件的组成部分。修改、补充的投标文件应按本章规定编制、签署、密封、标记和递交，并标明“修改、补充”字样。</w:t>
      </w:r>
    </w:p>
    <w:p>
      <w:pPr>
        <w:spacing w:line="360" w:lineRule="auto"/>
        <w:rPr>
          <w:rFonts w:ascii="新宋体" w:hAnsi="新宋体" w:eastAsia="新宋体"/>
          <w:szCs w:val="21"/>
        </w:rPr>
      </w:pPr>
      <w:r>
        <w:rPr>
          <w:rFonts w:ascii="新宋体" w:hAnsi="新宋体" w:eastAsia="新宋体"/>
          <w:szCs w:val="21"/>
        </w:rPr>
        <w:t>24.6</w:t>
      </w:r>
      <w:r>
        <w:rPr>
          <w:rFonts w:hint="eastAsia" w:ascii="新宋体" w:hAnsi="新宋体" w:eastAsia="新宋体"/>
          <w:szCs w:val="21"/>
        </w:rPr>
        <w:t>投标人在投标有效期内不得修改、撤销其投标文件。</w:t>
      </w:r>
    </w:p>
    <w:p>
      <w:pPr>
        <w:spacing w:line="360" w:lineRule="auto"/>
        <w:rPr>
          <w:rFonts w:ascii="新宋体" w:hAnsi="新宋体" w:eastAsia="新宋体"/>
          <w:szCs w:val="21"/>
        </w:rPr>
      </w:pPr>
      <w:r>
        <w:rPr>
          <w:rFonts w:hint="eastAsia" w:ascii="新宋体" w:hAnsi="新宋体" w:eastAsia="新宋体"/>
          <w:szCs w:val="21"/>
        </w:rPr>
        <w:t>25．投标截止日期</w:t>
      </w:r>
    </w:p>
    <w:p>
      <w:pPr>
        <w:spacing w:line="360" w:lineRule="auto"/>
        <w:rPr>
          <w:rFonts w:ascii="新宋体" w:hAnsi="新宋体" w:eastAsia="新宋体"/>
          <w:szCs w:val="21"/>
        </w:rPr>
      </w:pPr>
      <w:r>
        <w:rPr>
          <w:rFonts w:hint="eastAsia" w:ascii="新宋体" w:hAnsi="新宋体" w:eastAsia="新宋体"/>
          <w:szCs w:val="21"/>
        </w:rPr>
        <w:t>25</w:t>
      </w:r>
      <w:r>
        <w:rPr>
          <w:rFonts w:ascii="新宋体" w:hAnsi="新宋体" w:eastAsia="新宋体"/>
          <w:szCs w:val="21"/>
        </w:rPr>
        <w:t>.</w:t>
      </w:r>
      <w:r>
        <w:rPr>
          <w:rFonts w:hint="eastAsia" w:ascii="新宋体" w:hAnsi="新宋体" w:eastAsia="新宋体"/>
          <w:szCs w:val="21"/>
        </w:rPr>
        <w:t>1投标人应按照招标文件的规定要求投标截止时间之前密封投标文件送到指定的地点，</w:t>
      </w:r>
      <w:r>
        <w:rPr>
          <w:rFonts w:ascii="新宋体" w:hAnsi="新宋体" w:eastAsia="新宋体"/>
          <w:szCs w:val="21"/>
        </w:rPr>
        <w:t>参加开标会。</w:t>
      </w:r>
    </w:p>
    <w:p>
      <w:pPr>
        <w:spacing w:line="360" w:lineRule="auto"/>
        <w:rPr>
          <w:rFonts w:ascii="新宋体" w:hAnsi="新宋体" w:eastAsia="新宋体"/>
          <w:szCs w:val="21"/>
        </w:rPr>
      </w:pPr>
      <w:r>
        <w:rPr>
          <w:rFonts w:hint="eastAsia" w:ascii="新宋体" w:hAnsi="新宋体" w:eastAsia="新宋体"/>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pPr>
        <w:spacing w:line="360" w:lineRule="auto"/>
        <w:rPr>
          <w:rFonts w:ascii="新宋体" w:hAnsi="新宋体" w:eastAsia="新宋体"/>
          <w:szCs w:val="21"/>
        </w:rPr>
      </w:pPr>
      <w:r>
        <w:rPr>
          <w:rFonts w:hint="eastAsia" w:ascii="新宋体" w:hAnsi="新宋体" w:eastAsia="新宋体"/>
          <w:szCs w:val="21"/>
        </w:rPr>
        <w:t>25</w:t>
      </w:r>
      <w:r>
        <w:rPr>
          <w:rFonts w:ascii="新宋体" w:hAnsi="新宋体" w:eastAsia="新宋体"/>
          <w:szCs w:val="21"/>
        </w:rPr>
        <w:t>.</w:t>
      </w:r>
      <w:r>
        <w:rPr>
          <w:rFonts w:hint="eastAsia" w:ascii="新宋体" w:hAnsi="新宋体" w:eastAsia="新宋体"/>
          <w:szCs w:val="21"/>
        </w:rPr>
        <w:t>3投标截止时间以后，逾期送达或者未按照招标文件要求密封的投标文件，采购人、采购代理机构应当拒收。</w:t>
      </w:r>
    </w:p>
    <w:p>
      <w:pPr>
        <w:spacing w:line="360" w:lineRule="auto"/>
        <w:rPr>
          <w:rFonts w:ascii="新宋体" w:hAnsi="新宋体" w:eastAsia="新宋体"/>
          <w:szCs w:val="21"/>
        </w:rPr>
      </w:pPr>
      <w:r>
        <w:rPr>
          <w:rFonts w:hint="eastAsia" w:ascii="新宋体" w:hAnsi="新宋体" w:eastAsia="新宋体"/>
          <w:szCs w:val="21"/>
        </w:rPr>
        <w:t>26. 样品的递交</w:t>
      </w:r>
    </w:p>
    <w:p>
      <w:pPr>
        <w:spacing w:line="360" w:lineRule="auto"/>
        <w:rPr>
          <w:rFonts w:ascii="新宋体" w:hAnsi="新宋体" w:eastAsia="新宋体"/>
          <w:szCs w:val="21"/>
        </w:rPr>
      </w:pPr>
      <w:r>
        <w:rPr>
          <w:rFonts w:hint="eastAsia" w:ascii="新宋体" w:hAnsi="新宋体" w:eastAsia="新宋体"/>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pPr>
        <w:spacing w:line="360" w:lineRule="auto"/>
        <w:rPr>
          <w:rFonts w:ascii="新宋体" w:hAnsi="新宋体" w:eastAsia="新宋体"/>
          <w:szCs w:val="21"/>
        </w:rPr>
      </w:pPr>
      <w:r>
        <w:rPr>
          <w:rFonts w:hint="eastAsia" w:ascii="新宋体" w:hAnsi="新宋体" w:eastAsia="新宋体"/>
          <w:szCs w:val="21"/>
        </w:rPr>
        <w:t>26.2投标样品上必须标注“项目名称及项目编号、样品编号、样品名称”等信息，但</w:t>
      </w:r>
      <w:r>
        <w:rPr>
          <w:rFonts w:ascii="新宋体" w:hAnsi="新宋体" w:eastAsia="新宋体"/>
          <w:szCs w:val="21"/>
        </w:rPr>
        <w:t>不</w:t>
      </w:r>
      <w:r>
        <w:rPr>
          <w:rFonts w:hint="eastAsia" w:ascii="新宋体" w:hAnsi="新宋体" w:eastAsia="新宋体"/>
          <w:szCs w:val="21"/>
        </w:rPr>
        <w:t>得显示指向</w:t>
      </w:r>
      <w:r>
        <w:rPr>
          <w:rFonts w:ascii="新宋体" w:hAnsi="新宋体" w:eastAsia="新宋体"/>
          <w:szCs w:val="21"/>
        </w:rPr>
        <w:t>任何</w:t>
      </w:r>
      <w:r>
        <w:rPr>
          <w:rFonts w:hint="eastAsia" w:ascii="新宋体" w:hAnsi="新宋体" w:eastAsia="新宋体"/>
          <w:szCs w:val="21"/>
        </w:rPr>
        <w:t>投标供应商的信息、</w:t>
      </w:r>
      <w:r>
        <w:rPr>
          <w:rFonts w:ascii="新宋体" w:hAnsi="新宋体" w:eastAsia="新宋体"/>
          <w:szCs w:val="21"/>
        </w:rPr>
        <w:t>生产厂家</w:t>
      </w:r>
      <w:r>
        <w:rPr>
          <w:rFonts w:hint="eastAsia" w:ascii="新宋体" w:hAnsi="新宋体" w:eastAsia="新宋体"/>
          <w:szCs w:val="21"/>
        </w:rPr>
        <w:t>的</w:t>
      </w:r>
      <w:r>
        <w:rPr>
          <w:rFonts w:ascii="新宋体" w:hAnsi="新宋体" w:eastAsia="新宋体"/>
          <w:szCs w:val="21"/>
        </w:rPr>
        <w:t>商标，或者</w:t>
      </w:r>
      <w:r>
        <w:rPr>
          <w:rFonts w:hint="eastAsia" w:ascii="新宋体" w:hAnsi="新宋体" w:eastAsia="新宋体"/>
          <w:szCs w:val="21"/>
        </w:rPr>
        <w:t>其他</w:t>
      </w:r>
      <w:r>
        <w:rPr>
          <w:rFonts w:ascii="新宋体" w:hAnsi="新宋体" w:eastAsia="新宋体"/>
          <w:szCs w:val="21"/>
        </w:rPr>
        <w:t>的标记标识</w:t>
      </w:r>
      <w:r>
        <w:rPr>
          <w:rFonts w:hint="eastAsia" w:ascii="新宋体" w:hAnsi="新宋体" w:eastAsia="新宋体"/>
          <w:szCs w:val="21"/>
        </w:rPr>
        <w:t>。需要安装的投标样品必须为安装完整的成品，由投标供应商自行组织安装。</w:t>
      </w:r>
    </w:p>
    <w:p>
      <w:pPr>
        <w:spacing w:line="360" w:lineRule="auto"/>
        <w:rPr>
          <w:rFonts w:ascii="新宋体" w:hAnsi="新宋体" w:eastAsia="新宋体"/>
          <w:szCs w:val="21"/>
        </w:rPr>
      </w:pPr>
      <w:r>
        <w:rPr>
          <w:rFonts w:hint="eastAsia" w:ascii="新宋体" w:hAnsi="新宋体" w:eastAsia="新宋体"/>
          <w:szCs w:val="21"/>
        </w:rPr>
        <w:t>26.2.1样品递交签到：</w:t>
      </w:r>
    </w:p>
    <w:p>
      <w:pPr>
        <w:spacing w:line="360" w:lineRule="auto"/>
        <w:rPr>
          <w:rFonts w:ascii="新宋体" w:hAnsi="新宋体" w:eastAsia="新宋体"/>
          <w:bCs/>
          <w:szCs w:val="21"/>
        </w:rPr>
      </w:pPr>
      <w:r>
        <w:rPr>
          <w:rFonts w:hint="eastAsia" w:ascii="新宋体" w:hAnsi="新宋体" w:eastAsia="新宋体"/>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pPr>
        <w:spacing w:line="360" w:lineRule="auto"/>
        <w:rPr>
          <w:rFonts w:ascii="新宋体" w:hAnsi="新宋体" w:eastAsia="新宋体"/>
          <w:bCs/>
          <w:szCs w:val="21"/>
        </w:rPr>
      </w:pPr>
      <w:r>
        <w:rPr>
          <w:rFonts w:hint="eastAsia" w:ascii="新宋体" w:hAnsi="新宋体" w:eastAsia="新宋体"/>
          <w:bCs/>
          <w:szCs w:val="21"/>
        </w:rPr>
        <w:t>（1）上述资料提供不齐全的，不予签到；</w:t>
      </w:r>
    </w:p>
    <w:p>
      <w:pPr>
        <w:spacing w:line="360" w:lineRule="auto"/>
        <w:rPr>
          <w:rFonts w:ascii="新宋体" w:hAnsi="新宋体" w:eastAsia="新宋体"/>
          <w:bCs/>
          <w:szCs w:val="21"/>
        </w:rPr>
      </w:pPr>
      <w:r>
        <w:rPr>
          <w:rFonts w:hint="eastAsia" w:ascii="新宋体" w:hAnsi="新宋体" w:eastAsia="新宋体"/>
          <w:bCs/>
          <w:szCs w:val="21"/>
        </w:rPr>
        <w:t>（2）本项目投标截止时间后，不再受理签到；</w:t>
      </w:r>
    </w:p>
    <w:p>
      <w:pPr>
        <w:spacing w:line="360" w:lineRule="auto"/>
        <w:rPr>
          <w:rFonts w:ascii="新宋体" w:hAnsi="新宋体" w:eastAsia="新宋体"/>
          <w:bCs/>
          <w:szCs w:val="21"/>
        </w:rPr>
      </w:pPr>
      <w:r>
        <w:rPr>
          <w:rFonts w:hint="eastAsia" w:ascii="新宋体" w:hAnsi="新宋体" w:eastAsia="新宋体"/>
          <w:bCs/>
          <w:szCs w:val="21"/>
        </w:rPr>
        <w:t>（3）未进行签到的，样品不予接收。</w:t>
      </w:r>
    </w:p>
    <w:p>
      <w:pPr>
        <w:spacing w:line="360" w:lineRule="auto"/>
        <w:rPr>
          <w:rFonts w:ascii="新宋体" w:hAnsi="新宋体" w:eastAsia="新宋体"/>
          <w:szCs w:val="21"/>
        </w:rPr>
      </w:pPr>
      <w:r>
        <w:rPr>
          <w:rFonts w:hint="eastAsia" w:ascii="新宋体" w:hAnsi="新宋体" w:eastAsia="新宋体"/>
          <w:szCs w:val="21"/>
        </w:rPr>
        <w:t>26.2.2 样品接收</w:t>
      </w:r>
    </w:p>
    <w:p>
      <w:pPr>
        <w:spacing w:line="360" w:lineRule="auto"/>
        <w:rPr>
          <w:rFonts w:ascii="新宋体" w:hAnsi="新宋体" w:eastAsia="新宋体"/>
          <w:szCs w:val="21"/>
        </w:rPr>
      </w:pPr>
      <w:r>
        <w:rPr>
          <w:rFonts w:hint="eastAsia" w:ascii="新宋体" w:hAnsi="新宋体" w:eastAsia="新宋体"/>
          <w:szCs w:val="21"/>
        </w:rPr>
        <w:t xml:space="preserve">投标样品接收必须进行身份核对、样品核对、登记确认、顺序编号。 </w:t>
      </w:r>
    </w:p>
    <w:p>
      <w:pPr>
        <w:spacing w:line="360" w:lineRule="auto"/>
        <w:rPr>
          <w:rFonts w:ascii="新宋体" w:hAnsi="新宋体" w:eastAsia="新宋体"/>
          <w:szCs w:val="21"/>
        </w:rPr>
      </w:pPr>
      <w:r>
        <w:rPr>
          <w:rFonts w:hint="eastAsia" w:ascii="新宋体" w:hAnsi="新宋体" w:eastAsia="新宋体"/>
          <w:szCs w:val="21"/>
        </w:rPr>
        <w:t>（1）身份核对。代理机构核对投标供应商授权委托人提供的“法定代表人证明书（盖公章）、法定代表人授权委托书（盖公章）、授权委托人身份证原件和复印件”。资料不齐全的，不得接收投标样品。</w:t>
      </w:r>
    </w:p>
    <w:p>
      <w:pPr>
        <w:spacing w:line="360" w:lineRule="auto"/>
        <w:rPr>
          <w:rFonts w:ascii="新宋体" w:hAnsi="新宋体" w:eastAsia="新宋体"/>
          <w:szCs w:val="21"/>
        </w:rPr>
      </w:pPr>
      <w:r>
        <w:rPr>
          <w:rFonts w:hint="eastAsia" w:ascii="新宋体" w:hAnsi="新宋体" w:eastAsia="新宋体"/>
          <w:szCs w:val="21"/>
        </w:rPr>
        <w:t>（2）样品核对。代理机构工作人员将投标样品与投标供应商提供的《样品清单》（盖公章）进行一一核对。有不一致的或损坏情况的，将要求供应商授权委托人在《样品清单》上注明。</w:t>
      </w:r>
    </w:p>
    <w:p>
      <w:pPr>
        <w:spacing w:line="360" w:lineRule="auto"/>
        <w:rPr>
          <w:rFonts w:ascii="新宋体" w:hAnsi="新宋体" w:eastAsia="新宋体"/>
          <w:szCs w:val="21"/>
        </w:rPr>
      </w:pPr>
      <w:r>
        <w:rPr>
          <w:rFonts w:hint="eastAsia" w:ascii="新宋体" w:hAnsi="新宋体" w:eastAsia="新宋体"/>
          <w:szCs w:val="21"/>
        </w:rPr>
        <w:t>（3）登记确认。在完成身份核对及样品核对后，投标供应商授权委托人必须在《样品接收登记表》上登记确认。</w:t>
      </w:r>
    </w:p>
    <w:p>
      <w:pPr>
        <w:spacing w:line="360" w:lineRule="auto"/>
        <w:rPr>
          <w:rFonts w:ascii="新宋体" w:hAnsi="新宋体" w:eastAsia="新宋体"/>
          <w:szCs w:val="21"/>
        </w:rPr>
      </w:pPr>
      <w:r>
        <w:rPr>
          <w:rFonts w:hint="eastAsia" w:ascii="新宋体" w:hAnsi="新宋体" w:eastAsia="新宋体"/>
          <w:szCs w:val="21"/>
        </w:rPr>
        <w:t>（4）顺序编号。代理机构工作人员工作人员按投标样品接收的先后顺序进行编号。</w:t>
      </w:r>
    </w:p>
    <w:p>
      <w:pPr>
        <w:spacing w:line="360" w:lineRule="auto"/>
        <w:rPr>
          <w:rFonts w:ascii="新宋体" w:hAnsi="新宋体" w:eastAsia="新宋体"/>
          <w:szCs w:val="21"/>
        </w:rPr>
      </w:pPr>
      <w:r>
        <w:rPr>
          <w:rFonts w:hint="eastAsia" w:ascii="新宋体" w:hAnsi="新宋体" w:eastAsia="新宋体"/>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pPr>
        <w:spacing w:line="360" w:lineRule="auto"/>
        <w:rPr>
          <w:rFonts w:ascii="新宋体" w:hAnsi="新宋体" w:eastAsia="新宋体"/>
          <w:szCs w:val="21"/>
        </w:rPr>
      </w:pPr>
      <w:r>
        <w:rPr>
          <w:rFonts w:hint="eastAsia" w:ascii="新宋体" w:hAnsi="新宋体" w:eastAsia="新宋体"/>
          <w:szCs w:val="21"/>
        </w:rPr>
        <w:t>26.4样品的退回：</w:t>
      </w:r>
    </w:p>
    <w:p>
      <w:pPr>
        <w:spacing w:line="360" w:lineRule="auto"/>
        <w:rPr>
          <w:rFonts w:ascii="新宋体" w:hAnsi="新宋体" w:eastAsia="新宋体"/>
          <w:szCs w:val="21"/>
        </w:rPr>
      </w:pPr>
      <w:r>
        <w:rPr>
          <w:rFonts w:hint="eastAsia" w:ascii="新宋体" w:hAnsi="新宋体" w:eastAsia="新宋体"/>
          <w:szCs w:val="21"/>
        </w:rPr>
        <w:t>（1）未中标的供应商投标样品，代理机构工作人员将按规定进行通知，并要求供应商授权委托人在项目完成评审后的三个工作日内凭身份证及样品受理回执原件办理退回手续。</w:t>
      </w:r>
    </w:p>
    <w:p>
      <w:pPr>
        <w:spacing w:line="360" w:lineRule="auto"/>
        <w:rPr>
          <w:rFonts w:ascii="新宋体" w:hAnsi="新宋体" w:eastAsia="新宋体"/>
          <w:szCs w:val="21"/>
        </w:rPr>
      </w:pPr>
      <w:r>
        <w:rPr>
          <w:rFonts w:hint="eastAsia" w:ascii="新宋体" w:hAnsi="新宋体" w:eastAsia="新宋体"/>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pPr>
        <w:spacing w:line="360" w:lineRule="auto"/>
        <w:rPr>
          <w:rFonts w:ascii="新宋体" w:hAnsi="新宋体" w:eastAsia="新宋体"/>
          <w:szCs w:val="21"/>
        </w:rPr>
      </w:pPr>
      <w:r>
        <w:rPr>
          <w:rFonts w:hint="eastAsia" w:ascii="新宋体" w:hAnsi="新宋体" w:eastAsia="新宋体"/>
          <w:szCs w:val="21"/>
        </w:rPr>
        <w:t>26.5未能及时退回的样品的处理：</w:t>
      </w:r>
    </w:p>
    <w:p>
      <w:pPr>
        <w:spacing w:line="360" w:lineRule="auto"/>
        <w:rPr>
          <w:rFonts w:ascii="新宋体" w:hAnsi="新宋体" w:eastAsia="新宋体"/>
          <w:szCs w:val="21"/>
        </w:rPr>
      </w:pPr>
      <w:r>
        <w:rPr>
          <w:rFonts w:hint="eastAsia" w:ascii="新宋体" w:hAnsi="新宋体" w:eastAsia="新宋体"/>
          <w:szCs w:val="21"/>
        </w:rPr>
        <w:t>（1）未中标供应商未在规定时间内（项目完成评审后三个工作日）内取回投标样品的，视为放弃取回，代理机构工作人员将定期清理。</w:t>
      </w:r>
    </w:p>
    <w:p>
      <w:pPr>
        <w:spacing w:line="360" w:lineRule="auto"/>
        <w:rPr>
          <w:rFonts w:ascii="新宋体" w:hAnsi="新宋体" w:eastAsia="新宋体"/>
          <w:szCs w:val="21"/>
        </w:rPr>
      </w:pPr>
      <w:r>
        <w:rPr>
          <w:rFonts w:hint="eastAsia" w:ascii="新宋体" w:hAnsi="新宋体" w:eastAsia="新宋体"/>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pPr>
        <w:spacing w:line="360" w:lineRule="auto"/>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7．</w:t>
      </w:r>
      <w:r>
        <w:rPr>
          <w:rFonts w:ascii="新宋体" w:hAnsi="新宋体" w:eastAsia="新宋体"/>
          <w:szCs w:val="21"/>
        </w:rPr>
        <w:t>投标文件的修改和撤销</w:t>
      </w:r>
    </w:p>
    <w:p>
      <w:pPr>
        <w:spacing w:line="360" w:lineRule="auto"/>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7</w:t>
      </w:r>
      <w:r>
        <w:rPr>
          <w:rFonts w:ascii="新宋体" w:hAnsi="新宋体" w:eastAsia="新宋体"/>
          <w:szCs w:val="21"/>
        </w:rPr>
        <w:t>.</w:t>
      </w:r>
      <w:r>
        <w:rPr>
          <w:rFonts w:hint="eastAsia" w:ascii="新宋体" w:hAnsi="新宋体" w:eastAsia="新宋体"/>
          <w:szCs w:val="21"/>
        </w:rPr>
        <w:t>1</w:t>
      </w:r>
      <w:r>
        <w:rPr>
          <w:rFonts w:ascii="新宋体" w:hAnsi="新宋体" w:eastAsia="新宋体"/>
          <w:szCs w:val="21"/>
        </w:rPr>
        <w:t>投标方在提交投标文件后可对其投标文件进行修改。</w:t>
      </w:r>
    </w:p>
    <w:p>
      <w:pPr>
        <w:spacing w:line="360" w:lineRule="auto"/>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7</w:t>
      </w:r>
      <w:r>
        <w:rPr>
          <w:rFonts w:ascii="新宋体" w:hAnsi="新宋体" w:eastAsia="新宋体"/>
          <w:szCs w:val="21"/>
        </w:rPr>
        <w:t>.</w:t>
      </w:r>
      <w:r>
        <w:rPr>
          <w:rFonts w:hint="eastAsia" w:ascii="新宋体" w:hAnsi="新宋体" w:eastAsia="新宋体"/>
          <w:szCs w:val="21"/>
        </w:rPr>
        <w:t>2</w:t>
      </w:r>
      <w:r>
        <w:rPr>
          <w:rFonts w:ascii="新宋体" w:hAnsi="新宋体" w:eastAsia="新宋体"/>
          <w:szCs w:val="21"/>
        </w:rPr>
        <w:t>投标截止时间以后不得修改投标文件。</w:t>
      </w:r>
    </w:p>
    <w:p>
      <w:pPr>
        <w:spacing w:line="360" w:lineRule="auto"/>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7</w:t>
      </w:r>
      <w:r>
        <w:rPr>
          <w:rFonts w:ascii="新宋体" w:hAnsi="新宋体" w:eastAsia="新宋体"/>
          <w:szCs w:val="21"/>
        </w:rPr>
        <w:t>.</w:t>
      </w:r>
      <w:r>
        <w:rPr>
          <w:rFonts w:hint="eastAsia" w:ascii="新宋体" w:hAnsi="新宋体" w:eastAsia="新宋体"/>
          <w:szCs w:val="21"/>
        </w:rPr>
        <w:t>3从投标截止期至投标人在投标书中确定的投标有效期之间的这段时间内，投标人不得撤回其投标。</w:t>
      </w:r>
    </w:p>
    <w:p>
      <w:pPr>
        <w:spacing w:line="360" w:lineRule="auto"/>
        <w:rPr>
          <w:rFonts w:ascii="新宋体" w:hAnsi="新宋体" w:eastAsia="新宋体"/>
          <w:szCs w:val="21"/>
        </w:rPr>
      </w:pPr>
      <w:r>
        <w:rPr>
          <w:rFonts w:hint="eastAsia" w:ascii="新宋体" w:hAnsi="新宋体" w:eastAsia="新宋体"/>
          <w:szCs w:val="21"/>
        </w:rPr>
        <w:t>27.4招标代理机构不退还投标文件，专用条款另有规定的除外。</w:t>
      </w:r>
    </w:p>
    <w:p>
      <w:pPr>
        <w:spacing w:line="360" w:lineRule="auto"/>
      </w:pPr>
    </w:p>
    <w:p>
      <w:pPr>
        <w:widowControl/>
        <w:spacing w:after="100" w:afterAutospacing="1"/>
        <w:ind w:firstLine="560" w:firstLineChars="200"/>
        <w:jc w:val="center"/>
        <w:outlineLvl w:val="1"/>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第五章 开标</w:t>
      </w:r>
    </w:p>
    <w:p>
      <w:pPr>
        <w:spacing w:line="360" w:lineRule="auto"/>
        <w:rPr>
          <w:rFonts w:ascii="新宋体" w:hAnsi="新宋体" w:eastAsia="新宋体"/>
          <w:szCs w:val="21"/>
        </w:rPr>
      </w:pPr>
      <w:r>
        <w:rPr>
          <w:rFonts w:hint="eastAsia" w:ascii="新宋体" w:hAnsi="新宋体" w:eastAsia="新宋体"/>
          <w:szCs w:val="21"/>
        </w:rPr>
        <w:t>28．开标</w:t>
      </w:r>
    </w:p>
    <w:p>
      <w:pPr>
        <w:spacing w:line="360" w:lineRule="auto"/>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8</w:t>
      </w:r>
      <w:r>
        <w:rPr>
          <w:rFonts w:ascii="新宋体" w:hAnsi="新宋体" w:eastAsia="新宋体"/>
          <w:szCs w:val="21"/>
        </w:rPr>
        <w:t>.</w:t>
      </w:r>
      <w:r>
        <w:rPr>
          <w:rFonts w:hint="eastAsia" w:ascii="新宋体" w:hAnsi="新宋体" w:eastAsia="新宋体"/>
          <w:szCs w:val="21"/>
        </w:rPr>
        <w:t>1</w:t>
      </w:r>
      <w:r>
        <w:rPr>
          <w:rFonts w:hint="eastAsia" w:ascii="新宋体" w:hAnsi="新宋体" w:eastAsia="新宋体"/>
        </w:rPr>
        <w:t>采购人或采购代理机构在招标文件规定的开标时间和开标地点组织公开开标，邀请投标人参加。投标人不足</w:t>
      </w:r>
      <w:r>
        <w:rPr>
          <w:rFonts w:ascii="新宋体" w:hAnsi="新宋体" w:eastAsia="新宋体"/>
        </w:rPr>
        <w:t>3</w:t>
      </w:r>
      <w:r>
        <w:rPr>
          <w:rFonts w:hint="eastAsia" w:ascii="新宋体" w:hAnsi="新宋体" w:eastAsia="新宋体"/>
        </w:rPr>
        <w:t>家的，不得开标。</w:t>
      </w:r>
    </w:p>
    <w:p>
      <w:pPr>
        <w:spacing w:line="360" w:lineRule="auto"/>
        <w:rPr>
          <w:rFonts w:ascii="新宋体" w:hAnsi="新宋体" w:eastAsia="新宋体"/>
        </w:rPr>
      </w:pPr>
      <w:r>
        <w:rPr>
          <w:rFonts w:hint="eastAsia" w:ascii="新宋体" w:hAnsi="新宋体" w:eastAsia="新宋体"/>
          <w:szCs w:val="21"/>
        </w:rPr>
        <w:t xml:space="preserve">28.2 </w:t>
      </w:r>
      <w:r>
        <w:rPr>
          <w:rFonts w:hint="eastAsia" w:ascii="新宋体" w:hAnsi="新宋体" w:eastAsia="新宋体"/>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pPr>
        <w:spacing w:line="360" w:lineRule="auto"/>
        <w:rPr>
          <w:rFonts w:ascii="新宋体" w:hAnsi="新宋体" w:eastAsia="新宋体"/>
        </w:rPr>
      </w:pPr>
      <w:r>
        <w:rPr>
          <w:rFonts w:hint="eastAsia" w:ascii="新宋体" w:hAnsi="新宋体" w:eastAsia="新宋体"/>
          <w:szCs w:val="21"/>
        </w:rPr>
        <w:t>28.</w:t>
      </w:r>
      <w:r>
        <w:rPr>
          <w:rFonts w:ascii="新宋体" w:hAnsi="新宋体" w:eastAsia="新宋体"/>
          <w:szCs w:val="21"/>
        </w:rPr>
        <w:t>3</w:t>
      </w:r>
      <w:r>
        <w:rPr>
          <w:rFonts w:hint="eastAsia" w:ascii="新宋体" w:hAnsi="新宋体" w:eastAsia="新宋体"/>
        </w:rPr>
        <w:t>未宣读的投标价格等实质性内容，评标时不予承认。</w:t>
      </w:r>
    </w:p>
    <w:p>
      <w:pPr>
        <w:spacing w:line="360" w:lineRule="auto"/>
        <w:rPr>
          <w:rFonts w:ascii="新宋体" w:hAnsi="新宋体" w:eastAsia="新宋体"/>
        </w:rPr>
      </w:pPr>
      <w:r>
        <w:rPr>
          <w:rFonts w:ascii="新宋体" w:hAnsi="新宋体" w:eastAsia="新宋体"/>
          <w:szCs w:val="21"/>
        </w:rPr>
        <w:t>28.4</w:t>
      </w:r>
      <w:r>
        <w:rPr>
          <w:rFonts w:hint="eastAsia" w:ascii="新宋体" w:hAnsi="新宋体" w:eastAsia="新宋体"/>
        </w:rPr>
        <w:t>投标人代表及有关人员在开标记录上签字确认。</w:t>
      </w:r>
    </w:p>
    <w:p>
      <w:pPr>
        <w:spacing w:line="360" w:lineRule="auto"/>
        <w:rPr>
          <w:rFonts w:ascii="新宋体" w:hAnsi="新宋体" w:eastAsia="新宋体"/>
        </w:rPr>
      </w:pPr>
      <w:r>
        <w:rPr>
          <w:rFonts w:ascii="新宋体" w:hAnsi="新宋体" w:eastAsia="新宋体"/>
          <w:szCs w:val="21"/>
        </w:rPr>
        <w:t>28.5</w:t>
      </w:r>
      <w:r>
        <w:rPr>
          <w:rFonts w:hint="eastAsia" w:ascii="新宋体" w:hAnsi="新宋体" w:eastAsia="新宋体"/>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pacing w:line="360" w:lineRule="auto"/>
      </w:pPr>
    </w:p>
    <w:p>
      <w:pPr>
        <w:widowControl/>
        <w:spacing w:after="100" w:afterAutospacing="1"/>
        <w:ind w:firstLine="560" w:firstLineChars="200"/>
        <w:jc w:val="center"/>
        <w:outlineLvl w:val="1"/>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第六章 评标要求</w:t>
      </w:r>
    </w:p>
    <w:p>
      <w:pPr>
        <w:spacing w:line="360" w:lineRule="auto"/>
        <w:rPr>
          <w:rFonts w:ascii="新宋体" w:hAnsi="新宋体" w:eastAsia="新宋体"/>
          <w:szCs w:val="21"/>
        </w:rPr>
      </w:pPr>
      <w:r>
        <w:rPr>
          <w:rFonts w:hint="eastAsia" w:ascii="新宋体" w:hAnsi="新宋体" w:eastAsia="新宋体"/>
          <w:szCs w:val="21"/>
        </w:rPr>
        <w:t>29．评审委员会组成</w:t>
      </w:r>
    </w:p>
    <w:p>
      <w:pPr>
        <w:spacing w:line="360" w:lineRule="auto"/>
        <w:rPr>
          <w:rFonts w:ascii="新宋体" w:hAnsi="新宋体" w:eastAsia="新宋体"/>
          <w:szCs w:val="21"/>
        </w:rPr>
      </w:pPr>
      <w:r>
        <w:rPr>
          <w:rFonts w:hint="eastAsia" w:ascii="新宋体" w:hAnsi="新宋体" w:eastAsia="新宋体"/>
          <w:szCs w:val="21"/>
        </w:rPr>
        <w:t>29.1开标结束后召开评标会议，评审委员会由招标代理机构依法组建，负责评标活动。</w:t>
      </w:r>
    </w:p>
    <w:p>
      <w:pPr>
        <w:spacing w:line="360" w:lineRule="auto"/>
        <w:rPr>
          <w:rFonts w:ascii="新宋体" w:hAnsi="新宋体" w:eastAsia="新宋体"/>
          <w:szCs w:val="21"/>
        </w:rPr>
      </w:pPr>
      <w:r>
        <w:rPr>
          <w:rFonts w:ascii="新宋体" w:hAnsi="新宋体" w:eastAsia="新宋体"/>
          <w:szCs w:val="21"/>
        </w:rPr>
        <w:t>评审委员会由</w:t>
      </w:r>
      <w:r>
        <w:rPr>
          <w:rFonts w:hint="eastAsia" w:ascii="新宋体" w:hAnsi="新宋体" w:eastAsia="新宋体"/>
          <w:szCs w:val="21"/>
        </w:rPr>
        <w:t>采购人代表和</w:t>
      </w:r>
      <w:r>
        <w:rPr>
          <w:rFonts w:ascii="新宋体" w:hAnsi="新宋体" w:eastAsia="新宋体"/>
          <w:szCs w:val="21"/>
        </w:rPr>
        <w:t>评审专家组成，</w:t>
      </w:r>
      <w:r>
        <w:rPr>
          <w:rFonts w:hint="eastAsia" w:ascii="新宋体" w:hAnsi="新宋体" w:eastAsia="新宋体"/>
          <w:szCs w:val="21"/>
        </w:rPr>
        <w:t>成员</w:t>
      </w:r>
      <w:r>
        <w:rPr>
          <w:rFonts w:ascii="新宋体" w:hAnsi="新宋体" w:eastAsia="新宋体"/>
          <w:szCs w:val="21"/>
        </w:rPr>
        <w:t>人数为五人以上的单数</w:t>
      </w:r>
      <w:r>
        <w:rPr>
          <w:rFonts w:hint="eastAsia" w:ascii="新宋体" w:hAnsi="新宋体" w:eastAsia="新宋体"/>
          <w:szCs w:val="21"/>
        </w:rPr>
        <w:t>。评定分离项目</w:t>
      </w:r>
      <w:r>
        <w:rPr>
          <w:rFonts w:ascii="新宋体" w:hAnsi="新宋体" w:eastAsia="新宋体"/>
          <w:szCs w:val="21"/>
        </w:rPr>
        <w:t>评审专家</w:t>
      </w:r>
      <w:r>
        <w:rPr>
          <w:rFonts w:hint="eastAsia" w:ascii="新宋体" w:hAnsi="新宋体" w:eastAsia="新宋体"/>
          <w:szCs w:val="21"/>
        </w:rPr>
        <w:t>均</w:t>
      </w:r>
      <w:r>
        <w:rPr>
          <w:rFonts w:ascii="新宋体" w:hAnsi="新宋体" w:eastAsia="新宋体"/>
          <w:szCs w:val="21"/>
        </w:rPr>
        <w:t>由</w:t>
      </w:r>
      <w:r>
        <w:rPr>
          <w:rFonts w:hint="eastAsia" w:ascii="新宋体" w:hAnsi="新宋体" w:eastAsia="新宋体"/>
          <w:szCs w:val="21"/>
        </w:rPr>
        <w:t>评审专家组成。为保证评委人选的专业性，以及评标中的公平公正性，评审专家从深圳市财政局评标专家库中随机抽取。采购人代表须持本单位签发的《评标授权书》参加评标。</w:t>
      </w:r>
    </w:p>
    <w:p>
      <w:pPr>
        <w:spacing w:line="360" w:lineRule="auto"/>
        <w:rPr>
          <w:rFonts w:ascii="新宋体" w:hAnsi="新宋体" w:eastAsia="新宋体"/>
          <w:b/>
          <w:szCs w:val="21"/>
        </w:rPr>
      </w:pPr>
      <w:r>
        <w:rPr>
          <w:rFonts w:hint="eastAsia" w:ascii="新宋体" w:hAnsi="新宋体" w:eastAsia="新宋体"/>
          <w:b/>
          <w:szCs w:val="21"/>
        </w:rPr>
        <w:t>注：《评标授权书》模板可以从“招标代理机构网站”（</w:t>
      </w:r>
      <w:r>
        <w:rPr>
          <w:rFonts w:ascii="新宋体" w:hAnsi="新宋体" w:eastAsia="新宋体"/>
          <w:b/>
          <w:szCs w:val="21"/>
        </w:rPr>
        <w:t>http://</w:t>
      </w:r>
      <w:r>
        <w:rPr>
          <w:rFonts w:hint="eastAsia" w:ascii="新宋体" w:hAnsi="新宋体" w:eastAsia="新宋体"/>
          <w:b/>
          <w:szCs w:val="21"/>
        </w:rPr>
        <w:t xml:space="preserve"> cgzx.sz.gov.cn</w:t>
      </w:r>
      <w:r>
        <w:rPr>
          <w:rFonts w:ascii="新宋体" w:hAnsi="新宋体" w:eastAsia="新宋体"/>
          <w:b/>
          <w:szCs w:val="21"/>
        </w:rPr>
        <w:t>/</w:t>
      </w:r>
      <w:r>
        <w:rPr>
          <w:rFonts w:hint="eastAsia" w:ascii="新宋体" w:hAnsi="新宋体" w:eastAsia="新宋体"/>
          <w:b/>
          <w:szCs w:val="21"/>
        </w:rPr>
        <w:t>）采购人页面下“采购”环节“通用表格”处下载。</w:t>
      </w:r>
    </w:p>
    <w:p>
      <w:pPr>
        <w:spacing w:line="360" w:lineRule="auto"/>
        <w:rPr>
          <w:rFonts w:ascii="新宋体" w:hAnsi="新宋体" w:eastAsia="新宋体"/>
          <w:szCs w:val="21"/>
        </w:rPr>
      </w:pPr>
      <w:r>
        <w:rPr>
          <w:rFonts w:hint="eastAsia" w:ascii="新宋体" w:hAnsi="新宋体" w:eastAsia="新宋体"/>
          <w:szCs w:val="21"/>
        </w:rPr>
        <w:t>29.2评标定标应当遵循公平、公正、科学、择优的原则。</w:t>
      </w:r>
    </w:p>
    <w:p>
      <w:pPr>
        <w:spacing w:line="360" w:lineRule="auto"/>
        <w:rPr>
          <w:rFonts w:ascii="新宋体" w:hAnsi="新宋体" w:eastAsia="新宋体"/>
          <w:szCs w:val="21"/>
        </w:rPr>
      </w:pPr>
      <w:r>
        <w:rPr>
          <w:rFonts w:hint="eastAsia" w:ascii="新宋体" w:hAnsi="新宋体" w:eastAsia="新宋体"/>
          <w:szCs w:val="21"/>
        </w:rPr>
        <w:t>29.3评标活动依法进行，任何单位和个人不得非法干预评标过程和结果。</w:t>
      </w:r>
    </w:p>
    <w:p>
      <w:pPr>
        <w:spacing w:line="360" w:lineRule="auto"/>
        <w:rPr>
          <w:rFonts w:ascii="新宋体" w:hAnsi="新宋体" w:eastAsia="新宋体"/>
          <w:szCs w:val="21"/>
        </w:rPr>
      </w:pPr>
      <w:r>
        <w:rPr>
          <w:rFonts w:hint="eastAsia" w:ascii="新宋体" w:hAnsi="新宋体" w:eastAsia="新宋体"/>
          <w:szCs w:val="21"/>
        </w:rPr>
        <w:t>29.4评标过程中不允许违背评标程序或采用招标文件未载明的评标方法或评标因素进行评标。</w:t>
      </w:r>
    </w:p>
    <w:p>
      <w:pPr>
        <w:spacing w:line="360" w:lineRule="auto"/>
        <w:rPr>
          <w:rFonts w:ascii="新宋体" w:hAnsi="新宋体" w:eastAsia="新宋体"/>
          <w:bCs/>
          <w:szCs w:val="21"/>
        </w:rPr>
      </w:pPr>
      <w:r>
        <w:rPr>
          <w:rFonts w:hint="eastAsia" w:ascii="新宋体" w:hAnsi="新宋体" w:eastAsia="新宋体"/>
          <w:bCs/>
          <w:szCs w:val="21"/>
        </w:rPr>
        <w:t>29.5 开标后，直到签订合同为止，凡属于对投标文件的审查、澄清、评价和比较的有关资料以及中标候选人的推荐情况、与评标有关的其他任何情况均严格保密（</w:t>
      </w:r>
      <w:r>
        <w:rPr>
          <w:rFonts w:hint="eastAsia" w:ascii="新宋体" w:hAnsi="新宋体" w:eastAsia="新宋体"/>
          <w:szCs w:val="21"/>
        </w:rPr>
        <w:t>信息公开的内容除外</w:t>
      </w:r>
      <w:r>
        <w:rPr>
          <w:rFonts w:hint="eastAsia" w:ascii="新宋体" w:hAnsi="新宋体" w:eastAsia="新宋体"/>
          <w:bCs/>
          <w:szCs w:val="21"/>
        </w:rPr>
        <w:t>）。</w:t>
      </w:r>
    </w:p>
    <w:p>
      <w:pPr>
        <w:spacing w:line="360" w:lineRule="auto"/>
        <w:rPr>
          <w:rFonts w:ascii="新宋体" w:hAnsi="新宋体" w:eastAsia="新宋体"/>
          <w:szCs w:val="21"/>
        </w:rPr>
      </w:pPr>
      <w:r>
        <w:rPr>
          <w:rFonts w:hint="eastAsia" w:ascii="新宋体" w:hAnsi="新宋体" w:eastAsia="新宋体"/>
          <w:szCs w:val="21"/>
        </w:rPr>
        <w:t>30．向评审委员会提供的资料</w:t>
      </w:r>
    </w:p>
    <w:p>
      <w:pPr>
        <w:spacing w:line="360" w:lineRule="auto"/>
        <w:rPr>
          <w:rFonts w:ascii="新宋体" w:hAnsi="新宋体" w:eastAsia="新宋体"/>
          <w:szCs w:val="21"/>
        </w:rPr>
      </w:pPr>
      <w:r>
        <w:rPr>
          <w:rFonts w:hint="eastAsia" w:ascii="新宋体" w:hAnsi="新宋体" w:eastAsia="新宋体"/>
          <w:szCs w:val="21"/>
        </w:rPr>
        <w:t>30.1公开发布的招标文件，包括图纸、服务清单、答疑文件等；</w:t>
      </w:r>
    </w:p>
    <w:p>
      <w:pPr>
        <w:spacing w:line="360" w:lineRule="auto"/>
        <w:rPr>
          <w:rFonts w:ascii="新宋体" w:hAnsi="新宋体" w:eastAsia="新宋体"/>
          <w:szCs w:val="21"/>
        </w:rPr>
      </w:pPr>
      <w:r>
        <w:rPr>
          <w:rFonts w:hint="eastAsia" w:ascii="新宋体" w:hAnsi="新宋体" w:eastAsia="新宋体"/>
          <w:szCs w:val="21"/>
        </w:rPr>
        <w:t>30.2其他评标必须的资料。</w:t>
      </w:r>
    </w:p>
    <w:p>
      <w:pPr>
        <w:spacing w:line="360" w:lineRule="auto"/>
        <w:rPr>
          <w:rFonts w:ascii="新宋体" w:hAnsi="新宋体" w:eastAsia="新宋体"/>
          <w:szCs w:val="21"/>
        </w:rPr>
      </w:pPr>
      <w:r>
        <w:rPr>
          <w:rFonts w:hint="eastAsia" w:ascii="新宋体" w:hAnsi="新宋体" w:eastAsia="新宋体"/>
          <w:szCs w:val="21"/>
        </w:rPr>
        <w:t>30.3评审委员会应当认真研究招标文件，至少应了解熟悉以下内容：</w:t>
      </w:r>
    </w:p>
    <w:p>
      <w:pPr>
        <w:spacing w:line="360" w:lineRule="auto"/>
        <w:rPr>
          <w:rFonts w:ascii="新宋体" w:hAnsi="新宋体" w:eastAsia="新宋体"/>
          <w:szCs w:val="21"/>
        </w:rPr>
      </w:pPr>
      <w:r>
        <w:rPr>
          <w:rFonts w:hint="eastAsia" w:ascii="新宋体" w:hAnsi="新宋体" w:eastAsia="新宋体"/>
          <w:szCs w:val="21"/>
        </w:rPr>
        <w:t>（1）招标的目的；</w:t>
      </w:r>
    </w:p>
    <w:p>
      <w:pPr>
        <w:spacing w:line="360" w:lineRule="auto"/>
        <w:rPr>
          <w:rFonts w:ascii="新宋体" w:hAnsi="新宋体" w:eastAsia="新宋体"/>
          <w:szCs w:val="21"/>
        </w:rPr>
      </w:pPr>
      <w:r>
        <w:rPr>
          <w:rFonts w:hint="eastAsia" w:ascii="新宋体" w:hAnsi="新宋体" w:eastAsia="新宋体"/>
          <w:szCs w:val="21"/>
        </w:rPr>
        <w:t>（2）招标项目需求的范围和性质；</w:t>
      </w:r>
    </w:p>
    <w:p>
      <w:pPr>
        <w:spacing w:line="360" w:lineRule="auto"/>
        <w:rPr>
          <w:rFonts w:ascii="新宋体" w:hAnsi="新宋体" w:eastAsia="新宋体"/>
          <w:szCs w:val="21"/>
        </w:rPr>
      </w:pPr>
      <w:r>
        <w:rPr>
          <w:rFonts w:hint="eastAsia" w:ascii="新宋体" w:hAnsi="新宋体" w:eastAsia="新宋体"/>
          <w:szCs w:val="21"/>
        </w:rPr>
        <w:t>（3）招标文件规定的投标人的资格、财政预算限额、商务条款；</w:t>
      </w:r>
    </w:p>
    <w:p>
      <w:pPr>
        <w:spacing w:line="360" w:lineRule="auto"/>
        <w:rPr>
          <w:rFonts w:ascii="新宋体" w:hAnsi="新宋体" w:eastAsia="新宋体"/>
          <w:szCs w:val="21"/>
        </w:rPr>
      </w:pPr>
      <w:r>
        <w:rPr>
          <w:rFonts w:hint="eastAsia" w:ascii="新宋体" w:hAnsi="新宋体" w:eastAsia="新宋体"/>
          <w:szCs w:val="21"/>
        </w:rPr>
        <w:t>（4）招标文件规定的评标程序、评标方法和评标因素；</w:t>
      </w:r>
    </w:p>
    <w:p>
      <w:pPr>
        <w:spacing w:line="360" w:lineRule="auto"/>
        <w:rPr>
          <w:rFonts w:ascii="新宋体" w:hAnsi="新宋体" w:eastAsia="新宋体"/>
          <w:szCs w:val="21"/>
        </w:rPr>
      </w:pPr>
      <w:r>
        <w:rPr>
          <w:rFonts w:hint="eastAsia" w:ascii="新宋体" w:hAnsi="新宋体" w:eastAsia="新宋体"/>
          <w:szCs w:val="21"/>
        </w:rPr>
        <w:t>（5）招标文件所列示的资格性审查表及符合性审查表。</w:t>
      </w:r>
    </w:p>
    <w:p>
      <w:pPr>
        <w:spacing w:line="360" w:lineRule="auto"/>
        <w:rPr>
          <w:rFonts w:ascii="新宋体" w:hAnsi="新宋体" w:eastAsia="新宋体"/>
          <w:szCs w:val="21"/>
        </w:rPr>
      </w:pPr>
      <w:r>
        <w:rPr>
          <w:rFonts w:hint="eastAsia" w:ascii="新宋体" w:hAnsi="新宋体" w:eastAsia="新宋体"/>
          <w:szCs w:val="21"/>
        </w:rPr>
        <w:t>31．独立评标</w:t>
      </w:r>
    </w:p>
    <w:p>
      <w:pPr>
        <w:spacing w:line="360" w:lineRule="auto"/>
        <w:rPr>
          <w:rFonts w:ascii="新宋体" w:hAnsi="新宋体" w:eastAsia="新宋体"/>
          <w:bCs/>
          <w:szCs w:val="21"/>
        </w:rPr>
      </w:pPr>
      <w:r>
        <w:rPr>
          <w:rFonts w:hint="eastAsia" w:ascii="新宋体" w:hAnsi="新宋体" w:eastAsia="新宋体"/>
          <w:bCs/>
          <w:szCs w:val="21"/>
        </w:rPr>
        <w:t>30.1</w:t>
      </w:r>
      <w:r>
        <w:rPr>
          <w:rFonts w:hint="eastAsia" w:ascii="新宋体" w:hAnsi="新宋体" w:eastAsia="新宋体"/>
          <w:szCs w:val="21"/>
        </w:rPr>
        <w:t>评审委员会</w:t>
      </w:r>
      <w:r>
        <w:rPr>
          <w:rFonts w:hint="eastAsia" w:ascii="新宋体" w:hAnsi="新宋体" w:eastAsia="新宋体"/>
          <w:bCs/>
          <w:szCs w:val="21"/>
        </w:rPr>
        <w:t>成员的评标活动应当独立进行，并应遵循投标文件初审、澄清有关问题、比较与评价、确定中标供应商、编写评标报告的工作程序。</w:t>
      </w:r>
    </w:p>
    <w:p>
      <w:pPr>
        <w:spacing w:line="360" w:lineRule="auto"/>
      </w:pPr>
    </w:p>
    <w:p>
      <w:pPr>
        <w:widowControl/>
        <w:spacing w:after="100" w:afterAutospacing="1"/>
        <w:ind w:firstLine="560" w:firstLineChars="200"/>
        <w:jc w:val="center"/>
        <w:outlineLvl w:val="1"/>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第七章 评标程序及评标方法</w:t>
      </w:r>
    </w:p>
    <w:p>
      <w:pPr>
        <w:spacing w:line="360" w:lineRule="auto"/>
        <w:rPr>
          <w:rFonts w:ascii="新宋体" w:hAnsi="新宋体" w:eastAsia="新宋体"/>
          <w:szCs w:val="21"/>
        </w:rPr>
      </w:pPr>
      <w:r>
        <w:rPr>
          <w:rFonts w:hint="eastAsia" w:ascii="新宋体" w:hAnsi="新宋体" w:eastAsia="新宋体"/>
          <w:szCs w:val="21"/>
        </w:rPr>
        <w:t>32．投标文件初审</w:t>
      </w:r>
    </w:p>
    <w:p>
      <w:pPr>
        <w:spacing w:line="360" w:lineRule="auto"/>
        <w:rPr>
          <w:rFonts w:ascii="新宋体" w:hAnsi="新宋体" w:eastAsia="新宋体"/>
          <w:szCs w:val="21"/>
        </w:rPr>
      </w:pPr>
      <w:r>
        <w:rPr>
          <w:rFonts w:hint="eastAsia" w:ascii="新宋体" w:hAnsi="新宋体" w:eastAsia="新宋体"/>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pPr>
        <w:spacing w:line="360" w:lineRule="auto"/>
        <w:rPr>
          <w:rFonts w:ascii="新宋体" w:hAnsi="新宋体" w:eastAsia="新宋体"/>
          <w:b/>
          <w:szCs w:val="21"/>
        </w:rPr>
      </w:pPr>
      <w:r>
        <w:rPr>
          <w:rFonts w:hint="eastAsia" w:ascii="新宋体" w:hAnsi="新宋体" w:eastAsia="新宋体"/>
          <w:szCs w:val="21"/>
        </w:rPr>
        <w:t xml:space="preserve">32.2 </w:t>
      </w:r>
      <w:r>
        <w:rPr>
          <w:rFonts w:hint="eastAsia" w:ascii="新宋体" w:hAnsi="新宋体" w:eastAsia="新宋体"/>
          <w:b/>
          <w:szCs w:val="21"/>
        </w:rPr>
        <w:t>投标文件初审内容请详见《资格性审查表》和《符合性审查表》部分。投标人若有一条审查不通过则按投标无效处理。评审委员会对投标单位打√为通过审查，打×为未通过审查。</w:t>
      </w:r>
    </w:p>
    <w:p>
      <w:pPr>
        <w:spacing w:line="360" w:lineRule="auto"/>
        <w:rPr>
          <w:rFonts w:ascii="新宋体" w:hAnsi="新宋体" w:eastAsia="新宋体"/>
          <w:b/>
          <w:szCs w:val="21"/>
        </w:rPr>
      </w:pPr>
      <w:r>
        <w:rPr>
          <w:rFonts w:hint="eastAsia" w:ascii="新宋体" w:hAnsi="新宋体" w:eastAsia="新宋体"/>
          <w:b/>
          <w:szCs w:val="21"/>
        </w:rPr>
        <w:t>32.3 投标文件初审中关于供应商家数的计算:</w:t>
      </w:r>
    </w:p>
    <w:p>
      <w:pPr>
        <w:spacing w:line="360" w:lineRule="auto"/>
        <w:rPr>
          <w:rFonts w:ascii="新宋体" w:hAnsi="新宋体" w:eastAsia="新宋体"/>
          <w:b/>
          <w:szCs w:val="21"/>
        </w:rPr>
      </w:pPr>
      <w:r>
        <w:rPr>
          <w:rFonts w:hint="eastAsia" w:ascii="新宋体" w:hAnsi="新宋体" w:eastAsia="新宋体"/>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pPr>
        <w:spacing w:line="360" w:lineRule="auto"/>
        <w:rPr>
          <w:rFonts w:ascii="新宋体" w:hAnsi="新宋体" w:eastAsia="新宋体"/>
          <w:b/>
          <w:szCs w:val="21"/>
        </w:rPr>
      </w:pPr>
      <w:r>
        <w:rPr>
          <w:rFonts w:hint="eastAsia" w:ascii="新宋体" w:hAnsi="新宋体" w:eastAsia="新宋体"/>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spacing w:line="360" w:lineRule="auto"/>
        <w:rPr>
          <w:rFonts w:ascii="新宋体" w:hAnsi="新宋体" w:eastAsia="新宋体"/>
          <w:b/>
          <w:szCs w:val="21"/>
        </w:rPr>
      </w:pPr>
      <w:r>
        <w:rPr>
          <w:rFonts w:hint="eastAsia" w:ascii="新宋体" w:hAnsi="新宋体" w:eastAsia="新宋体"/>
          <w:b/>
          <w:szCs w:val="21"/>
        </w:rPr>
        <w:t>32.3.3非单一产品采购项目，采购人应当根据采购项目技术构成、产品价格比重等合理确定核心产品，并在招标文件中载明。多家投标人提供的核心产品品牌相同的，按前两款规定处理。</w:t>
      </w:r>
    </w:p>
    <w:p>
      <w:pPr>
        <w:spacing w:line="360" w:lineRule="auto"/>
        <w:rPr>
          <w:rFonts w:ascii="新宋体" w:hAnsi="新宋体" w:eastAsia="新宋体"/>
          <w:b/>
          <w:szCs w:val="21"/>
        </w:rPr>
      </w:pPr>
      <w:r>
        <w:rPr>
          <w:rFonts w:hint="eastAsia" w:ascii="新宋体" w:hAnsi="新宋体" w:eastAsia="新宋体"/>
          <w:b/>
          <w:szCs w:val="21"/>
        </w:rPr>
        <w:t>32.4投标人投标文件作无效处理的情形，具体包括但不限于以下：</w:t>
      </w:r>
    </w:p>
    <w:p>
      <w:pPr>
        <w:spacing w:line="360" w:lineRule="auto"/>
        <w:rPr>
          <w:rFonts w:ascii="新宋体" w:hAnsi="新宋体" w:eastAsia="新宋体"/>
          <w:szCs w:val="21"/>
        </w:rPr>
      </w:pPr>
      <w:r>
        <w:rPr>
          <w:rFonts w:hint="eastAsia" w:ascii="新宋体" w:hAnsi="新宋体" w:eastAsia="新宋体"/>
          <w:szCs w:val="21"/>
        </w:rPr>
        <w:t>32.4.1不同投标人的投标文件由同一单位或者同一个人编制，或者由同一个人分阶段参与编制；</w:t>
      </w:r>
    </w:p>
    <w:p>
      <w:pPr>
        <w:spacing w:line="360" w:lineRule="auto"/>
        <w:rPr>
          <w:rFonts w:ascii="新宋体" w:hAnsi="新宋体" w:eastAsia="新宋体"/>
          <w:szCs w:val="21"/>
        </w:rPr>
      </w:pPr>
      <w:r>
        <w:rPr>
          <w:rFonts w:ascii="新宋体" w:hAnsi="新宋体" w:eastAsia="新宋体"/>
          <w:szCs w:val="21"/>
        </w:rPr>
        <w:t>32.4.</w:t>
      </w:r>
      <w:r>
        <w:rPr>
          <w:rFonts w:hint="eastAsia" w:ascii="新宋体" w:hAnsi="新宋体" w:eastAsia="新宋体"/>
          <w:szCs w:val="21"/>
        </w:rPr>
        <w:t>2不同投标人委托同一单位或者个人办理投标事宜；</w:t>
      </w:r>
    </w:p>
    <w:p>
      <w:pPr>
        <w:spacing w:line="360" w:lineRule="auto"/>
        <w:rPr>
          <w:rFonts w:ascii="新宋体" w:hAnsi="新宋体" w:eastAsia="新宋体"/>
          <w:szCs w:val="21"/>
        </w:rPr>
      </w:pPr>
      <w:r>
        <w:rPr>
          <w:rFonts w:hint="eastAsia" w:ascii="新宋体" w:hAnsi="新宋体" w:eastAsia="新宋体"/>
          <w:szCs w:val="21"/>
        </w:rPr>
        <w:t>32.4.3不同投标人的投标文件载明的项目管理成员或者联系人员为同一人；</w:t>
      </w:r>
    </w:p>
    <w:p>
      <w:pPr>
        <w:spacing w:line="360" w:lineRule="auto"/>
        <w:rPr>
          <w:rFonts w:ascii="新宋体" w:hAnsi="新宋体" w:eastAsia="新宋体"/>
          <w:szCs w:val="21"/>
        </w:rPr>
      </w:pPr>
      <w:r>
        <w:rPr>
          <w:rFonts w:hint="eastAsia" w:ascii="新宋体" w:hAnsi="新宋体" w:eastAsia="新宋体"/>
          <w:szCs w:val="21"/>
        </w:rPr>
        <w:t>32.4.4不同投标人的投标文件异常一致或者投标报价呈规律性差异；</w:t>
      </w:r>
    </w:p>
    <w:p>
      <w:pPr>
        <w:spacing w:line="360" w:lineRule="auto"/>
        <w:rPr>
          <w:rFonts w:ascii="新宋体" w:hAnsi="新宋体" w:eastAsia="新宋体"/>
          <w:szCs w:val="21"/>
        </w:rPr>
      </w:pPr>
      <w:r>
        <w:rPr>
          <w:rFonts w:hint="eastAsia" w:ascii="新宋体" w:hAnsi="新宋体" w:eastAsia="新宋体"/>
          <w:szCs w:val="21"/>
        </w:rPr>
        <w:t>32.4.5</w:t>
      </w:r>
      <w:r>
        <w:rPr>
          <w:rFonts w:ascii="新宋体" w:hAnsi="新宋体" w:eastAsia="新宋体"/>
          <w:szCs w:val="21"/>
        </w:rPr>
        <w:t>不同投标供应商的投标文件或部分投标文件相互混装</w:t>
      </w:r>
      <w:r>
        <w:rPr>
          <w:rFonts w:hint="eastAsia" w:ascii="新宋体" w:hAnsi="新宋体" w:eastAsia="新宋体"/>
          <w:szCs w:val="21"/>
        </w:rPr>
        <w:t>；</w:t>
      </w:r>
    </w:p>
    <w:p>
      <w:pPr>
        <w:spacing w:line="360" w:lineRule="auto"/>
        <w:rPr>
          <w:rFonts w:ascii="新宋体" w:hAnsi="新宋体" w:eastAsia="新宋体"/>
          <w:szCs w:val="21"/>
        </w:rPr>
      </w:pPr>
      <w:r>
        <w:rPr>
          <w:rFonts w:hint="eastAsia" w:ascii="新宋体" w:hAnsi="新宋体" w:eastAsia="新宋体"/>
          <w:szCs w:val="21"/>
        </w:rPr>
        <w:t>32.4.6投标供应商之间相互约定给予未中标的供应商利益补偿；</w:t>
      </w:r>
    </w:p>
    <w:p>
      <w:pPr>
        <w:spacing w:line="360" w:lineRule="auto"/>
        <w:rPr>
          <w:rFonts w:ascii="新宋体" w:hAnsi="新宋体" w:eastAsia="新宋体"/>
          <w:szCs w:val="21"/>
        </w:rPr>
      </w:pPr>
      <w:r>
        <w:rPr>
          <w:rFonts w:hint="eastAsia" w:ascii="新宋体" w:hAnsi="新宋体" w:eastAsia="新宋体"/>
          <w:szCs w:val="21"/>
        </w:rPr>
        <w:t>32.4.7不同投标供应商的法定代表人、主要经营负责人、项目投标授权代表人、项目负责人、主要技术人员为同一人、属同一单位或者同一单位缴纳社会保险；</w:t>
      </w:r>
    </w:p>
    <w:p>
      <w:pPr>
        <w:spacing w:line="360" w:lineRule="auto"/>
        <w:rPr>
          <w:rFonts w:ascii="新宋体" w:hAnsi="新宋体" w:eastAsia="新宋体"/>
          <w:szCs w:val="21"/>
        </w:rPr>
      </w:pPr>
      <w:r>
        <w:rPr>
          <w:rFonts w:hint="eastAsia" w:ascii="新宋体" w:hAnsi="新宋体" w:eastAsia="新宋体"/>
          <w:szCs w:val="21"/>
        </w:rPr>
        <w:t>32.4.8不同投标供应商的投标文件内容存在非正常一致；</w:t>
      </w:r>
    </w:p>
    <w:p>
      <w:pPr>
        <w:spacing w:line="360" w:lineRule="auto"/>
        <w:rPr>
          <w:rFonts w:ascii="新宋体" w:hAnsi="新宋体" w:eastAsia="新宋体"/>
          <w:szCs w:val="21"/>
        </w:rPr>
      </w:pPr>
      <w:r>
        <w:rPr>
          <w:rFonts w:hint="eastAsia" w:ascii="新宋体" w:hAnsi="新宋体" w:eastAsia="新宋体"/>
          <w:szCs w:val="21"/>
        </w:rPr>
        <w:t>32.4.9在同一单位工作人员为两家以上（含两家）供应商进行同一项投标活动；</w:t>
      </w:r>
    </w:p>
    <w:p>
      <w:pPr>
        <w:spacing w:line="360" w:lineRule="auto"/>
        <w:rPr>
          <w:rFonts w:ascii="新宋体" w:hAnsi="新宋体" w:eastAsia="新宋体"/>
          <w:szCs w:val="21"/>
        </w:rPr>
      </w:pPr>
      <w:r>
        <w:rPr>
          <w:rFonts w:hint="eastAsia" w:ascii="新宋体" w:hAnsi="新宋体" w:eastAsia="新宋体"/>
          <w:szCs w:val="21"/>
        </w:rPr>
        <w:t>32.4.10主管部门依照法律、法规认定的其他情形。</w:t>
      </w:r>
    </w:p>
    <w:p>
      <w:pPr>
        <w:spacing w:line="360" w:lineRule="auto"/>
        <w:rPr>
          <w:rFonts w:ascii="新宋体" w:hAnsi="新宋体" w:eastAsia="新宋体"/>
          <w:szCs w:val="21"/>
        </w:rPr>
      </w:pPr>
      <w:r>
        <w:rPr>
          <w:rFonts w:hint="eastAsia" w:ascii="新宋体" w:hAnsi="新宋体" w:eastAsia="新宋体"/>
          <w:szCs w:val="21"/>
        </w:rPr>
        <w:t>32.5对不属于《资格性审查表》和《符合性审查表》所列的其他情形，除专用条款另有规定和32.4条款所列情形外，不得作为投标无效的理由。</w:t>
      </w:r>
    </w:p>
    <w:p>
      <w:pPr>
        <w:spacing w:line="360" w:lineRule="auto"/>
        <w:rPr>
          <w:rFonts w:ascii="新宋体" w:hAnsi="新宋体" w:eastAsia="新宋体"/>
          <w:szCs w:val="21"/>
        </w:rPr>
      </w:pPr>
      <w:r>
        <w:rPr>
          <w:rFonts w:hint="eastAsia" w:ascii="新宋体" w:hAnsi="新宋体" w:eastAsia="新宋体"/>
          <w:szCs w:val="21"/>
        </w:rPr>
        <w:t>33．澄清有关问题</w:t>
      </w:r>
    </w:p>
    <w:p>
      <w:pPr>
        <w:spacing w:line="360" w:lineRule="auto"/>
        <w:rPr>
          <w:rFonts w:ascii="新宋体" w:hAnsi="新宋体" w:eastAsia="新宋体"/>
          <w:szCs w:val="21"/>
        </w:rPr>
      </w:pPr>
      <w:r>
        <w:rPr>
          <w:rFonts w:hint="eastAsia" w:ascii="新宋体" w:hAnsi="新宋体" w:eastAsia="新宋体"/>
          <w:szCs w:val="21"/>
        </w:rPr>
        <w:t>对于投标文件中含义不明确、同类问题表述不一致或者有明显文字和计算错误的内容，评审委员会应当以书面形式要求投标人作出必要的澄清、说明或者补正。</w:t>
      </w:r>
    </w:p>
    <w:p>
      <w:pPr>
        <w:spacing w:line="360" w:lineRule="auto"/>
        <w:rPr>
          <w:rFonts w:ascii="新宋体" w:hAnsi="新宋体" w:eastAsia="新宋体"/>
          <w:szCs w:val="21"/>
        </w:rPr>
      </w:pPr>
      <w:r>
        <w:rPr>
          <w:rFonts w:hint="eastAsia" w:ascii="新宋体" w:hAnsi="新宋体" w:eastAsia="新宋体"/>
          <w:szCs w:val="21"/>
        </w:rPr>
        <w:t>　　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rPr>
          <w:rFonts w:ascii="新宋体" w:hAnsi="新宋体" w:eastAsia="新宋体"/>
          <w:szCs w:val="21"/>
        </w:rPr>
      </w:pPr>
      <w:r>
        <w:rPr>
          <w:rFonts w:hint="eastAsia" w:ascii="新宋体" w:hAnsi="新宋体" w:eastAsia="新宋体"/>
          <w:szCs w:val="21"/>
        </w:rPr>
        <w:t>根据本通用条款第34条，凡属于评审委员会在评审中发现的算术错误进行核实的修改不在此列。</w:t>
      </w:r>
    </w:p>
    <w:p>
      <w:pPr>
        <w:spacing w:line="360" w:lineRule="auto"/>
        <w:rPr>
          <w:rFonts w:ascii="新宋体" w:hAnsi="新宋体" w:eastAsia="新宋体"/>
          <w:szCs w:val="21"/>
        </w:rPr>
      </w:pPr>
      <w:bookmarkStart w:id="11" w:name="_Toc73518151"/>
      <w:bookmarkStart w:id="12" w:name="_Toc73517673"/>
      <w:bookmarkStart w:id="13" w:name="_Toc100052400"/>
      <w:bookmarkStart w:id="14" w:name="_Toc73521581"/>
      <w:bookmarkStart w:id="15" w:name="_Toc73521669"/>
      <w:r>
        <w:rPr>
          <w:rFonts w:hint="eastAsia" w:ascii="新宋体" w:hAnsi="新宋体" w:eastAsia="新宋体"/>
          <w:szCs w:val="21"/>
        </w:rPr>
        <w:t>34．错误的修正</w:t>
      </w:r>
      <w:bookmarkEnd w:id="11"/>
      <w:bookmarkEnd w:id="12"/>
      <w:bookmarkEnd w:id="13"/>
      <w:bookmarkEnd w:id="14"/>
      <w:bookmarkEnd w:id="15"/>
    </w:p>
    <w:p>
      <w:pPr>
        <w:spacing w:line="360" w:lineRule="auto"/>
        <w:rPr>
          <w:rFonts w:ascii="新宋体" w:hAnsi="新宋体" w:eastAsia="新宋体"/>
          <w:szCs w:val="21"/>
        </w:rPr>
      </w:pPr>
      <w:r>
        <w:rPr>
          <w:rFonts w:hint="eastAsia" w:ascii="新宋体" w:hAnsi="新宋体" w:eastAsia="新宋体"/>
          <w:szCs w:val="21"/>
        </w:rPr>
        <w:t>投标文件报价出现前后不一致的，除专用条款另有规定外，按照下列规定修正：</w:t>
      </w:r>
    </w:p>
    <w:p>
      <w:pPr>
        <w:spacing w:line="360" w:lineRule="auto"/>
        <w:rPr>
          <w:rFonts w:ascii="新宋体" w:hAnsi="新宋体" w:eastAsia="新宋体"/>
          <w:szCs w:val="21"/>
        </w:rPr>
      </w:pPr>
      <w:r>
        <w:rPr>
          <w:rFonts w:hint="eastAsia" w:ascii="新宋体" w:hAnsi="新宋体" w:eastAsia="新宋体"/>
          <w:szCs w:val="21"/>
        </w:rPr>
        <w:t>34.1投标文件中开标一览表内容与投标文件中相应内容不一致的，以开标一览表为准；</w:t>
      </w:r>
    </w:p>
    <w:p>
      <w:pPr>
        <w:spacing w:line="360" w:lineRule="auto"/>
        <w:rPr>
          <w:rFonts w:ascii="新宋体" w:hAnsi="新宋体" w:eastAsia="新宋体"/>
          <w:szCs w:val="21"/>
        </w:rPr>
      </w:pPr>
      <w:r>
        <w:rPr>
          <w:rFonts w:hint="eastAsia" w:ascii="新宋体" w:hAnsi="新宋体" w:eastAsia="新宋体"/>
          <w:szCs w:val="21"/>
        </w:rPr>
        <w:t>34.2大写金额和小写金额不一致的，以大写金额为准；</w:t>
      </w:r>
    </w:p>
    <w:p>
      <w:pPr>
        <w:spacing w:line="360" w:lineRule="auto"/>
        <w:rPr>
          <w:rFonts w:ascii="新宋体" w:hAnsi="新宋体" w:eastAsia="新宋体"/>
          <w:szCs w:val="21"/>
        </w:rPr>
      </w:pPr>
      <w:r>
        <w:rPr>
          <w:rFonts w:hint="eastAsia" w:ascii="新宋体" w:hAnsi="新宋体" w:eastAsia="新宋体"/>
          <w:szCs w:val="21"/>
        </w:rPr>
        <w:t>34.3单价金额小数点或者百分比有明显错位，以开标一览表的总价为准，并修改单价；</w:t>
      </w:r>
    </w:p>
    <w:p>
      <w:pPr>
        <w:spacing w:line="360" w:lineRule="auto"/>
        <w:rPr>
          <w:rFonts w:ascii="新宋体" w:hAnsi="新宋体" w:eastAsia="新宋体"/>
          <w:szCs w:val="21"/>
        </w:rPr>
      </w:pPr>
      <w:r>
        <w:rPr>
          <w:rFonts w:hint="eastAsia" w:ascii="新宋体" w:hAnsi="新宋体" w:eastAsia="新宋体"/>
          <w:szCs w:val="21"/>
        </w:rPr>
        <w:t>34.4总价金额与按单价汇总金额不一致的，以单价金额计算结果为准。</w:t>
      </w:r>
    </w:p>
    <w:p>
      <w:pPr>
        <w:spacing w:line="360" w:lineRule="auto"/>
        <w:rPr>
          <w:rFonts w:ascii="新宋体" w:hAnsi="新宋体" w:eastAsia="新宋体"/>
          <w:szCs w:val="21"/>
        </w:rPr>
      </w:pPr>
      <w:r>
        <w:rPr>
          <w:rFonts w:hint="eastAsia" w:ascii="新宋体" w:hAnsi="新宋体" w:eastAsia="新宋体"/>
          <w:szCs w:val="21"/>
        </w:rPr>
        <w:t>34.5同时出现两种以上不一致的，按照前款规定的顺序修正。修正后的报价按照本通用条款33条的规定，经投标人确认后产生约束力，投标人不确认的，其投标无效。</w:t>
      </w:r>
    </w:p>
    <w:p>
      <w:pPr>
        <w:spacing w:line="360" w:lineRule="auto"/>
        <w:rPr>
          <w:rFonts w:ascii="新宋体" w:hAnsi="新宋体" w:eastAsia="新宋体"/>
          <w:szCs w:val="21"/>
        </w:rPr>
      </w:pPr>
      <w:r>
        <w:rPr>
          <w:rFonts w:hint="eastAsia" w:ascii="新宋体" w:hAnsi="新宋体" w:eastAsia="新宋体"/>
          <w:szCs w:val="21"/>
        </w:rPr>
        <w:t>35．投标文件的比较与评价</w:t>
      </w:r>
    </w:p>
    <w:p>
      <w:pPr>
        <w:spacing w:line="360" w:lineRule="auto"/>
        <w:rPr>
          <w:rFonts w:ascii="新宋体" w:hAnsi="新宋体" w:eastAsia="新宋体"/>
          <w:szCs w:val="21"/>
        </w:rPr>
      </w:pPr>
      <w:r>
        <w:rPr>
          <w:rFonts w:hint="eastAsia" w:ascii="新宋体" w:hAnsi="新宋体" w:eastAsia="新宋体"/>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pPr>
        <w:spacing w:line="360" w:lineRule="auto"/>
        <w:rPr>
          <w:rFonts w:ascii="新宋体" w:hAnsi="新宋体" w:eastAsia="新宋体"/>
          <w:szCs w:val="21"/>
        </w:rPr>
      </w:pPr>
      <w:r>
        <w:rPr>
          <w:rFonts w:hint="eastAsia" w:ascii="新宋体" w:hAnsi="新宋体" w:eastAsia="新宋体"/>
          <w:szCs w:val="21"/>
        </w:rPr>
        <w:t>评审委员会成员对需要共同认定的事项存在争议的，应当按照少数服从多数的原则作出结论。持不同意见的评审委员会成员应当在评标报告上签署不同意见及理由，否则视为同意评标报告。</w:t>
      </w:r>
    </w:p>
    <w:p>
      <w:pPr>
        <w:spacing w:line="360" w:lineRule="auto"/>
        <w:rPr>
          <w:rFonts w:ascii="新宋体" w:hAnsi="新宋体" w:eastAsia="新宋体"/>
          <w:szCs w:val="21"/>
        </w:rPr>
      </w:pPr>
      <w:r>
        <w:rPr>
          <w:rFonts w:hint="eastAsia" w:ascii="新宋体" w:hAnsi="新宋体" w:eastAsia="新宋体"/>
          <w:szCs w:val="21"/>
        </w:rPr>
        <w:t>36. 实地考察、演示或设备测试</w:t>
      </w:r>
    </w:p>
    <w:p>
      <w:pPr>
        <w:spacing w:line="360" w:lineRule="auto"/>
        <w:rPr>
          <w:rFonts w:ascii="新宋体" w:hAnsi="新宋体" w:eastAsia="新宋体"/>
          <w:szCs w:val="21"/>
        </w:rPr>
      </w:pPr>
      <w:r>
        <w:rPr>
          <w:rFonts w:hint="eastAsia" w:ascii="新宋体" w:hAnsi="新宋体" w:eastAsia="新宋体"/>
          <w:szCs w:val="21"/>
        </w:rPr>
        <w:t>36.1在招标过程中，评审委员会有权决定是否对本项目投标人进行现场勘察或实地考察或检验有关证明材料的原件。投标人应随时做好接受检查的准备。</w:t>
      </w:r>
    </w:p>
    <w:p>
      <w:pPr>
        <w:spacing w:line="360" w:lineRule="auto"/>
        <w:rPr>
          <w:rFonts w:ascii="新宋体" w:hAnsi="新宋体" w:eastAsia="新宋体"/>
          <w:szCs w:val="21"/>
        </w:rPr>
      </w:pPr>
      <w:r>
        <w:rPr>
          <w:rFonts w:hint="eastAsia" w:ascii="新宋体" w:hAnsi="新宋体" w:eastAsia="新宋体"/>
          <w:szCs w:val="21"/>
        </w:rPr>
        <w:t>36.2若招标文件要求进行现场演示或设备测试的，投标人应做好相应准备。</w:t>
      </w:r>
    </w:p>
    <w:p>
      <w:pPr>
        <w:spacing w:line="360" w:lineRule="auto"/>
        <w:rPr>
          <w:rFonts w:ascii="新宋体" w:hAnsi="新宋体" w:eastAsia="新宋体"/>
          <w:szCs w:val="21"/>
        </w:rPr>
      </w:pPr>
      <w:r>
        <w:rPr>
          <w:rFonts w:hint="eastAsia" w:ascii="新宋体" w:hAnsi="新宋体" w:eastAsia="新宋体"/>
          <w:szCs w:val="21"/>
        </w:rPr>
        <w:t>37．评标方法</w:t>
      </w:r>
    </w:p>
    <w:p>
      <w:pPr>
        <w:spacing w:line="360" w:lineRule="auto"/>
        <w:rPr>
          <w:rFonts w:ascii="新宋体" w:hAnsi="新宋体" w:eastAsia="新宋体"/>
          <w:b/>
          <w:bCs/>
          <w:szCs w:val="21"/>
        </w:rPr>
      </w:pPr>
      <w:r>
        <w:rPr>
          <w:rFonts w:hint="eastAsia" w:ascii="新宋体" w:hAnsi="新宋体" w:eastAsia="新宋体"/>
          <w:b/>
          <w:bCs/>
          <w:szCs w:val="21"/>
        </w:rPr>
        <w:t>37.1最低价法</w:t>
      </w:r>
    </w:p>
    <w:p>
      <w:pPr>
        <w:spacing w:line="360" w:lineRule="auto"/>
        <w:rPr>
          <w:rFonts w:ascii="新宋体" w:hAnsi="新宋体" w:eastAsia="新宋体"/>
          <w:szCs w:val="21"/>
        </w:rPr>
      </w:pPr>
      <w:r>
        <w:rPr>
          <w:rFonts w:ascii="新宋体" w:hAnsi="新宋体" w:eastAsia="新宋体"/>
          <w:szCs w:val="21"/>
        </w:rPr>
        <w:t>最低评标价法，是指投标文件满足招标文件全部实质性要求，且投标报价最低的投标人为中标候选人的评标方法（</w:t>
      </w:r>
      <w:r>
        <w:rPr>
          <w:rFonts w:hint="eastAsia" w:ascii="新宋体" w:hAnsi="新宋体" w:eastAsia="新宋体"/>
          <w:szCs w:val="21"/>
        </w:rPr>
        <w:t>排名</w:t>
      </w:r>
      <w:r>
        <w:rPr>
          <w:rFonts w:ascii="新宋体" w:hAnsi="新宋体" w:eastAsia="新宋体"/>
          <w:szCs w:val="21"/>
        </w:rPr>
        <w:t>第二</w:t>
      </w:r>
      <w:r>
        <w:rPr>
          <w:rFonts w:hint="eastAsia" w:ascii="新宋体" w:hAnsi="新宋体" w:eastAsia="新宋体"/>
          <w:szCs w:val="21"/>
        </w:rPr>
        <w:t>的投标人为第一递补中标候选人、排名</w:t>
      </w:r>
      <w:r>
        <w:rPr>
          <w:rFonts w:ascii="新宋体" w:hAnsi="新宋体" w:eastAsia="新宋体"/>
          <w:szCs w:val="21"/>
        </w:rPr>
        <w:t>第</w:t>
      </w:r>
      <w:r>
        <w:rPr>
          <w:rFonts w:hint="eastAsia" w:ascii="新宋体" w:hAnsi="新宋体" w:eastAsia="新宋体"/>
          <w:szCs w:val="21"/>
        </w:rPr>
        <w:t>三的投标人为第二递补中标候选人</w:t>
      </w:r>
      <w:r>
        <w:rPr>
          <w:rFonts w:ascii="新宋体" w:hAnsi="新宋体" w:eastAsia="新宋体"/>
          <w:szCs w:val="21"/>
        </w:rPr>
        <w:t>）。</w:t>
      </w:r>
    </w:p>
    <w:p>
      <w:pPr>
        <w:spacing w:line="360" w:lineRule="auto"/>
        <w:rPr>
          <w:rFonts w:ascii="新宋体" w:hAnsi="新宋体" w:eastAsia="新宋体"/>
          <w:b/>
          <w:bCs/>
          <w:szCs w:val="21"/>
        </w:rPr>
      </w:pPr>
      <w:r>
        <w:rPr>
          <w:rFonts w:hint="eastAsia" w:ascii="新宋体" w:hAnsi="新宋体" w:eastAsia="新宋体"/>
          <w:b/>
          <w:bCs/>
          <w:szCs w:val="21"/>
        </w:rPr>
        <w:t>37.1.2综合评分法</w:t>
      </w:r>
    </w:p>
    <w:p>
      <w:pPr>
        <w:spacing w:line="360" w:lineRule="auto"/>
        <w:rPr>
          <w:rFonts w:ascii="新宋体" w:hAnsi="新宋体" w:eastAsia="新宋体"/>
          <w:szCs w:val="21"/>
        </w:rPr>
      </w:pPr>
      <w:r>
        <w:rPr>
          <w:rFonts w:ascii="新宋体" w:hAnsi="新宋体" w:eastAsia="新宋体"/>
          <w:szCs w:val="21"/>
        </w:rPr>
        <w:t>综合评分法，是指投标文件满足招标文件全部实质性要求，且按照评审因素的量化指标评审得分最高的投标人为中标候选人的评标方法（</w:t>
      </w:r>
      <w:r>
        <w:rPr>
          <w:rFonts w:hint="eastAsia" w:ascii="新宋体" w:hAnsi="新宋体" w:eastAsia="新宋体"/>
          <w:szCs w:val="21"/>
        </w:rPr>
        <w:t>排名</w:t>
      </w:r>
      <w:r>
        <w:rPr>
          <w:rFonts w:ascii="新宋体" w:hAnsi="新宋体" w:eastAsia="新宋体"/>
          <w:szCs w:val="21"/>
        </w:rPr>
        <w:t>第二</w:t>
      </w:r>
      <w:r>
        <w:rPr>
          <w:rFonts w:hint="eastAsia" w:ascii="新宋体" w:hAnsi="新宋体" w:eastAsia="新宋体"/>
          <w:szCs w:val="21"/>
        </w:rPr>
        <w:t>的投标人为第一递补中标候选人、排名</w:t>
      </w:r>
      <w:r>
        <w:rPr>
          <w:rFonts w:ascii="新宋体" w:hAnsi="新宋体" w:eastAsia="新宋体"/>
          <w:szCs w:val="21"/>
        </w:rPr>
        <w:t>第</w:t>
      </w:r>
      <w:r>
        <w:rPr>
          <w:rFonts w:hint="eastAsia" w:ascii="新宋体" w:hAnsi="新宋体" w:eastAsia="新宋体"/>
          <w:szCs w:val="21"/>
        </w:rPr>
        <w:t>三的投标人为第二递补中标候选人</w:t>
      </w:r>
      <w:r>
        <w:rPr>
          <w:rFonts w:ascii="新宋体" w:hAnsi="新宋体" w:eastAsia="新宋体"/>
          <w:szCs w:val="21"/>
        </w:rPr>
        <w:t>）。</w:t>
      </w:r>
    </w:p>
    <w:p>
      <w:pPr>
        <w:spacing w:line="360" w:lineRule="auto"/>
        <w:rPr>
          <w:rFonts w:ascii="新宋体" w:hAnsi="新宋体" w:eastAsia="新宋体"/>
          <w:b/>
          <w:bCs/>
          <w:szCs w:val="21"/>
        </w:rPr>
      </w:pPr>
      <w:r>
        <w:rPr>
          <w:rFonts w:hint="eastAsia" w:ascii="新宋体" w:hAnsi="新宋体" w:eastAsia="新宋体"/>
          <w:b/>
          <w:bCs/>
          <w:szCs w:val="21"/>
        </w:rPr>
        <w:t>37.1.3定性评审法</w:t>
      </w:r>
    </w:p>
    <w:p>
      <w:pPr>
        <w:spacing w:line="360" w:lineRule="auto"/>
        <w:rPr>
          <w:rFonts w:ascii="新宋体" w:hAnsi="新宋体" w:eastAsia="新宋体"/>
          <w:bCs/>
          <w:szCs w:val="21"/>
        </w:rPr>
      </w:pPr>
      <w:r>
        <w:rPr>
          <w:rFonts w:ascii="新宋体" w:hAnsi="新宋体" w:eastAsia="新宋体"/>
          <w:szCs w:val="21"/>
        </w:rPr>
        <w:t>定性评审法</w:t>
      </w:r>
      <w:r>
        <w:rPr>
          <w:rFonts w:hint="eastAsia" w:ascii="新宋体" w:hAnsi="新宋体" w:eastAsia="新宋体"/>
          <w:szCs w:val="21"/>
        </w:rPr>
        <w:t>，是指</w:t>
      </w:r>
      <w:r>
        <w:rPr>
          <w:rFonts w:ascii="新宋体" w:hAnsi="新宋体" w:eastAsia="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pPr>
        <w:spacing w:line="360" w:lineRule="auto"/>
        <w:rPr>
          <w:rFonts w:ascii="新宋体" w:hAnsi="新宋体" w:eastAsia="新宋体"/>
          <w:b/>
          <w:bCs/>
          <w:szCs w:val="21"/>
        </w:rPr>
      </w:pPr>
      <w:r>
        <w:rPr>
          <w:rFonts w:hint="eastAsia" w:ascii="新宋体" w:hAnsi="新宋体" w:eastAsia="新宋体"/>
          <w:b/>
          <w:bCs/>
          <w:szCs w:val="21"/>
        </w:rPr>
        <w:t>37.2 本项目采用的评标方法见本项目招标文件第一册“专用条款”的相关内容。</w:t>
      </w:r>
    </w:p>
    <w:p>
      <w:pPr>
        <w:spacing w:line="360" w:lineRule="auto"/>
        <w:rPr>
          <w:rFonts w:ascii="新宋体" w:hAnsi="新宋体" w:eastAsia="新宋体"/>
          <w:b/>
          <w:bCs/>
          <w:szCs w:val="21"/>
        </w:rPr>
      </w:pPr>
      <w:r>
        <w:rPr>
          <w:rFonts w:hint="eastAsia" w:ascii="新宋体" w:hAnsi="新宋体" w:eastAsia="新宋体"/>
          <w:b/>
          <w:bCs/>
          <w:szCs w:val="21"/>
        </w:rPr>
        <w:t>37.3重新评审的情形</w:t>
      </w:r>
    </w:p>
    <w:p>
      <w:pPr>
        <w:spacing w:line="360" w:lineRule="auto"/>
        <w:rPr>
          <w:rFonts w:ascii="新宋体" w:hAnsi="新宋体" w:eastAsia="新宋体"/>
          <w:b/>
          <w:bCs/>
          <w:szCs w:val="21"/>
        </w:rPr>
      </w:pPr>
      <w:r>
        <w:rPr>
          <w:rFonts w:hint="eastAsia" w:ascii="新宋体" w:hAnsi="新宋体" w:eastAsia="新宋体"/>
          <w:szCs w:val="21"/>
        </w:rPr>
        <w:t>评标结果汇总完成后，除下列情形外，任何人不得修改评标结果：</w:t>
      </w:r>
    </w:p>
    <w:p>
      <w:pPr>
        <w:spacing w:line="360" w:lineRule="auto"/>
        <w:rPr>
          <w:rFonts w:ascii="新宋体" w:hAnsi="新宋体" w:eastAsia="新宋体"/>
          <w:szCs w:val="21"/>
        </w:rPr>
      </w:pPr>
      <w:r>
        <w:rPr>
          <w:rFonts w:hint="eastAsia" w:ascii="新宋体" w:hAnsi="新宋体" w:eastAsia="新宋体"/>
          <w:szCs w:val="21"/>
        </w:rPr>
        <w:t>37.3.1分值汇总计算错误的；</w:t>
      </w:r>
    </w:p>
    <w:p>
      <w:pPr>
        <w:spacing w:line="360" w:lineRule="auto"/>
        <w:rPr>
          <w:rFonts w:ascii="新宋体" w:hAnsi="新宋体" w:eastAsia="新宋体"/>
          <w:szCs w:val="21"/>
        </w:rPr>
      </w:pPr>
      <w:r>
        <w:rPr>
          <w:rFonts w:hint="eastAsia" w:ascii="新宋体" w:hAnsi="新宋体" w:eastAsia="新宋体"/>
          <w:szCs w:val="21"/>
        </w:rPr>
        <w:t>37.3.2分项评分超出评分标准范围的；</w:t>
      </w:r>
    </w:p>
    <w:p>
      <w:pPr>
        <w:spacing w:line="360" w:lineRule="auto"/>
        <w:rPr>
          <w:rFonts w:ascii="新宋体" w:hAnsi="新宋体" w:eastAsia="新宋体"/>
          <w:szCs w:val="21"/>
        </w:rPr>
      </w:pPr>
      <w:r>
        <w:rPr>
          <w:rFonts w:hint="eastAsia" w:ascii="新宋体" w:hAnsi="新宋体" w:eastAsia="新宋体"/>
          <w:szCs w:val="21"/>
        </w:rPr>
        <w:t>37.3.3评审委员会成员对客观评审因素评分不一致的；</w:t>
      </w:r>
    </w:p>
    <w:p>
      <w:pPr>
        <w:spacing w:line="360" w:lineRule="auto"/>
        <w:rPr>
          <w:rFonts w:ascii="新宋体" w:hAnsi="新宋体" w:eastAsia="新宋体"/>
          <w:szCs w:val="21"/>
        </w:rPr>
      </w:pPr>
      <w:r>
        <w:rPr>
          <w:rFonts w:hint="eastAsia" w:ascii="新宋体" w:hAnsi="新宋体" w:eastAsia="新宋体"/>
          <w:szCs w:val="21"/>
        </w:rPr>
        <w:t>37.3.4经评审委员会认定评分畸高、畸低的。</w:t>
      </w:r>
    </w:p>
    <w:p>
      <w:pPr>
        <w:spacing w:line="360" w:lineRule="auto"/>
        <w:rPr>
          <w:rFonts w:ascii="新宋体" w:hAnsi="新宋体" w:eastAsia="新宋体"/>
          <w:szCs w:val="21"/>
        </w:rPr>
      </w:pPr>
      <w:r>
        <w:rPr>
          <w:rFonts w:hint="eastAsia" w:ascii="新宋体" w:hAnsi="新宋体" w:eastAsia="新宋体"/>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pPr>
        <w:spacing w:line="360" w:lineRule="auto"/>
        <w:rPr>
          <w:rFonts w:ascii="新宋体" w:hAnsi="新宋体" w:eastAsia="新宋体"/>
          <w:szCs w:val="21"/>
        </w:rPr>
      </w:pPr>
      <w:r>
        <w:rPr>
          <w:rFonts w:hint="eastAsia" w:ascii="新宋体" w:hAnsi="新宋体" w:eastAsia="新宋体"/>
          <w:szCs w:val="21"/>
        </w:rPr>
        <w:t>投标人对本条第一款情形提出质疑的，采购人或者采购代理机构可以组织原评审委员会进行重新评审，重新评审改变评标结果的，应当书面报告本级财政部门。</w:t>
      </w:r>
    </w:p>
    <w:p>
      <w:pPr>
        <w:spacing w:line="360" w:lineRule="auto"/>
        <w:rPr>
          <w:rFonts w:ascii="新宋体" w:hAnsi="新宋体" w:eastAsia="新宋体"/>
          <w:b/>
          <w:bCs/>
          <w:szCs w:val="21"/>
        </w:rPr>
      </w:pPr>
      <w:r>
        <w:rPr>
          <w:rFonts w:hint="eastAsia" w:ascii="新宋体" w:hAnsi="新宋体" w:eastAsia="新宋体"/>
          <w:b/>
          <w:bCs/>
          <w:szCs w:val="21"/>
        </w:rPr>
        <w:t xml:space="preserve"> 37.4重新组建评审委员会的情形</w:t>
      </w:r>
    </w:p>
    <w:p>
      <w:pPr>
        <w:spacing w:line="360" w:lineRule="auto"/>
        <w:rPr>
          <w:rFonts w:ascii="新宋体" w:hAnsi="新宋体" w:eastAsia="新宋体"/>
          <w:szCs w:val="21"/>
        </w:rPr>
      </w:pPr>
      <w:r>
        <w:rPr>
          <w:rFonts w:hint="eastAsia" w:ascii="新宋体" w:hAnsi="新宋体" w:eastAsia="新宋体"/>
          <w:szCs w:val="21"/>
        </w:rPr>
        <w:t>评审委员会或者其成员存在下列情形导致评标结果无效的，重新组建评审委员会进行评标，并书面报告本级财政部门：</w:t>
      </w:r>
    </w:p>
    <w:p>
      <w:pPr>
        <w:spacing w:line="360" w:lineRule="auto"/>
        <w:rPr>
          <w:rFonts w:ascii="新宋体" w:hAnsi="新宋体" w:eastAsia="新宋体"/>
          <w:szCs w:val="21"/>
        </w:rPr>
      </w:pPr>
      <w:r>
        <w:rPr>
          <w:rFonts w:hint="eastAsia" w:ascii="新宋体" w:hAnsi="新宋体" w:eastAsia="新宋体"/>
          <w:szCs w:val="21"/>
        </w:rPr>
        <w:t>37.4.1评审委员会组成不符合《政府采购货物和服务招标投标管理办法》规定的；</w:t>
      </w:r>
    </w:p>
    <w:p>
      <w:pPr>
        <w:spacing w:line="360" w:lineRule="auto"/>
        <w:rPr>
          <w:rFonts w:ascii="新宋体" w:hAnsi="新宋体" w:eastAsia="新宋体"/>
          <w:szCs w:val="21"/>
        </w:rPr>
      </w:pPr>
      <w:r>
        <w:rPr>
          <w:rFonts w:hint="eastAsia" w:ascii="新宋体" w:hAnsi="新宋体" w:eastAsia="新宋体"/>
          <w:szCs w:val="21"/>
        </w:rPr>
        <w:t>37.4.2有《政府采购货物和服务招标投标管理办法》第六十二条第一至五项情形的；</w:t>
      </w:r>
    </w:p>
    <w:p>
      <w:pPr>
        <w:spacing w:line="360" w:lineRule="auto"/>
        <w:rPr>
          <w:rFonts w:ascii="新宋体" w:hAnsi="新宋体" w:eastAsia="新宋体"/>
          <w:szCs w:val="21"/>
        </w:rPr>
      </w:pPr>
      <w:r>
        <w:rPr>
          <w:rFonts w:hint="eastAsia" w:ascii="新宋体" w:hAnsi="新宋体" w:eastAsia="新宋体"/>
          <w:szCs w:val="21"/>
        </w:rPr>
        <w:t>37.4.3评审委员会及其成员独立评标受到非法干预的；</w:t>
      </w:r>
    </w:p>
    <w:p>
      <w:pPr>
        <w:spacing w:line="360" w:lineRule="auto"/>
        <w:rPr>
          <w:rFonts w:ascii="新宋体" w:hAnsi="新宋体" w:eastAsia="新宋体"/>
          <w:szCs w:val="21"/>
        </w:rPr>
      </w:pPr>
      <w:r>
        <w:rPr>
          <w:rFonts w:hint="eastAsia" w:ascii="新宋体" w:hAnsi="新宋体" w:eastAsia="新宋体"/>
          <w:szCs w:val="21"/>
        </w:rPr>
        <w:t>37.4.4有政府采购法实施条例第七十五条规定的违法行为的。</w:t>
      </w:r>
    </w:p>
    <w:p>
      <w:pPr>
        <w:spacing w:line="360" w:lineRule="auto"/>
        <w:rPr>
          <w:rFonts w:ascii="新宋体" w:hAnsi="新宋体" w:eastAsia="新宋体"/>
          <w:szCs w:val="21"/>
        </w:rPr>
      </w:pPr>
      <w:r>
        <w:rPr>
          <w:rFonts w:hint="eastAsia" w:ascii="新宋体" w:hAnsi="新宋体" w:eastAsia="新宋体"/>
          <w:szCs w:val="21"/>
        </w:rPr>
        <w:t>有违法违规行为的原评审委员会成员不得参加重新组建的评审委员会。</w:t>
      </w:r>
    </w:p>
    <w:p>
      <w:pPr>
        <w:spacing w:line="360" w:lineRule="auto"/>
        <w:rPr>
          <w:rFonts w:ascii="新宋体" w:hAnsi="新宋体" w:eastAsia="新宋体"/>
          <w:szCs w:val="21"/>
        </w:rPr>
      </w:pPr>
    </w:p>
    <w:p>
      <w:pPr>
        <w:widowControl/>
        <w:spacing w:after="100" w:afterAutospacing="1"/>
        <w:ind w:firstLine="560" w:firstLineChars="200"/>
        <w:jc w:val="center"/>
        <w:outlineLvl w:val="1"/>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第八章 定标及公示</w:t>
      </w:r>
    </w:p>
    <w:p>
      <w:pPr>
        <w:spacing w:line="360" w:lineRule="auto"/>
        <w:rPr>
          <w:rFonts w:ascii="新宋体" w:hAnsi="新宋体" w:eastAsia="新宋体"/>
          <w:szCs w:val="21"/>
        </w:rPr>
      </w:pPr>
      <w:r>
        <w:rPr>
          <w:rFonts w:hint="eastAsia" w:ascii="新宋体" w:hAnsi="新宋体" w:eastAsia="新宋体"/>
          <w:szCs w:val="21"/>
        </w:rPr>
        <w:t>38．定标方法</w:t>
      </w:r>
    </w:p>
    <w:p>
      <w:pPr>
        <w:spacing w:line="360" w:lineRule="auto"/>
        <w:rPr>
          <w:rFonts w:ascii="新宋体" w:hAnsi="新宋体" w:eastAsia="新宋体"/>
          <w:szCs w:val="21"/>
        </w:rPr>
      </w:pPr>
      <w:r>
        <w:rPr>
          <w:rFonts w:hint="eastAsia" w:ascii="新宋体" w:hAnsi="新宋体" w:eastAsia="新宋体"/>
          <w:szCs w:val="21"/>
        </w:rPr>
        <w:t>38.1非评定分离项目定标方法</w:t>
      </w:r>
    </w:p>
    <w:p>
      <w:pPr>
        <w:spacing w:line="360" w:lineRule="auto"/>
        <w:rPr>
          <w:rFonts w:ascii="新宋体" w:hAnsi="新宋体" w:eastAsia="新宋体"/>
          <w:szCs w:val="21"/>
        </w:rPr>
      </w:pPr>
      <w:r>
        <w:rPr>
          <w:rFonts w:hint="eastAsia" w:ascii="新宋体" w:hAnsi="新宋体" w:eastAsia="新宋体"/>
          <w:szCs w:val="21"/>
        </w:rPr>
        <w:t>38</w:t>
      </w:r>
      <w:r>
        <w:rPr>
          <w:rFonts w:ascii="新宋体" w:hAnsi="新宋体" w:eastAsia="新宋体"/>
          <w:szCs w:val="21"/>
        </w:rPr>
        <w:t>.</w:t>
      </w:r>
      <w:r>
        <w:rPr>
          <w:rFonts w:hint="eastAsia" w:ascii="新宋体" w:hAnsi="新宋体" w:eastAsia="新宋体"/>
          <w:szCs w:val="21"/>
        </w:rPr>
        <w:t>1.1评审委员会依据本项目招标文件所约定的评标方法进行评审和比较，向招标代理机构提交书面评标报告，并根据评标方法比较评价结果从优到劣进行排序，并推荐中标候选人或确定中标供应商。</w:t>
      </w:r>
    </w:p>
    <w:p>
      <w:pPr>
        <w:spacing w:line="360" w:lineRule="auto"/>
        <w:rPr>
          <w:rFonts w:ascii="新宋体" w:hAnsi="新宋体" w:eastAsia="新宋体"/>
          <w:szCs w:val="21"/>
        </w:rPr>
      </w:pPr>
      <w:r>
        <w:rPr>
          <w:rFonts w:hint="eastAsia" w:ascii="新宋体" w:hAnsi="新宋体" w:eastAsia="新宋体"/>
          <w:szCs w:val="21"/>
        </w:rPr>
        <w:t>38</w:t>
      </w:r>
      <w:r>
        <w:rPr>
          <w:rFonts w:ascii="新宋体" w:hAnsi="新宋体" w:eastAsia="新宋体"/>
          <w:szCs w:val="21"/>
        </w:rPr>
        <w:t>.</w:t>
      </w:r>
      <w:r>
        <w:rPr>
          <w:rFonts w:hint="eastAsia" w:ascii="新宋体" w:hAnsi="新宋体" w:eastAsia="新宋体"/>
          <w:szCs w:val="21"/>
        </w:rPr>
        <w:t>1.2</w:t>
      </w:r>
      <w:r>
        <w:rPr>
          <w:rFonts w:ascii="新宋体" w:hAnsi="新宋体" w:eastAsia="新宋体"/>
          <w:szCs w:val="21"/>
        </w:rPr>
        <w:t>采用最低评标价法的，评标结果按投标报价由低到高顺序排列。投标报价相同的并列。投标文件满足招标文件全部实质性要求且投标报价最低的投标人为排名第一的中标候选人（</w:t>
      </w:r>
      <w:r>
        <w:rPr>
          <w:rFonts w:hint="eastAsia" w:ascii="新宋体" w:hAnsi="新宋体" w:eastAsia="新宋体"/>
          <w:szCs w:val="21"/>
        </w:rPr>
        <w:t>排名</w:t>
      </w:r>
      <w:r>
        <w:rPr>
          <w:rFonts w:ascii="新宋体" w:hAnsi="新宋体" w:eastAsia="新宋体"/>
          <w:szCs w:val="21"/>
        </w:rPr>
        <w:t>第二</w:t>
      </w:r>
      <w:r>
        <w:rPr>
          <w:rFonts w:hint="eastAsia" w:ascii="新宋体" w:hAnsi="新宋体" w:eastAsia="新宋体"/>
          <w:szCs w:val="21"/>
        </w:rPr>
        <w:t>的投标人为第一递补中标候选人、排名</w:t>
      </w:r>
      <w:r>
        <w:rPr>
          <w:rFonts w:ascii="新宋体" w:hAnsi="新宋体" w:eastAsia="新宋体"/>
          <w:szCs w:val="21"/>
        </w:rPr>
        <w:t>第</w:t>
      </w:r>
      <w:r>
        <w:rPr>
          <w:rFonts w:hint="eastAsia" w:ascii="新宋体" w:hAnsi="新宋体" w:eastAsia="新宋体"/>
          <w:szCs w:val="21"/>
        </w:rPr>
        <w:t>三的投标人为第二递补中标候选人</w:t>
      </w:r>
      <w:r>
        <w:rPr>
          <w:rFonts w:ascii="新宋体" w:hAnsi="新宋体" w:eastAsia="新宋体"/>
          <w:szCs w:val="21"/>
        </w:rPr>
        <w:t>）。</w:t>
      </w:r>
    </w:p>
    <w:p>
      <w:pPr>
        <w:spacing w:line="360" w:lineRule="auto"/>
        <w:rPr>
          <w:rFonts w:ascii="新宋体" w:hAnsi="新宋体" w:eastAsia="新宋体"/>
          <w:szCs w:val="21"/>
        </w:rPr>
      </w:pPr>
      <w:r>
        <w:rPr>
          <w:rFonts w:hint="eastAsia" w:ascii="新宋体" w:hAnsi="新宋体" w:eastAsia="新宋体"/>
          <w:szCs w:val="21"/>
        </w:rPr>
        <w:t>38</w:t>
      </w:r>
      <w:r>
        <w:rPr>
          <w:rFonts w:ascii="新宋体" w:hAnsi="新宋体" w:eastAsia="新宋体"/>
          <w:szCs w:val="21"/>
        </w:rPr>
        <w:t>.</w:t>
      </w:r>
      <w:r>
        <w:rPr>
          <w:rFonts w:hint="eastAsia" w:ascii="新宋体" w:hAnsi="新宋体" w:eastAsia="新宋体"/>
          <w:szCs w:val="21"/>
        </w:rPr>
        <w:t>1.3</w:t>
      </w:r>
      <w:r>
        <w:rPr>
          <w:rFonts w:ascii="新宋体" w:hAnsi="新宋体" w:eastAsia="新宋体"/>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新宋体" w:hAnsi="新宋体" w:eastAsia="新宋体"/>
          <w:szCs w:val="21"/>
        </w:rPr>
        <w:t>排名</w:t>
      </w:r>
      <w:r>
        <w:rPr>
          <w:rFonts w:ascii="新宋体" w:hAnsi="新宋体" w:eastAsia="新宋体"/>
          <w:szCs w:val="21"/>
        </w:rPr>
        <w:t>第二</w:t>
      </w:r>
      <w:r>
        <w:rPr>
          <w:rFonts w:hint="eastAsia" w:ascii="新宋体" w:hAnsi="新宋体" w:eastAsia="新宋体"/>
          <w:szCs w:val="21"/>
        </w:rPr>
        <w:t>的投标人为第一递补中标候选人、排名</w:t>
      </w:r>
      <w:r>
        <w:rPr>
          <w:rFonts w:ascii="新宋体" w:hAnsi="新宋体" w:eastAsia="新宋体"/>
          <w:szCs w:val="21"/>
        </w:rPr>
        <w:t>第</w:t>
      </w:r>
      <w:r>
        <w:rPr>
          <w:rFonts w:hint="eastAsia" w:ascii="新宋体" w:hAnsi="新宋体" w:eastAsia="新宋体"/>
          <w:szCs w:val="21"/>
        </w:rPr>
        <w:t>三的投标人为第二递补中标候选人</w:t>
      </w:r>
      <w:r>
        <w:rPr>
          <w:rFonts w:ascii="新宋体" w:hAnsi="新宋体" w:eastAsia="新宋体"/>
          <w:szCs w:val="21"/>
        </w:rPr>
        <w:t>）。</w:t>
      </w:r>
    </w:p>
    <w:p>
      <w:pPr>
        <w:spacing w:line="360" w:lineRule="auto"/>
        <w:rPr>
          <w:rFonts w:ascii="新宋体" w:hAnsi="新宋体" w:eastAsia="新宋体"/>
          <w:szCs w:val="21"/>
        </w:rPr>
      </w:pPr>
      <w:r>
        <w:rPr>
          <w:rFonts w:hint="eastAsia" w:ascii="新宋体" w:hAnsi="新宋体" w:eastAsia="新宋体"/>
          <w:szCs w:val="21"/>
        </w:rPr>
        <w:t>出现</w:t>
      </w:r>
      <w:r>
        <w:rPr>
          <w:rFonts w:ascii="新宋体" w:hAnsi="新宋体" w:eastAsia="新宋体"/>
          <w:szCs w:val="21"/>
        </w:rPr>
        <w:t>得分且投标报价相同的并列</w:t>
      </w:r>
      <w:r>
        <w:rPr>
          <w:rFonts w:hint="eastAsia" w:ascii="新宋体" w:hAnsi="新宋体" w:eastAsia="新宋体"/>
          <w:szCs w:val="21"/>
        </w:rPr>
        <w:t>情况时，采取随机抽取的方式确定，具体操作办法及流程由评审委员会确定。</w:t>
      </w:r>
    </w:p>
    <w:p>
      <w:pPr>
        <w:spacing w:line="360" w:lineRule="auto"/>
        <w:rPr>
          <w:rFonts w:ascii="新宋体" w:hAnsi="新宋体" w:eastAsia="新宋体"/>
          <w:szCs w:val="21"/>
        </w:rPr>
      </w:pPr>
      <w:r>
        <w:rPr>
          <w:rFonts w:hint="eastAsia" w:ascii="新宋体" w:hAnsi="新宋体" w:eastAsia="新宋体"/>
          <w:szCs w:val="21"/>
        </w:rPr>
        <w:t>38.2评定分离项目定标方法</w:t>
      </w:r>
    </w:p>
    <w:p>
      <w:pPr>
        <w:spacing w:line="360" w:lineRule="auto"/>
        <w:rPr>
          <w:rFonts w:ascii="新宋体" w:hAnsi="新宋体" w:eastAsia="新宋体"/>
          <w:szCs w:val="21"/>
        </w:rPr>
      </w:pPr>
      <w:r>
        <w:rPr>
          <w:rFonts w:hint="eastAsia" w:ascii="新宋体" w:hAnsi="新宋体" w:eastAsia="新宋体"/>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pPr>
        <w:spacing w:line="360" w:lineRule="auto"/>
        <w:rPr>
          <w:rFonts w:ascii="新宋体" w:hAnsi="新宋体" w:eastAsia="新宋体"/>
          <w:szCs w:val="21"/>
        </w:rPr>
      </w:pPr>
      <w:r>
        <w:rPr>
          <w:rFonts w:hint="eastAsia" w:ascii="新宋体" w:hAnsi="新宋体" w:eastAsia="新宋体"/>
          <w:szCs w:val="21"/>
        </w:rPr>
        <w:t>38.2.2采用“综合评分法”或“最低价法”评审方法的项目，评审委员会按照评审结果，依照招标文件第一册关键信息的内容推荐相应数量的候选中标供应商。采用“定性评审法”评审方法的项目，所有递交投标文件不被判定为无效标的投标人，均推荐为候选中标供应商。</w:t>
      </w:r>
    </w:p>
    <w:p>
      <w:pPr>
        <w:spacing w:line="360" w:lineRule="auto"/>
        <w:rPr>
          <w:rFonts w:ascii="新宋体" w:hAnsi="新宋体" w:eastAsia="新宋体"/>
          <w:szCs w:val="21"/>
        </w:rPr>
      </w:pPr>
      <w:r>
        <w:rPr>
          <w:rFonts w:hint="eastAsia" w:ascii="新宋体" w:hAnsi="新宋体" w:eastAsia="新宋体"/>
          <w:szCs w:val="21"/>
        </w:rPr>
        <w:t>38.2.3采购人应当按照以下方法确定中标供应商：</w:t>
      </w:r>
    </w:p>
    <w:p>
      <w:pPr>
        <w:spacing w:line="360" w:lineRule="auto"/>
        <w:rPr>
          <w:rFonts w:ascii="新宋体" w:hAnsi="新宋体" w:eastAsia="新宋体"/>
          <w:szCs w:val="21"/>
        </w:rPr>
      </w:pPr>
      <w:r>
        <w:rPr>
          <w:rFonts w:ascii="新宋体" w:hAnsi="新宋体" w:eastAsia="新宋体"/>
          <w:szCs w:val="21"/>
        </w:rPr>
        <w:t>38.</w:t>
      </w:r>
      <w:r>
        <w:rPr>
          <w:rFonts w:hint="eastAsia" w:ascii="新宋体" w:hAnsi="新宋体" w:eastAsia="新宋体"/>
          <w:szCs w:val="21"/>
        </w:rPr>
        <w:t>2.3.1自定法。自定法是指采购人组织定标委员会，由定标委员会在候选中标供应商中确定中标供应商。</w:t>
      </w:r>
    </w:p>
    <w:p>
      <w:pPr>
        <w:spacing w:line="360" w:lineRule="auto"/>
        <w:rPr>
          <w:rFonts w:ascii="新宋体" w:hAnsi="新宋体" w:eastAsia="新宋体"/>
          <w:szCs w:val="21"/>
        </w:rPr>
      </w:pPr>
      <w:r>
        <w:rPr>
          <w:rFonts w:hint="eastAsia" w:ascii="新宋体" w:hAnsi="新宋体" w:eastAsia="新宋体"/>
          <w:szCs w:val="21"/>
        </w:rPr>
        <w:t>操作程序：</w:t>
      </w:r>
    </w:p>
    <w:p>
      <w:pPr>
        <w:spacing w:line="360" w:lineRule="auto"/>
        <w:rPr>
          <w:rFonts w:ascii="新宋体" w:hAnsi="新宋体" w:eastAsia="新宋体"/>
          <w:szCs w:val="21"/>
        </w:rPr>
      </w:pPr>
      <w:r>
        <w:rPr>
          <w:rFonts w:hint="eastAsia" w:ascii="新宋体" w:hAnsi="新宋体" w:eastAsia="新宋体"/>
          <w:szCs w:val="21"/>
        </w:rPr>
        <w:t>①招标代理机构自评审结束之日起2个工作日内通过系统将评审报告送交采购人。</w:t>
      </w:r>
    </w:p>
    <w:p>
      <w:pPr>
        <w:spacing w:line="360" w:lineRule="auto"/>
        <w:rPr>
          <w:rFonts w:ascii="新宋体" w:hAnsi="新宋体" w:eastAsia="新宋体"/>
          <w:szCs w:val="21"/>
        </w:rPr>
      </w:pPr>
      <w:r>
        <w:rPr>
          <w:rFonts w:hint="eastAsia" w:ascii="新宋体" w:hAnsi="新宋体" w:eastAsia="新宋体"/>
          <w:szCs w:val="21"/>
        </w:rPr>
        <w:t>②采购人应当自收到评审报告之日起3个工作日内，组成定标委员会，召开定标会并确定中标供应商（中标供应商的具体数量由采购人在项目申报时确定并在招标文件中体现）。应当提交采购人领导班子集体研究, 按照“少数服从多数，且多数人数超过班子成员半数方可有效”的原则进行决策。</w:t>
      </w:r>
    </w:p>
    <w:p>
      <w:pPr>
        <w:spacing w:line="360" w:lineRule="auto"/>
        <w:ind w:firstLine="420" w:firstLineChars="200"/>
        <w:rPr>
          <w:rFonts w:ascii="新宋体" w:hAnsi="新宋体" w:eastAsia="新宋体"/>
          <w:szCs w:val="21"/>
        </w:rPr>
      </w:pPr>
      <w:r>
        <w:rPr>
          <w:rFonts w:hint="eastAsia" w:ascii="新宋体" w:hAnsi="新宋体" w:eastAsia="新宋体"/>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pPr>
        <w:spacing w:line="360" w:lineRule="auto"/>
        <w:rPr>
          <w:rFonts w:ascii="新宋体" w:hAnsi="新宋体" w:eastAsia="新宋体"/>
          <w:szCs w:val="21"/>
        </w:rPr>
      </w:pPr>
      <w:r>
        <w:rPr>
          <w:rFonts w:hint="eastAsia" w:ascii="新宋体" w:hAnsi="新宋体" w:eastAsia="新宋体"/>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pPr>
        <w:spacing w:line="360" w:lineRule="auto"/>
        <w:rPr>
          <w:rFonts w:ascii="新宋体" w:hAnsi="新宋体" w:eastAsia="新宋体"/>
          <w:szCs w:val="21"/>
        </w:rPr>
      </w:pPr>
      <w:r>
        <w:rPr>
          <w:rFonts w:hint="eastAsia" w:ascii="新宋体" w:hAnsi="新宋体" w:eastAsia="新宋体"/>
          <w:szCs w:val="21"/>
        </w:rPr>
        <w:t>④采购人应当在公示结束后3个工作日内，将定标报告送招标代理机构备案。定标报告包括但不限于定标委员会候选人员名单、正式成员名单、定标委员会的产生过程、定标程序及定标结果等内容。</w:t>
      </w:r>
    </w:p>
    <w:p>
      <w:pPr>
        <w:spacing w:line="360" w:lineRule="auto"/>
        <w:rPr>
          <w:rFonts w:ascii="新宋体" w:hAnsi="新宋体" w:eastAsia="新宋体"/>
          <w:szCs w:val="21"/>
        </w:rPr>
      </w:pPr>
      <w:r>
        <w:rPr>
          <w:rFonts w:hint="eastAsia" w:ascii="新宋体" w:hAnsi="新宋体" w:eastAsia="新宋体"/>
          <w:szCs w:val="21"/>
        </w:rPr>
        <w:t>⑤采购人逾期不确定的，招标代理机构将报主管部门处理，处理期间不计入采购期间。</w:t>
      </w:r>
    </w:p>
    <w:p>
      <w:pPr>
        <w:spacing w:line="360" w:lineRule="auto"/>
        <w:rPr>
          <w:rFonts w:ascii="新宋体" w:hAnsi="新宋体" w:eastAsia="新宋体"/>
          <w:szCs w:val="21"/>
        </w:rPr>
      </w:pPr>
      <w:r>
        <w:rPr>
          <w:rFonts w:ascii="新宋体" w:hAnsi="新宋体" w:eastAsia="新宋体"/>
          <w:szCs w:val="21"/>
        </w:rPr>
        <w:t>38.</w:t>
      </w:r>
      <w:r>
        <w:rPr>
          <w:rFonts w:hint="eastAsia" w:ascii="新宋体" w:hAnsi="新宋体" w:eastAsia="新宋体"/>
          <w:szCs w:val="21"/>
        </w:rPr>
        <w:t>2.3.2抽签法。抽签法是指候选中标供应商产生后，由采购人委托招标代理机构按照随机抽签的方式在候选中标供应商中确定中标供应商。抽签方式分为网上抽签和网下抽签两种。</w:t>
      </w:r>
    </w:p>
    <w:p>
      <w:pPr>
        <w:spacing w:line="360" w:lineRule="auto"/>
        <w:rPr>
          <w:rFonts w:ascii="新宋体" w:hAnsi="新宋体" w:eastAsia="新宋体"/>
          <w:szCs w:val="21"/>
        </w:rPr>
      </w:pPr>
      <w:r>
        <w:rPr>
          <w:rFonts w:hint="eastAsia" w:ascii="新宋体" w:hAnsi="新宋体" w:eastAsia="新宋体"/>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pPr>
        <w:spacing w:line="360" w:lineRule="auto"/>
        <w:rPr>
          <w:rFonts w:ascii="新宋体" w:hAnsi="新宋体" w:eastAsia="新宋体"/>
          <w:szCs w:val="21"/>
        </w:rPr>
      </w:pPr>
      <w:r>
        <w:rPr>
          <w:rFonts w:hint="eastAsia" w:ascii="新宋体" w:hAnsi="新宋体" w:eastAsia="新宋体"/>
          <w:szCs w:val="21"/>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pPr>
        <w:spacing w:line="360" w:lineRule="auto"/>
        <w:rPr>
          <w:rFonts w:ascii="新宋体" w:hAnsi="新宋体" w:eastAsia="新宋体"/>
          <w:szCs w:val="21"/>
        </w:rPr>
      </w:pPr>
      <w:r>
        <w:rPr>
          <w:rFonts w:ascii="新宋体" w:hAnsi="新宋体" w:eastAsia="新宋体"/>
          <w:szCs w:val="21"/>
        </w:rPr>
        <w:t>38.</w:t>
      </w:r>
      <w:r>
        <w:rPr>
          <w:rFonts w:hint="eastAsia" w:ascii="新宋体" w:hAnsi="新宋体" w:eastAsia="新宋体"/>
          <w:szCs w:val="21"/>
        </w:rPr>
        <w:t>2.</w:t>
      </w:r>
      <w:r>
        <w:rPr>
          <w:rFonts w:ascii="新宋体" w:hAnsi="新宋体" w:eastAsia="新宋体"/>
          <w:szCs w:val="21"/>
        </w:rPr>
        <w:t>3</w:t>
      </w:r>
      <w:r>
        <w:rPr>
          <w:rFonts w:hint="eastAsia" w:ascii="新宋体" w:hAnsi="新宋体" w:eastAsia="新宋体"/>
          <w:szCs w:val="21"/>
        </w:rPr>
        <w:t>.3竞价法。竞价法是指候选中标供应商产生后，由采购人委托招标代理机构组织候选中标供应商进行二次竞价，最终报价最低的为中标供应商。</w:t>
      </w:r>
    </w:p>
    <w:p>
      <w:pPr>
        <w:spacing w:line="360" w:lineRule="auto"/>
        <w:rPr>
          <w:rFonts w:ascii="新宋体" w:hAnsi="新宋体" w:eastAsia="新宋体"/>
          <w:szCs w:val="21"/>
        </w:rPr>
      </w:pPr>
      <w:r>
        <w:rPr>
          <w:rFonts w:hint="eastAsia" w:ascii="新宋体" w:hAnsi="新宋体" w:eastAsia="新宋体"/>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pPr>
        <w:spacing w:line="360" w:lineRule="auto"/>
        <w:rPr>
          <w:rFonts w:ascii="新宋体" w:hAnsi="新宋体" w:eastAsia="新宋体"/>
          <w:szCs w:val="21"/>
        </w:rPr>
      </w:pPr>
      <w:r>
        <w:rPr>
          <w:rFonts w:hint="eastAsia" w:ascii="新宋体" w:hAnsi="新宋体" w:eastAsia="新宋体"/>
          <w:szCs w:val="21"/>
        </w:rPr>
        <w:t>说明：采购人及投标供应商应按照上述方法提前做好相关准备。</w:t>
      </w:r>
    </w:p>
    <w:p>
      <w:pPr>
        <w:spacing w:line="360" w:lineRule="auto"/>
        <w:rPr>
          <w:rFonts w:ascii="新宋体" w:hAnsi="新宋体" w:eastAsia="新宋体"/>
          <w:szCs w:val="21"/>
        </w:rPr>
      </w:pPr>
      <w:r>
        <w:rPr>
          <w:rFonts w:hint="eastAsia" w:ascii="新宋体" w:hAnsi="新宋体" w:eastAsia="新宋体"/>
          <w:szCs w:val="21"/>
        </w:rPr>
        <w:t>38.3专用条款另有规定的，按专用条款相关要求定标。</w:t>
      </w:r>
    </w:p>
    <w:p>
      <w:pPr>
        <w:spacing w:line="360" w:lineRule="auto"/>
        <w:rPr>
          <w:rFonts w:ascii="新宋体" w:hAnsi="新宋体" w:eastAsia="新宋体"/>
          <w:szCs w:val="21"/>
        </w:rPr>
      </w:pPr>
      <w:r>
        <w:rPr>
          <w:rFonts w:hint="eastAsia" w:ascii="新宋体" w:hAnsi="新宋体" w:eastAsia="新宋体"/>
          <w:szCs w:val="21"/>
        </w:rPr>
        <w:t>39．编写评标报告</w:t>
      </w:r>
    </w:p>
    <w:p>
      <w:pPr>
        <w:spacing w:line="360" w:lineRule="auto"/>
        <w:rPr>
          <w:rFonts w:ascii="新宋体" w:hAnsi="新宋体" w:eastAsia="新宋体"/>
          <w:szCs w:val="21"/>
        </w:rPr>
      </w:pPr>
      <w:r>
        <w:rPr>
          <w:rFonts w:hint="eastAsia" w:ascii="新宋体" w:hAnsi="新宋体" w:eastAsia="新宋体"/>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pPr>
        <w:spacing w:line="360" w:lineRule="auto"/>
        <w:rPr>
          <w:rFonts w:ascii="新宋体" w:hAnsi="新宋体" w:eastAsia="新宋体"/>
          <w:szCs w:val="21"/>
        </w:rPr>
      </w:pPr>
      <w:r>
        <w:rPr>
          <w:rFonts w:hint="eastAsia" w:ascii="新宋体" w:hAnsi="新宋体" w:eastAsia="新宋体"/>
          <w:szCs w:val="21"/>
        </w:rPr>
        <w:t>40．中标公告</w:t>
      </w:r>
    </w:p>
    <w:p>
      <w:pPr>
        <w:spacing w:line="360" w:lineRule="auto"/>
        <w:rPr>
          <w:rFonts w:ascii="新宋体" w:hAnsi="新宋体" w:eastAsia="新宋体"/>
          <w:szCs w:val="21"/>
        </w:rPr>
      </w:pPr>
      <w:r>
        <w:rPr>
          <w:rFonts w:hint="eastAsia" w:ascii="新宋体" w:hAnsi="新宋体" w:eastAsia="新宋体"/>
          <w:szCs w:val="21"/>
        </w:rPr>
        <w:t>40.1为体现“公开、公平、公正”的原则，评标结束后，招标代理机构将在“深圳市瑞凝信招标咨询有限公司网”（</w:t>
      </w:r>
      <w:r>
        <w:t>http://www.realsino.cn/</w:t>
      </w:r>
      <w:r>
        <w:rPr>
          <w:rFonts w:hint="eastAsia" w:ascii="新宋体" w:hAnsi="新宋体" w:eastAsia="新宋体"/>
          <w:szCs w:val="21"/>
        </w:rPr>
        <w:t>）上发布中标结果公告。供应商如对评标结果有异议，</w:t>
      </w:r>
      <w:r>
        <w:rPr>
          <w:rFonts w:ascii="新宋体" w:hAnsi="新宋体" w:eastAsia="新宋体"/>
          <w:szCs w:val="21"/>
        </w:rPr>
        <w:t>可在发布公示日期起五个工作日内向</w:t>
      </w:r>
      <w:r>
        <w:rPr>
          <w:rFonts w:hint="eastAsia" w:ascii="新宋体" w:hAnsi="新宋体" w:eastAsia="新宋体"/>
          <w:szCs w:val="21"/>
        </w:rPr>
        <w:t>招标代理机构</w:t>
      </w:r>
      <w:r>
        <w:rPr>
          <w:rFonts w:ascii="新宋体" w:hAnsi="新宋体" w:eastAsia="新宋体"/>
          <w:szCs w:val="21"/>
        </w:rPr>
        <w:t>提出。</w:t>
      </w:r>
      <w:r>
        <w:rPr>
          <w:rFonts w:hint="eastAsia" w:ascii="新宋体" w:hAnsi="新宋体" w:eastAsia="新宋体"/>
          <w:szCs w:val="21"/>
        </w:rPr>
        <w:t>若在公示期内未提出质疑，则视为认同该评标结果。</w:t>
      </w:r>
    </w:p>
    <w:p>
      <w:pPr>
        <w:spacing w:line="360" w:lineRule="auto"/>
        <w:rPr>
          <w:rFonts w:ascii="新宋体" w:hAnsi="新宋体" w:eastAsia="新宋体"/>
          <w:szCs w:val="21"/>
        </w:rPr>
      </w:pPr>
      <w:r>
        <w:rPr>
          <w:rFonts w:hint="eastAsia" w:ascii="新宋体" w:hAnsi="新宋体" w:eastAsia="新宋体"/>
          <w:szCs w:val="21"/>
        </w:rPr>
        <w:t>40.2质疑投诉人应保证质疑投诉内容的真实性和可靠性，并承担相应的法律责任。</w:t>
      </w:r>
    </w:p>
    <w:p>
      <w:pPr>
        <w:spacing w:line="360" w:lineRule="auto"/>
        <w:rPr>
          <w:rFonts w:ascii="新宋体" w:hAnsi="新宋体" w:eastAsia="新宋体"/>
          <w:szCs w:val="21"/>
        </w:rPr>
      </w:pPr>
      <w:r>
        <w:rPr>
          <w:rFonts w:hint="eastAsia" w:ascii="新宋体" w:hAnsi="新宋体" w:eastAsia="新宋体"/>
          <w:szCs w:val="21"/>
        </w:rPr>
        <w:t>41．中标通知书</w:t>
      </w:r>
    </w:p>
    <w:p>
      <w:pPr>
        <w:spacing w:line="360" w:lineRule="auto"/>
        <w:rPr>
          <w:rFonts w:ascii="新宋体" w:hAnsi="新宋体" w:eastAsia="新宋体"/>
          <w:szCs w:val="21"/>
        </w:rPr>
      </w:pPr>
      <w:r>
        <w:rPr>
          <w:rFonts w:hint="eastAsia" w:ascii="新宋体" w:hAnsi="新宋体" w:eastAsia="新宋体"/>
          <w:szCs w:val="21"/>
        </w:rPr>
        <w:t>41</w:t>
      </w:r>
      <w:r>
        <w:rPr>
          <w:rFonts w:ascii="新宋体" w:hAnsi="新宋体" w:eastAsia="新宋体"/>
          <w:szCs w:val="21"/>
        </w:rPr>
        <w:t>.</w:t>
      </w:r>
      <w:r>
        <w:rPr>
          <w:rFonts w:hint="eastAsia" w:ascii="新宋体" w:hAnsi="新宋体" w:eastAsia="新宋体"/>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pPr>
        <w:spacing w:line="360" w:lineRule="auto"/>
        <w:rPr>
          <w:rFonts w:ascii="新宋体" w:hAnsi="新宋体" w:eastAsia="新宋体"/>
          <w:szCs w:val="21"/>
        </w:rPr>
      </w:pPr>
      <w:r>
        <w:rPr>
          <w:rFonts w:hint="eastAsia" w:ascii="新宋体" w:hAnsi="新宋体" w:eastAsia="新宋体"/>
          <w:szCs w:val="21"/>
        </w:rPr>
        <w:t>41</w:t>
      </w:r>
      <w:r>
        <w:rPr>
          <w:rFonts w:ascii="新宋体" w:hAnsi="新宋体" w:eastAsia="新宋体"/>
          <w:szCs w:val="21"/>
        </w:rPr>
        <w:t xml:space="preserve">.2 </w:t>
      </w:r>
      <w:r>
        <w:rPr>
          <w:rFonts w:hint="eastAsia" w:ascii="新宋体" w:hAnsi="新宋体" w:eastAsia="新宋体"/>
          <w:szCs w:val="21"/>
        </w:rPr>
        <w:t>因质疑投诉或其它原因导致项目结果变更或采购终止的，招标代理机构有权吊销中标通知书或终止采购合同。</w:t>
      </w:r>
    </w:p>
    <w:p>
      <w:pPr>
        <w:spacing w:line="360" w:lineRule="auto"/>
        <w:rPr>
          <w:rFonts w:ascii="新宋体" w:hAnsi="新宋体" w:eastAsia="新宋体"/>
          <w:szCs w:val="21"/>
        </w:rPr>
      </w:pPr>
      <w:r>
        <w:rPr>
          <w:rFonts w:hint="eastAsia" w:ascii="新宋体" w:hAnsi="新宋体" w:eastAsia="新宋体"/>
          <w:szCs w:val="21"/>
        </w:rPr>
        <w:t>41.3招标代理服务费：中标人须向招标代理机构按如下标准和规定缴纳中标服务费</w:t>
      </w:r>
    </w:p>
    <w:p>
      <w:pPr>
        <w:spacing w:line="360" w:lineRule="auto"/>
        <w:rPr>
          <w:rFonts w:ascii="新宋体" w:hAnsi="新宋体" w:eastAsia="新宋体"/>
          <w:szCs w:val="21"/>
        </w:rPr>
      </w:pPr>
      <w:r>
        <w:rPr>
          <w:rFonts w:ascii="新宋体" w:hAnsi="新宋体" w:eastAsia="新宋体"/>
          <w:szCs w:val="21"/>
        </w:rPr>
        <w:t>41.3.1</w:t>
      </w:r>
      <w:r>
        <w:rPr>
          <w:rFonts w:hint="eastAsia" w:ascii="新宋体" w:hAnsi="新宋体" w:eastAsia="新宋体"/>
          <w:szCs w:val="21"/>
        </w:rPr>
        <w:t>以中标金额作为中标服务费的计算基数。中标服务费收费采用差额定率累进法计算方式，按计价格[2002]1980号及发改价格2011 534 号文规定的计算；</w:t>
      </w:r>
    </w:p>
    <w:p>
      <w:pPr>
        <w:spacing w:line="360" w:lineRule="auto"/>
        <w:rPr>
          <w:rFonts w:ascii="新宋体" w:hAnsi="新宋体" w:eastAsia="新宋体"/>
          <w:szCs w:val="21"/>
        </w:rPr>
      </w:pPr>
      <w:r>
        <w:rPr>
          <w:rFonts w:ascii="新宋体" w:hAnsi="新宋体" w:eastAsia="新宋体"/>
          <w:szCs w:val="21"/>
        </w:rPr>
        <w:t>41.3.</w:t>
      </w:r>
      <w:r>
        <w:rPr>
          <w:rFonts w:hint="eastAsia" w:ascii="新宋体" w:hAnsi="新宋体" w:eastAsia="新宋体"/>
          <w:szCs w:val="21"/>
        </w:rPr>
        <w:t>2中标服务费的缴纳形式：向招标代理机构直接缴纳，可用支票、电汇等付款方式；</w:t>
      </w:r>
    </w:p>
    <w:p>
      <w:pPr>
        <w:spacing w:line="360" w:lineRule="auto"/>
      </w:pPr>
    </w:p>
    <w:p>
      <w:pPr>
        <w:widowControl/>
        <w:spacing w:after="100" w:afterAutospacing="1"/>
        <w:ind w:firstLine="560" w:firstLineChars="200"/>
        <w:jc w:val="center"/>
        <w:outlineLvl w:val="1"/>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第九章  公开招标失败的后续处理</w:t>
      </w:r>
    </w:p>
    <w:p>
      <w:pPr>
        <w:spacing w:line="360" w:lineRule="auto"/>
        <w:rPr>
          <w:rFonts w:ascii="新宋体" w:hAnsi="新宋体" w:eastAsia="新宋体"/>
          <w:szCs w:val="21"/>
        </w:rPr>
      </w:pPr>
      <w:r>
        <w:rPr>
          <w:rFonts w:hint="eastAsia" w:ascii="新宋体" w:hAnsi="新宋体" w:eastAsia="新宋体"/>
          <w:szCs w:val="21"/>
        </w:rPr>
        <w:t>42．公开招标失败的处理</w:t>
      </w:r>
    </w:p>
    <w:p>
      <w:pPr>
        <w:spacing w:line="360" w:lineRule="auto"/>
        <w:rPr>
          <w:rFonts w:ascii="新宋体" w:hAnsi="新宋体" w:eastAsia="新宋体"/>
          <w:szCs w:val="21"/>
        </w:rPr>
      </w:pPr>
      <w:r>
        <w:rPr>
          <w:rFonts w:hint="eastAsia" w:ascii="新宋体" w:hAnsi="新宋体" w:eastAsia="新宋体"/>
          <w:szCs w:val="21"/>
        </w:rPr>
        <w:t>42.1本项目公开招标过程中若由于投标截止后实际递交</w:t>
      </w:r>
      <w:r>
        <w:rPr>
          <w:rFonts w:ascii="新宋体" w:hAnsi="新宋体" w:eastAsia="新宋体"/>
          <w:szCs w:val="21"/>
        </w:rPr>
        <w:t>投标</w:t>
      </w:r>
      <w:r>
        <w:rPr>
          <w:rFonts w:hint="eastAsia" w:ascii="新宋体" w:hAnsi="新宋体" w:eastAsia="新宋体"/>
          <w:szCs w:val="21"/>
        </w:rPr>
        <w:t>文件的供应商数量不足、经评审委员会评审对招标文件作实质响应的供应商不足等原因造成公开招标失败，可由招标代理机构重新组织采购。</w:t>
      </w:r>
    </w:p>
    <w:p>
      <w:pPr>
        <w:spacing w:line="360" w:lineRule="auto"/>
        <w:rPr>
          <w:rFonts w:ascii="新宋体" w:hAnsi="新宋体" w:eastAsia="新宋体"/>
          <w:szCs w:val="21"/>
        </w:rPr>
      </w:pPr>
      <w:r>
        <w:rPr>
          <w:rFonts w:hint="eastAsia" w:ascii="新宋体" w:hAnsi="新宋体" w:eastAsia="新宋体"/>
          <w:szCs w:val="21"/>
        </w:rPr>
        <w:t>42.2对公开招标失败的项目，评审委员会在出具该项目招标失败结论的同时，提出重新采购组织形式的建议，以及进一步完善招标文件的资格、技术、商务要求的修改建议。</w:t>
      </w:r>
    </w:p>
    <w:p>
      <w:pPr>
        <w:spacing w:line="360" w:lineRule="auto"/>
        <w:rPr>
          <w:rFonts w:ascii="新宋体" w:hAnsi="新宋体" w:eastAsia="新宋体"/>
          <w:szCs w:val="21"/>
        </w:rPr>
      </w:pPr>
      <w:r>
        <w:rPr>
          <w:rFonts w:hint="eastAsia" w:ascii="新宋体" w:hAnsi="新宋体" w:eastAsia="新宋体"/>
          <w:szCs w:val="21"/>
        </w:rPr>
        <w:t>42.3重新组织采购有以下两种组织形式：</w:t>
      </w:r>
    </w:p>
    <w:p>
      <w:pPr>
        <w:spacing w:line="360" w:lineRule="auto"/>
        <w:rPr>
          <w:rFonts w:ascii="新宋体" w:hAnsi="新宋体" w:eastAsia="新宋体"/>
          <w:szCs w:val="21"/>
        </w:rPr>
      </w:pPr>
      <w:r>
        <w:rPr>
          <w:rFonts w:hint="eastAsia" w:ascii="新宋体" w:hAnsi="新宋体" w:eastAsia="新宋体"/>
          <w:szCs w:val="21"/>
        </w:rPr>
        <w:t>（1）由招标代理机构重新组织公开招标；</w:t>
      </w:r>
    </w:p>
    <w:p>
      <w:pPr>
        <w:spacing w:line="360" w:lineRule="auto"/>
        <w:rPr>
          <w:rFonts w:ascii="新宋体" w:hAnsi="新宋体" w:eastAsia="新宋体"/>
          <w:szCs w:val="21"/>
        </w:rPr>
      </w:pPr>
      <w:r>
        <w:rPr>
          <w:rFonts w:hint="eastAsia" w:ascii="新宋体" w:hAnsi="新宋体" w:eastAsia="新宋体"/>
          <w:szCs w:val="21"/>
        </w:rPr>
        <w:t>（2）根据实际情况需要向政府采购监督管理部门提出非公开招标方式申请，经政府采购监督管理部门批准，公开招标失败采购项目可转为竞争性谈判或单一来源谈判方式采购。</w:t>
      </w:r>
    </w:p>
    <w:p>
      <w:pPr>
        <w:spacing w:line="360" w:lineRule="auto"/>
        <w:rPr>
          <w:rFonts w:ascii="新宋体" w:hAnsi="新宋体" w:eastAsia="新宋体"/>
          <w:szCs w:val="21"/>
        </w:rPr>
      </w:pPr>
      <w:r>
        <w:rPr>
          <w:rFonts w:hint="eastAsia" w:ascii="新宋体" w:hAnsi="新宋体" w:eastAsia="新宋体"/>
          <w:szCs w:val="21"/>
        </w:rPr>
        <w:t>42.4公开招标失败的采购项目重新组织公开招标，由招标代理机构重新按公开招标流程组织采购活动。</w:t>
      </w:r>
    </w:p>
    <w:p>
      <w:pPr>
        <w:spacing w:line="360" w:lineRule="auto"/>
        <w:rPr>
          <w:rFonts w:ascii="新宋体" w:hAnsi="新宋体" w:eastAsia="新宋体"/>
          <w:szCs w:val="21"/>
        </w:rPr>
      </w:pPr>
      <w:r>
        <w:rPr>
          <w:rFonts w:hint="eastAsia" w:ascii="新宋体" w:hAnsi="新宋体" w:eastAsia="新宋体"/>
          <w:szCs w:val="21"/>
        </w:rPr>
        <w:t>42.5公开招标失败的采购项目经政府采购监督管理部门批准转为竞争性谈判或单一来源谈判方式采购的，按规定要求组织政府采购工作。</w:t>
      </w:r>
    </w:p>
    <w:p>
      <w:pPr>
        <w:spacing w:line="360" w:lineRule="auto"/>
      </w:pPr>
    </w:p>
    <w:p>
      <w:pPr>
        <w:widowControl/>
        <w:spacing w:after="100" w:afterAutospacing="1"/>
        <w:ind w:firstLine="560" w:firstLineChars="200"/>
        <w:jc w:val="center"/>
        <w:outlineLvl w:val="1"/>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第十章  合同的授予与备案</w:t>
      </w:r>
    </w:p>
    <w:p>
      <w:pPr>
        <w:spacing w:line="360" w:lineRule="auto"/>
        <w:rPr>
          <w:rFonts w:ascii="新宋体" w:hAnsi="新宋体" w:eastAsia="新宋体"/>
          <w:szCs w:val="21"/>
        </w:rPr>
      </w:pPr>
      <w:bookmarkStart w:id="16" w:name="_Toc73521586"/>
      <w:bookmarkStart w:id="17" w:name="_Toc73521674"/>
      <w:bookmarkStart w:id="18" w:name="_Toc73517679"/>
      <w:bookmarkStart w:id="19" w:name="_Toc73518157"/>
      <w:bookmarkStart w:id="20" w:name="_Toc100052408"/>
      <w:r>
        <w:rPr>
          <w:rFonts w:hint="eastAsia" w:ascii="新宋体" w:hAnsi="新宋体" w:eastAsia="新宋体"/>
          <w:szCs w:val="21"/>
        </w:rPr>
        <w:t>43．合同授予标准</w:t>
      </w:r>
      <w:bookmarkEnd w:id="16"/>
      <w:bookmarkEnd w:id="17"/>
      <w:bookmarkEnd w:id="18"/>
      <w:bookmarkEnd w:id="19"/>
      <w:bookmarkEnd w:id="20"/>
    </w:p>
    <w:p>
      <w:pPr>
        <w:spacing w:line="360" w:lineRule="auto"/>
        <w:rPr>
          <w:rFonts w:ascii="新宋体" w:hAnsi="新宋体" w:eastAsia="新宋体"/>
          <w:szCs w:val="21"/>
        </w:rPr>
      </w:pPr>
      <w:r>
        <w:rPr>
          <w:rFonts w:hint="eastAsia" w:ascii="新宋体" w:hAnsi="新宋体" w:eastAsia="新宋体"/>
          <w:szCs w:val="21"/>
        </w:rPr>
        <w:t>本项目的合同将授予按本招标文件规定评审确定的中标人。</w:t>
      </w:r>
    </w:p>
    <w:p>
      <w:pPr>
        <w:spacing w:line="360" w:lineRule="auto"/>
        <w:rPr>
          <w:rFonts w:ascii="新宋体" w:hAnsi="新宋体" w:eastAsia="新宋体"/>
          <w:szCs w:val="21"/>
        </w:rPr>
      </w:pPr>
      <w:bookmarkStart w:id="21" w:name="_Toc100052409"/>
      <w:bookmarkStart w:id="22" w:name="_Toc73521587"/>
      <w:bookmarkStart w:id="23" w:name="_Toc73517680"/>
      <w:bookmarkStart w:id="24" w:name="_Toc73518158"/>
      <w:bookmarkStart w:id="25" w:name="_Toc73521675"/>
      <w:r>
        <w:rPr>
          <w:rFonts w:hint="eastAsia" w:ascii="新宋体" w:hAnsi="新宋体" w:eastAsia="新宋体"/>
          <w:szCs w:val="21"/>
        </w:rPr>
        <w:t>44．</w:t>
      </w:r>
      <w:bookmarkEnd w:id="21"/>
      <w:bookmarkEnd w:id="22"/>
      <w:bookmarkEnd w:id="23"/>
      <w:bookmarkEnd w:id="24"/>
      <w:bookmarkEnd w:id="25"/>
      <w:r>
        <w:rPr>
          <w:rFonts w:hint="eastAsia" w:ascii="新宋体" w:hAnsi="新宋体" w:eastAsia="新宋体"/>
          <w:szCs w:val="21"/>
        </w:rPr>
        <w:t>接受和拒绝任何或所有投标的权力</w:t>
      </w:r>
    </w:p>
    <w:p>
      <w:pPr>
        <w:spacing w:line="360" w:lineRule="auto"/>
        <w:rPr>
          <w:rFonts w:ascii="新宋体" w:hAnsi="新宋体" w:eastAsia="新宋体"/>
          <w:szCs w:val="21"/>
        </w:rPr>
      </w:pPr>
      <w:r>
        <w:rPr>
          <w:rFonts w:hint="eastAsia" w:ascii="新宋体" w:hAnsi="新宋体" w:eastAsia="新宋体"/>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pPr>
        <w:spacing w:line="360" w:lineRule="auto"/>
        <w:rPr>
          <w:rFonts w:ascii="新宋体" w:hAnsi="新宋体" w:eastAsia="新宋体"/>
          <w:szCs w:val="21"/>
        </w:rPr>
      </w:pPr>
      <w:bookmarkStart w:id="26" w:name="_Toc73517682"/>
      <w:bookmarkStart w:id="27" w:name="_Toc73521589"/>
      <w:bookmarkStart w:id="28" w:name="_Toc100052410"/>
      <w:bookmarkStart w:id="29" w:name="_Toc73521677"/>
      <w:bookmarkStart w:id="30" w:name="_Toc73518160"/>
      <w:r>
        <w:rPr>
          <w:rFonts w:hint="eastAsia" w:ascii="新宋体" w:hAnsi="新宋体" w:eastAsia="新宋体"/>
          <w:szCs w:val="21"/>
        </w:rPr>
        <w:t>45．合同协议书的签订</w:t>
      </w:r>
      <w:bookmarkEnd w:id="26"/>
      <w:bookmarkEnd w:id="27"/>
      <w:bookmarkEnd w:id="28"/>
      <w:bookmarkEnd w:id="29"/>
      <w:bookmarkEnd w:id="30"/>
    </w:p>
    <w:p>
      <w:pPr>
        <w:spacing w:line="360" w:lineRule="auto"/>
        <w:rPr>
          <w:rFonts w:ascii="新宋体" w:hAnsi="新宋体" w:eastAsia="新宋体"/>
          <w:szCs w:val="21"/>
        </w:rPr>
      </w:pPr>
      <w:r>
        <w:rPr>
          <w:rFonts w:hint="eastAsia" w:ascii="新宋体" w:hAnsi="新宋体" w:eastAsia="新宋体"/>
          <w:szCs w:val="21"/>
        </w:rPr>
        <w:t>45.1中标人将于中标通知书发出之日起十个工作日内，按照采购文件（招标文件和投标文件等）内容与采购人签订政府采购合同；合同的实质性内容应当符合招标文件的规定；</w:t>
      </w:r>
    </w:p>
    <w:p>
      <w:pPr>
        <w:spacing w:line="360" w:lineRule="auto"/>
        <w:rPr>
          <w:rFonts w:ascii="新宋体" w:hAnsi="新宋体" w:eastAsia="新宋体"/>
          <w:szCs w:val="21"/>
        </w:rPr>
      </w:pPr>
      <w:r>
        <w:rPr>
          <w:rFonts w:hint="eastAsia" w:ascii="新宋体" w:hAnsi="新宋体" w:eastAsia="新宋体"/>
          <w:szCs w:val="21"/>
        </w:rPr>
        <w:t>45.2中标人如不按本通用条款第45</w:t>
      </w:r>
      <w:r>
        <w:rPr>
          <w:rFonts w:ascii="新宋体" w:hAnsi="新宋体" w:eastAsia="新宋体"/>
          <w:szCs w:val="21"/>
        </w:rPr>
        <w:t>.1</w:t>
      </w:r>
      <w:r>
        <w:rPr>
          <w:rFonts w:hint="eastAsia" w:ascii="新宋体" w:hAnsi="新宋体" w:eastAsia="新宋体"/>
          <w:szCs w:val="21"/>
        </w:rPr>
        <w:t>款的规定与采购人签订合同，</w:t>
      </w:r>
      <w:r>
        <w:rPr>
          <w:rFonts w:ascii="新宋体" w:hAnsi="新宋体" w:eastAsia="新宋体"/>
          <w:szCs w:val="21"/>
        </w:rPr>
        <w:t>情节严重的，并由主管部门记入供应商诚信档案，予以通报</w:t>
      </w:r>
      <w:r>
        <w:rPr>
          <w:rFonts w:hint="eastAsia" w:ascii="新宋体" w:hAnsi="新宋体" w:eastAsia="新宋体"/>
          <w:szCs w:val="21"/>
        </w:rPr>
        <w:t>；</w:t>
      </w:r>
    </w:p>
    <w:p>
      <w:pPr>
        <w:spacing w:line="360" w:lineRule="auto"/>
        <w:rPr>
          <w:rFonts w:ascii="新宋体" w:hAnsi="新宋体" w:eastAsia="新宋体"/>
          <w:szCs w:val="21"/>
        </w:rPr>
      </w:pPr>
      <w:r>
        <w:rPr>
          <w:rFonts w:hint="eastAsia" w:ascii="新宋体" w:hAnsi="新宋体" w:eastAsia="新宋体"/>
          <w:szCs w:val="21"/>
        </w:rPr>
        <w:t>45.3中标人应当按照合同约定履行义务，完成中标项目，不得将中标项目转让（转包）给他人。</w:t>
      </w:r>
    </w:p>
    <w:p>
      <w:pPr>
        <w:spacing w:line="360" w:lineRule="auto"/>
        <w:rPr>
          <w:rFonts w:ascii="新宋体" w:hAnsi="新宋体" w:eastAsia="新宋体"/>
          <w:szCs w:val="21"/>
        </w:rPr>
      </w:pPr>
      <w:bookmarkStart w:id="31" w:name="_Toc73521678"/>
      <w:bookmarkStart w:id="32" w:name="_Toc73518161"/>
      <w:bookmarkStart w:id="33" w:name="_Toc73517683"/>
      <w:bookmarkStart w:id="34" w:name="_Toc100052411"/>
      <w:bookmarkStart w:id="35" w:name="_Toc73521590"/>
      <w:r>
        <w:rPr>
          <w:rFonts w:hint="eastAsia" w:ascii="新宋体" w:hAnsi="新宋体" w:eastAsia="新宋体"/>
          <w:szCs w:val="21"/>
        </w:rPr>
        <w:t>46．履约担保</w:t>
      </w:r>
      <w:bookmarkEnd w:id="31"/>
      <w:bookmarkEnd w:id="32"/>
      <w:bookmarkEnd w:id="33"/>
      <w:bookmarkEnd w:id="34"/>
      <w:bookmarkEnd w:id="35"/>
    </w:p>
    <w:p>
      <w:pPr>
        <w:spacing w:line="360" w:lineRule="auto"/>
        <w:rPr>
          <w:rFonts w:ascii="新宋体" w:hAnsi="新宋体" w:eastAsia="新宋体"/>
          <w:szCs w:val="21"/>
        </w:rPr>
      </w:pPr>
      <w:r>
        <w:rPr>
          <w:rFonts w:hint="eastAsia" w:ascii="新宋体" w:hAnsi="新宋体" w:eastAsia="新宋体"/>
          <w:szCs w:val="21"/>
        </w:rPr>
        <w:t>46.1在签订项目合同的同时，中标人应按“对通用条款的补充内容”中规定的金额向采购人提交履约保证金；</w:t>
      </w:r>
    </w:p>
    <w:p>
      <w:pPr>
        <w:spacing w:line="360" w:lineRule="auto"/>
        <w:rPr>
          <w:rFonts w:ascii="新宋体" w:hAnsi="新宋体" w:eastAsia="新宋体"/>
          <w:szCs w:val="21"/>
        </w:rPr>
      </w:pPr>
      <w:r>
        <w:rPr>
          <w:rFonts w:hint="eastAsia" w:ascii="新宋体" w:hAnsi="新宋体" w:eastAsia="新宋体"/>
          <w:szCs w:val="21"/>
        </w:rPr>
        <w:t>46.2如果中标人不能按“对通用条款的补充内容”中规定的金额向采购人提交履约保证金，采购人将有充分的理由通过政府采购监督管理部门废除中标，给采购人造成的损失应当予以赔偿；</w:t>
      </w:r>
    </w:p>
    <w:p>
      <w:pPr>
        <w:spacing w:line="360" w:lineRule="auto"/>
        <w:rPr>
          <w:rFonts w:ascii="新宋体" w:hAnsi="新宋体" w:eastAsia="新宋体"/>
          <w:szCs w:val="21"/>
        </w:rPr>
      </w:pPr>
      <w:r>
        <w:rPr>
          <w:rFonts w:hint="eastAsia" w:ascii="新宋体" w:hAnsi="新宋体" w:eastAsia="新宋体"/>
          <w:szCs w:val="21"/>
        </w:rPr>
        <w:t>46</w:t>
      </w:r>
      <w:r>
        <w:rPr>
          <w:rFonts w:ascii="新宋体" w:hAnsi="新宋体" w:eastAsia="新宋体"/>
          <w:szCs w:val="21"/>
        </w:rPr>
        <w:t>.</w:t>
      </w:r>
      <w:r>
        <w:rPr>
          <w:rFonts w:hint="eastAsia" w:ascii="新宋体" w:hAnsi="新宋体" w:eastAsia="新宋体"/>
          <w:szCs w:val="21"/>
        </w:rPr>
        <w:t>3项目服务期满之后,经验收合格后，采购人在七日内办理解除履约担保手续。</w:t>
      </w:r>
    </w:p>
    <w:p>
      <w:pPr>
        <w:spacing w:line="360" w:lineRule="auto"/>
        <w:rPr>
          <w:rFonts w:ascii="新宋体" w:hAnsi="新宋体" w:eastAsia="新宋体"/>
          <w:szCs w:val="21"/>
        </w:rPr>
      </w:pPr>
      <w:r>
        <w:rPr>
          <w:rFonts w:hint="eastAsia" w:ascii="新宋体" w:hAnsi="新宋体" w:eastAsia="新宋体"/>
          <w:szCs w:val="21"/>
        </w:rPr>
        <w:t>47. 合同的备案</w:t>
      </w:r>
    </w:p>
    <w:p>
      <w:pPr>
        <w:spacing w:line="360" w:lineRule="auto"/>
        <w:rPr>
          <w:rFonts w:ascii="新宋体" w:hAnsi="新宋体" w:eastAsia="新宋体"/>
          <w:szCs w:val="21"/>
        </w:rPr>
      </w:pPr>
      <w:r>
        <w:rPr>
          <w:rFonts w:hint="eastAsia" w:ascii="新宋体" w:hAnsi="新宋体" w:eastAsia="新宋体"/>
          <w:szCs w:val="21"/>
        </w:rPr>
        <w:t>采购人与中标人应于合同签订之日起十日内，由采购人或委托中标人将采购合同副本抄送招标代理机构备案。</w:t>
      </w:r>
    </w:p>
    <w:p>
      <w:pPr>
        <w:spacing w:line="360" w:lineRule="auto"/>
        <w:rPr>
          <w:rFonts w:ascii="新宋体" w:hAnsi="新宋体" w:eastAsia="新宋体"/>
          <w:szCs w:val="21"/>
        </w:rPr>
      </w:pPr>
      <w:r>
        <w:rPr>
          <w:rFonts w:hint="eastAsia" w:ascii="新宋体" w:hAnsi="新宋体" w:eastAsia="新宋体"/>
          <w:szCs w:val="21"/>
        </w:rPr>
        <w:t>48. 合同的变更</w:t>
      </w:r>
    </w:p>
    <w:p>
      <w:pPr>
        <w:spacing w:line="360" w:lineRule="auto"/>
        <w:rPr>
          <w:rFonts w:ascii="新宋体" w:hAnsi="新宋体" w:eastAsia="新宋体"/>
          <w:szCs w:val="21"/>
        </w:rPr>
      </w:pPr>
      <w:r>
        <w:rPr>
          <w:rFonts w:hint="eastAsia" w:ascii="新宋体" w:hAnsi="新宋体" w:eastAsia="新宋体"/>
          <w:szCs w:val="21"/>
        </w:rPr>
        <w:t>合同变更事宜按《深圳市财政局 深圳市政府采购中心关于进一步加强市本级政府采购合同备案管理工作的通知》（深财购〔2019〕43号）相关规定执行。</w:t>
      </w:r>
    </w:p>
    <w:p>
      <w:pPr>
        <w:spacing w:line="360" w:lineRule="auto"/>
        <w:rPr>
          <w:rFonts w:ascii="新宋体" w:hAnsi="新宋体" w:eastAsia="新宋体"/>
          <w:szCs w:val="21"/>
        </w:rPr>
      </w:pPr>
      <w:r>
        <w:rPr>
          <w:rFonts w:hint="eastAsia" w:ascii="新宋体" w:hAnsi="新宋体" w:eastAsia="新宋体"/>
          <w:szCs w:val="21"/>
        </w:rPr>
        <w:t>49. 履约抽检及情况的反馈</w:t>
      </w:r>
    </w:p>
    <w:p>
      <w:pPr>
        <w:spacing w:line="360" w:lineRule="auto"/>
        <w:rPr>
          <w:rFonts w:ascii="新宋体" w:hAnsi="新宋体" w:eastAsia="新宋体"/>
          <w:szCs w:val="21"/>
        </w:rPr>
      </w:pPr>
      <w:r>
        <w:rPr>
          <w:rFonts w:hint="eastAsia" w:ascii="新宋体" w:hAnsi="新宋体" w:eastAsia="新宋体"/>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pPr>
        <w:spacing w:line="360" w:lineRule="auto"/>
        <w:rPr>
          <w:rFonts w:ascii="新宋体" w:hAnsi="新宋体" w:eastAsia="新宋体"/>
          <w:szCs w:val="21"/>
        </w:rPr>
      </w:pPr>
      <w:r>
        <w:rPr>
          <w:rFonts w:hint="eastAsia" w:ascii="新宋体" w:hAnsi="新宋体" w:eastAsia="新宋体"/>
          <w:szCs w:val="21"/>
        </w:rPr>
        <w:t>49.2</w:t>
      </w:r>
      <w:r>
        <w:rPr>
          <w:rFonts w:ascii="新宋体" w:hAnsi="新宋体" w:eastAsia="新宋体"/>
          <w:szCs w:val="21"/>
        </w:rPr>
        <w:t>采购人和供应商应当在采购合同履行完毕三十日之内将政府采购合同履行情况和相关政府采购建议等反馈至招标代理机构。</w:t>
      </w:r>
    </w:p>
    <w:p>
      <w:pPr>
        <w:spacing w:line="360" w:lineRule="auto"/>
        <w:rPr>
          <w:rFonts w:ascii="新宋体" w:hAnsi="新宋体" w:eastAsia="新宋体"/>
          <w:szCs w:val="21"/>
        </w:rPr>
      </w:pPr>
      <w:r>
        <w:rPr>
          <w:rFonts w:hint="eastAsia" w:ascii="新宋体" w:hAnsi="新宋体" w:eastAsia="新宋体"/>
          <w:szCs w:val="21"/>
        </w:rPr>
        <w:t>50. 宣传</w:t>
      </w:r>
    </w:p>
    <w:p>
      <w:pPr>
        <w:spacing w:line="360" w:lineRule="auto"/>
        <w:rPr>
          <w:rFonts w:ascii="新宋体" w:hAnsi="新宋体" w:eastAsia="新宋体"/>
          <w:szCs w:val="21"/>
        </w:rPr>
      </w:pPr>
      <w:r>
        <w:rPr>
          <w:rFonts w:hint="eastAsia" w:ascii="新宋体" w:hAnsi="新宋体" w:eastAsia="新宋体"/>
          <w:szCs w:val="21"/>
        </w:rPr>
        <w:t>凡与政府采购活动有关的宣传或广告，若当中提及政府采购，</w:t>
      </w:r>
      <w:r>
        <w:rPr>
          <w:rFonts w:ascii="新宋体" w:hAnsi="新宋体" w:eastAsia="新宋体"/>
          <w:szCs w:val="21"/>
        </w:rPr>
        <w:t>必须事先将具体对外宣传方案报市财政委和招标代理机构，并征得其同意。对外市场宣传包括但不限于以下形式：</w:t>
      </w:r>
    </w:p>
    <w:p>
      <w:pPr>
        <w:spacing w:line="360" w:lineRule="auto"/>
        <w:rPr>
          <w:rFonts w:ascii="新宋体" w:hAnsi="新宋体" w:eastAsia="新宋体"/>
          <w:szCs w:val="21"/>
        </w:rPr>
      </w:pPr>
      <w:r>
        <w:rPr>
          <w:rFonts w:ascii="新宋体" w:hAnsi="新宋体" w:eastAsia="新宋体"/>
          <w:szCs w:val="21"/>
        </w:rPr>
        <w:t>a.名片、宣传册、广告标语等；</w:t>
      </w:r>
    </w:p>
    <w:p>
      <w:pPr>
        <w:spacing w:line="360" w:lineRule="auto"/>
        <w:rPr>
          <w:rFonts w:ascii="新宋体" w:hAnsi="新宋体" w:eastAsia="新宋体"/>
          <w:szCs w:val="21"/>
        </w:rPr>
      </w:pPr>
      <w:r>
        <w:rPr>
          <w:rFonts w:ascii="新宋体" w:hAnsi="新宋体" w:eastAsia="新宋体"/>
          <w:szCs w:val="21"/>
        </w:rPr>
        <w:t>b.案例介绍、推广等；</w:t>
      </w:r>
    </w:p>
    <w:p>
      <w:pPr>
        <w:spacing w:line="360" w:lineRule="auto"/>
        <w:rPr>
          <w:rFonts w:ascii="新宋体" w:hAnsi="新宋体" w:eastAsia="新宋体"/>
          <w:szCs w:val="21"/>
        </w:rPr>
      </w:pPr>
      <w:r>
        <w:rPr>
          <w:rFonts w:hint="eastAsia" w:ascii="新宋体" w:hAnsi="新宋体" w:eastAsia="新宋体"/>
          <w:szCs w:val="21"/>
        </w:rPr>
        <w:t>c.工作</w:t>
      </w:r>
      <w:r>
        <w:rPr>
          <w:rFonts w:ascii="新宋体" w:hAnsi="新宋体" w:eastAsia="新宋体"/>
          <w:szCs w:val="21"/>
        </w:rPr>
        <w:t>人员向其他消费群体宣传。</w:t>
      </w:r>
    </w:p>
    <w:p>
      <w:pPr>
        <w:spacing w:line="360" w:lineRule="auto"/>
        <w:rPr>
          <w:rFonts w:ascii="新宋体" w:hAnsi="新宋体" w:eastAsia="新宋体"/>
          <w:szCs w:val="21"/>
        </w:rPr>
      </w:pPr>
      <w:r>
        <w:rPr>
          <w:rFonts w:hint="eastAsia" w:ascii="新宋体" w:hAnsi="新宋体" w:eastAsia="新宋体"/>
          <w:szCs w:val="21"/>
        </w:rPr>
        <w:t>51. 供应商违法责任</w:t>
      </w:r>
    </w:p>
    <w:p>
      <w:pPr>
        <w:spacing w:line="360" w:lineRule="auto"/>
        <w:rPr>
          <w:rFonts w:ascii="新宋体" w:hAnsi="新宋体" w:eastAsia="新宋体"/>
          <w:szCs w:val="21"/>
        </w:rPr>
      </w:pPr>
      <w:r>
        <w:rPr>
          <w:rFonts w:hint="eastAsia" w:ascii="新宋体" w:hAnsi="新宋体" w:eastAsia="新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60" w:lineRule="auto"/>
        <w:rPr>
          <w:rFonts w:ascii="新宋体" w:hAnsi="新宋体" w:eastAsia="新宋体"/>
          <w:szCs w:val="21"/>
        </w:rPr>
      </w:pPr>
      <w:r>
        <w:rPr>
          <w:rFonts w:hint="eastAsia" w:ascii="新宋体" w:hAnsi="新宋体" w:eastAsia="新宋体"/>
          <w:szCs w:val="21"/>
        </w:rPr>
        <w:t>（1）在采购活动中应当回避而未回避的；</w:t>
      </w:r>
    </w:p>
    <w:p>
      <w:pPr>
        <w:spacing w:line="360" w:lineRule="auto"/>
        <w:rPr>
          <w:rFonts w:ascii="新宋体" w:hAnsi="新宋体" w:eastAsia="新宋体"/>
          <w:szCs w:val="21"/>
        </w:rPr>
      </w:pPr>
      <w:r>
        <w:rPr>
          <w:rFonts w:hint="eastAsia" w:ascii="新宋体" w:hAnsi="新宋体" w:eastAsia="新宋体"/>
          <w:szCs w:val="21"/>
        </w:rPr>
        <w:t>（2）未按本条例规定签订、履行采购合同，造成严重后果的；</w:t>
      </w:r>
    </w:p>
    <w:p>
      <w:pPr>
        <w:spacing w:line="360" w:lineRule="auto"/>
        <w:rPr>
          <w:rFonts w:ascii="新宋体" w:hAnsi="新宋体" w:eastAsia="新宋体"/>
          <w:szCs w:val="21"/>
        </w:rPr>
      </w:pPr>
      <w:r>
        <w:rPr>
          <w:rFonts w:hint="eastAsia" w:ascii="新宋体" w:hAnsi="新宋体" w:eastAsia="新宋体"/>
          <w:szCs w:val="21"/>
        </w:rPr>
        <w:t>（3）隐瞒真实情况，提供虚假资料的；</w:t>
      </w:r>
    </w:p>
    <w:p>
      <w:pPr>
        <w:spacing w:line="360" w:lineRule="auto"/>
        <w:rPr>
          <w:rFonts w:ascii="新宋体" w:hAnsi="新宋体" w:eastAsia="新宋体"/>
          <w:szCs w:val="21"/>
        </w:rPr>
      </w:pPr>
      <w:r>
        <w:rPr>
          <w:rFonts w:hint="eastAsia" w:ascii="新宋体" w:hAnsi="新宋体" w:eastAsia="新宋体"/>
          <w:szCs w:val="21"/>
        </w:rPr>
        <w:t>（4）以非法手段排斥其他供应商参与竞争的；</w:t>
      </w:r>
    </w:p>
    <w:p>
      <w:pPr>
        <w:spacing w:line="360" w:lineRule="auto"/>
        <w:rPr>
          <w:rFonts w:ascii="新宋体" w:hAnsi="新宋体" w:eastAsia="新宋体"/>
          <w:szCs w:val="21"/>
        </w:rPr>
      </w:pPr>
      <w:r>
        <w:rPr>
          <w:rFonts w:hint="eastAsia" w:ascii="新宋体" w:hAnsi="新宋体" w:eastAsia="新宋体"/>
          <w:szCs w:val="21"/>
        </w:rPr>
        <w:t>（5）与其他采购参加人串通投标的；</w:t>
      </w:r>
    </w:p>
    <w:p>
      <w:pPr>
        <w:spacing w:line="360" w:lineRule="auto"/>
        <w:rPr>
          <w:rFonts w:ascii="新宋体" w:hAnsi="新宋体" w:eastAsia="新宋体"/>
          <w:szCs w:val="21"/>
        </w:rPr>
      </w:pPr>
      <w:r>
        <w:rPr>
          <w:rFonts w:hint="eastAsia" w:ascii="新宋体" w:hAnsi="新宋体" w:eastAsia="新宋体"/>
          <w:szCs w:val="21"/>
        </w:rPr>
        <w:t>（6）恶意投诉的；</w:t>
      </w:r>
    </w:p>
    <w:p>
      <w:pPr>
        <w:spacing w:line="360" w:lineRule="auto"/>
        <w:rPr>
          <w:rFonts w:ascii="新宋体" w:hAnsi="新宋体" w:eastAsia="新宋体"/>
          <w:szCs w:val="21"/>
        </w:rPr>
      </w:pPr>
      <w:r>
        <w:rPr>
          <w:rFonts w:hint="eastAsia" w:ascii="新宋体" w:hAnsi="新宋体" w:eastAsia="新宋体"/>
          <w:szCs w:val="21"/>
        </w:rPr>
        <w:t>（7）向采购项目相关人行贿或者提供其他不当利益的；</w:t>
      </w:r>
    </w:p>
    <w:p>
      <w:pPr>
        <w:spacing w:line="360" w:lineRule="auto"/>
        <w:rPr>
          <w:rFonts w:ascii="新宋体" w:hAnsi="新宋体" w:eastAsia="新宋体"/>
          <w:szCs w:val="21"/>
        </w:rPr>
      </w:pPr>
      <w:r>
        <w:rPr>
          <w:rFonts w:hint="eastAsia" w:ascii="新宋体" w:hAnsi="新宋体" w:eastAsia="新宋体"/>
          <w:szCs w:val="21"/>
        </w:rPr>
        <w:t>（8）阻碍、抗拒主管部门监督检查的；</w:t>
      </w:r>
    </w:p>
    <w:p>
      <w:pPr>
        <w:spacing w:line="360" w:lineRule="auto"/>
        <w:rPr>
          <w:rFonts w:ascii="新宋体" w:hAnsi="新宋体" w:eastAsia="新宋体"/>
          <w:szCs w:val="21"/>
        </w:rPr>
      </w:pPr>
      <w:r>
        <w:rPr>
          <w:rFonts w:hint="eastAsia" w:ascii="新宋体" w:hAnsi="新宋体" w:eastAsia="新宋体"/>
          <w:szCs w:val="21"/>
        </w:rPr>
        <w:t>（9）其他违反本条例规定的行为。</w:t>
      </w:r>
    </w:p>
    <w:p>
      <w:pPr>
        <w:spacing w:line="360" w:lineRule="auto"/>
        <w:rPr>
          <w:rFonts w:ascii="新宋体" w:hAnsi="新宋体" w:eastAsia="新宋体"/>
          <w:szCs w:val="21"/>
        </w:rPr>
      </w:pPr>
    </w:p>
    <w:p>
      <w:pPr>
        <w:widowControl/>
        <w:spacing w:after="100" w:afterAutospacing="1"/>
        <w:ind w:firstLine="560" w:firstLineChars="200"/>
        <w:jc w:val="center"/>
        <w:outlineLvl w:val="1"/>
        <w:rPr>
          <w:rFonts w:ascii="华文中宋" w:hAnsi="华文中宋" w:eastAsia="华文中宋"/>
          <w:kern w:val="0"/>
          <w:sz w:val="28"/>
          <w:szCs w:val="28"/>
          <w:lang w:val="zh-CN"/>
        </w:rPr>
      </w:pPr>
      <w:r>
        <w:rPr>
          <w:rFonts w:hint="eastAsia" w:ascii="华文中宋" w:hAnsi="华文中宋" w:eastAsia="华文中宋"/>
          <w:kern w:val="0"/>
          <w:sz w:val="28"/>
          <w:szCs w:val="28"/>
          <w:lang w:val="zh-CN"/>
        </w:rPr>
        <w:t>第十一章  质疑处理</w:t>
      </w:r>
    </w:p>
    <w:p>
      <w:pPr>
        <w:spacing w:line="360" w:lineRule="auto"/>
        <w:rPr>
          <w:rFonts w:ascii="新宋体" w:hAnsi="新宋体" w:eastAsia="新宋体"/>
          <w:szCs w:val="21"/>
        </w:rPr>
      </w:pPr>
      <w:r>
        <w:rPr>
          <w:rFonts w:hint="eastAsia" w:ascii="新宋体" w:hAnsi="新宋体" w:eastAsia="新宋体"/>
          <w:szCs w:val="21"/>
        </w:rPr>
        <w:t>52.质疑提出与答复</w:t>
      </w:r>
    </w:p>
    <w:p>
      <w:pPr>
        <w:spacing w:line="360" w:lineRule="auto"/>
        <w:rPr>
          <w:rFonts w:ascii="新宋体" w:hAnsi="新宋体" w:eastAsia="新宋体"/>
          <w:szCs w:val="21"/>
        </w:rPr>
      </w:pPr>
      <w:r>
        <w:rPr>
          <w:rFonts w:hint="eastAsia" w:ascii="新宋体" w:hAnsi="新宋体" w:eastAsia="新宋体"/>
          <w:szCs w:val="21"/>
        </w:rPr>
        <w:t>52.1提出质疑</w:t>
      </w:r>
    </w:p>
    <w:p>
      <w:pPr>
        <w:spacing w:line="360" w:lineRule="auto"/>
        <w:ind w:firstLine="432"/>
        <w:rPr>
          <w:rFonts w:ascii="新宋体" w:hAnsi="新宋体" w:eastAsia="新宋体"/>
          <w:szCs w:val="21"/>
        </w:rPr>
      </w:pPr>
      <w:r>
        <w:rPr>
          <w:rFonts w:hint="eastAsia" w:ascii="新宋体" w:hAnsi="新宋体" w:eastAsia="新宋体"/>
          <w:szCs w:val="21"/>
        </w:rPr>
        <w:t>参与政府采购活动的供应商认为自己的权益在采购活动中受到损害的，应当自知道或者应当知道其权益受到损害之日起七个工作日内向采购人、招标代理机构以书面形式提出质疑。</w:t>
      </w:r>
    </w:p>
    <w:p>
      <w:pPr>
        <w:spacing w:line="360" w:lineRule="auto"/>
        <w:rPr>
          <w:rFonts w:ascii="新宋体" w:hAnsi="新宋体" w:eastAsia="新宋体"/>
          <w:szCs w:val="21"/>
        </w:rPr>
      </w:pPr>
      <w:r>
        <w:rPr>
          <w:rFonts w:hint="eastAsia" w:ascii="新宋体" w:hAnsi="新宋体" w:eastAsia="新宋体"/>
          <w:szCs w:val="21"/>
        </w:rPr>
        <w:t>52.2</w:t>
      </w:r>
      <w:r>
        <w:rPr>
          <w:rFonts w:ascii="新宋体" w:hAnsi="新宋体" w:eastAsia="新宋体"/>
          <w:szCs w:val="21"/>
        </w:rPr>
        <w:t>法律依据</w:t>
      </w:r>
    </w:p>
    <w:p>
      <w:pPr>
        <w:spacing w:line="360" w:lineRule="auto"/>
        <w:ind w:firstLine="432"/>
        <w:rPr>
          <w:rFonts w:ascii="新宋体" w:hAnsi="新宋体" w:eastAsia="新宋体"/>
          <w:szCs w:val="21"/>
        </w:rPr>
      </w:pPr>
      <w:r>
        <w:rPr>
          <w:rFonts w:hint="eastAsia" w:ascii="新宋体" w:hAnsi="新宋体" w:eastAsia="新宋体"/>
          <w:szCs w:val="21"/>
        </w:rPr>
        <w:t>《中华人民共和国政府采购法》、《中华人民共和国政府采购法实施条例》、</w:t>
      </w:r>
      <w:r>
        <w:rPr>
          <w:rFonts w:ascii="新宋体" w:hAnsi="新宋体" w:eastAsia="新宋体"/>
          <w:szCs w:val="21"/>
        </w:rPr>
        <w:t>《</w:t>
      </w:r>
      <w:r>
        <w:rPr>
          <w:rFonts w:hint="eastAsia" w:ascii="新宋体" w:hAnsi="新宋体" w:eastAsia="新宋体"/>
          <w:szCs w:val="21"/>
        </w:rPr>
        <w:t>深圳经济特区政府采购</w:t>
      </w:r>
      <w:r>
        <w:rPr>
          <w:rFonts w:ascii="新宋体" w:hAnsi="新宋体" w:eastAsia="新宋体"/>
          <w:szCs w:val="21"/>
        </w:rPr>
        <w:t>条例</w:t>
      </w:r>
      <w:r>
        <w:rPr>
          <w:rFonts w:hint="eastAsia" w:ascii="新宋体" w:hAnsi="新宋体" w:eastAsia="新宋体"/>
          <w:szCs w:val="21"/>
        </w:rPr>
        <w:t>》、《深圳经济特区政府采购条例实施细则》、《政府采购质疑和投诉办法》（财政部令第94号）和其他有关法律法规规定。</w:t>
      </w:r>
    </w:p>
    <w:p>
      <w:pPr>
        <w:spacing w:line="360" w:lineRule="auto"/>
        <w:rPr>
          <w:rFonts w:ascii="新宋体" w:hAnsi="新宋体" w:eastAsia="新宋体"/>
          <w:szCs w:val="21"/>
        </w:rPr>
      </w:pPr>
      <w:r>
        <w:rPr>
          <w:rFonts w:hint="eastAsia" w:ascii="新宋体" w:hAnsi="新宋体" w:eastAsia="新宋体"/>
          <w:szCs w:val="21"/>
        </w:rPr>
        <w:t>52.3质疑条件</w:t>
      </w:r>
    </w:p>
    <w:p>
      <w:pPr>
        <w:spacing w:line="360" w:lineRule="auto"/>
        <w:rPr>
          <w:rFonts w:ascii="新宋体" w:hAnsi="新宋体" w:eastAsia="新宋体"/>
          <w:szCs w:val="21"/>
        </w:rPr>
      </w:pPr>
      <w:r>
        <w:rPr>
          <w:rFonts w:hint="eastAsia" w:ascii="新宋体" w:hAnsi="新宋体" w:eastAsia="新宋体"/>
          <w:szCs w:val="21"/>
        </w:rPr>
        <w:t>52.3.1提出质疑的供应商应当是参与所质疑项目采购活动的供应商；</w:t>
      </w:r>
    </w:p>
    <w:p>
      <w:pPr>
        <w:spacing w:line="360" w:lineRule="auto"/>
        <w:rPr>
          <w:rFonts w:ascii="新宋体" w:hAnsi="新宋体" w:eastAsia="新宋体"/>
          <w:szCs w:val="21"/>
        </w:rPr>
      </w:pPr>
      <w:r>
        <w:rPr>
          <w:rFonts w:hint="eastAsia" w:ascii="新宋体" w:hAnsi="新宋体" w:eastAsia="新宋体"/>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pPr>
        <w:spacing w:line="360" w:lineRule="auto"/>
        <w:rPr>
          <w:rFonts w:ascii="新宋体" w:hAnsi="新宋体" w:eastAsia="新宋体"/>
          <w:szCs w:val="21"/>
        </w:rPr>
      </w:pPr>
      <w:r>
        <w:rPr>
          <w:rFonts w:hint="eastAsia" w:ascii="新宋体" w:hAnsi="新宋体" w:eastAsia="新宋体"/>
          <w:szCs w:val="21"/>
        </w:rPr>
        <w:t>52.3.3应提交书面质疑函，质疑函应当包括以下内容：（1）具体、明确的质疑事项和与质疑事项相关的请求；（2）合理的事实和依据；（3）必要的证明材料和法律依据。注：质疑函范本可在招标代理机构网站下载。</w:t>
      </w:r>
    </w:p>
    <w:p>
      <w:pPr>
        <w:spacing w:line="360" w:lineRule="auto"/>
        <w:rPr>
          <w:rFonts w:ascii="新宋体" w:hAnsi="新宋体" w:eastAsia="新宋体"/>
          <w:szCs w:val="21"/>
        </w:rPr>
      </w:pPr>
      <w:r>
        <w:rPr>
          <w:rFonts w:hint="eastAsia" w:ascii="新宋体" w:hAnsi="新宋体" w:eastAsia="新宋体"/>
          <w:szCs w:val="21"/>
        </w:rPr>
        <w:t>52.4提交</w:t>
      </w:r>
      <w:r>
        <w:rPr>
          <w:rFonts w:ascii="新宋体" w:hAnsi="新宋体" w:eastAsia="新宋体"/>
          <w:szCs w:val="21"/>
        </w:rPr>
        <w:t>材料</w:t>
      </w:r>
    </w:p>
    <w:p>
      <w:pPr>
        <w:spacing w:line="360" w:lineRule="auto"/>
        <w:ind w:firstLine="432"/>
        <w:rPr>
          <w:rFonts w:ascii="新宋体" w:hAnsi="新宋体" w:eastAsia="新宋体"/>
          <w:szCs w:val="21"/>
        </w:rPr>
      </w:pPr>
      <w:r>
        <w:rPr>
          <w:rFonts w:hint="eastAsia" w:ascii="新宋体" w:hAnsi="新宋体" w:eastAsia="新宋体"/>
          <w:szCs w:val="21"/>
        </w:rPr>
        <w:t>质疑函、营业执照复印件、法定代表人证明。如委托代理人提交的，还需提交授权委托书及代理人身份证明。</w:t>
      </w:r>
    </w:p>
    <w:p>
      <w:pPr>
        <w:spacing w:line="360" w:lineRule="auto"/>
        <w:rPr>
          <w:rFonts w:ascii="新宋体" w:hAnsi="新宋体" w:eastAsia="新宋体"/>
          <w:szCs w:val="21"/>
        </w:rPr>
      </w:pPr>
      <w:r>
        <w:rPr>
          <w:rFonts w:hint="eastAsia" w:ascii="新宋体" w:hAnsi="新宋体" w:eastAsia="新宋体"/>
          <w:szCs w:val="21"/>
        </w:rPr>
        <w:t>52.5收文部门</w:t>
      </w:r>
    </w:p>
    <w:p>
      <w:pPr>
        <w:spacing w:line="360" w:lineRule="auto"/>
        <w:ind w:firstLine="424" w:firstLineChars="202"/>
        <w:rPr>
          <w:rFonts w:ascii="新宋体" w:hAnsi="新宋体" w:eastAsia="新宋体"/>
          <w:szCs w:val="21"/>
        </w:rPr>
      </w:pPr>
      <w:r>
        <w:rPr>
          <w:rFonts w:hint="eastAsia" w:ascii="新宋体" w:hAnsi="新宋体" w:eastAsia="新宋体"/>
          <w:szCs w:val="21"/>
        </w:rPr>
        <w:t>招标代理机构地址：深圳市福田区天安数码城创新科技广场一期B座1210室。</w:t>
      </w:r>
    </w:p>
    <w:p>
      <w:pPr>
        <w:spacing w:line="360" w:lineRule="auto"/>
        <w:rPr>
          <w:rFonts w:ascii="新宋体" w:hAnsi="新宋体" w:eastAsia="新宋体"/>
          <w:szCs w:val="21"/>
        </w:rPr>
      </w:pPr>
      <w:r>
        <w:rPr>
          <w:rFonts w:hint="eastAsia" w:ascii="新宋体" w:hAnsi="新宋体" w:eastAsia="新宋体"/>
          <w:szCs w:val="21"/>
        </w:rPr>
        <w:t>52.6收文办理</w:t>
      </w:r>
      <w:r>
        <w:rPr>
          <w:rFonts w:ascii="新宋体" w:hAnsi="新宋体" w:eastAsia="新宋体"/>
          <w:szCs w:val="21"/>
        </w:rPr>
        <w:t>程序</w:t>
      </w:r>
    </w:p>
    <w:p>
      <w:pPr>
        <w:spacing w:line="360" w:lineRule="auto"/>
        <w:rPr>
          <w:rFonts w:ascii="新宋体" w:hAnsi="新宋体" w:eastAsia="新宋体"/>
          <w:szCs w:val="21"/>
        </w:rPr>
      </w:pPr>
      <w:r>
        <w:rPr>
          <w:rFonts w:hint="eastAsia" w:ascii="新宋体" w:hAnsi="新宋体" w:eastAsia="新宋体"/>
          <w:szCs w:val="21"/>
        </w:rPr>
        <w:t>52.6.1供应商提交的质疑材料符合质疑条件的办理收文，出具收文回执；</w:t>
      </w:r>
    </w:p>
    <w:p>
      <w:pPr>
        <w:spacing w:line="360" w:lineRule="auto"/>
        <w:rPr>
          <w:rFonts w:ascii="新宋体" w:hAnsi="新宋体" w:eastAsia="新宋体"/>
          <w:szCs w:val="21"/>
        </w:rPr>
      </w:pPr>
      <w:r>
        <w:rPr>
          <w:rFonts w:hint="eastAsia" w:ascii="新宋体" w:hAnsi="新宋体" w:eastAsia="新宋体"/>
          <w:szCs w:val="21"/>
        </w:rPr>
        <w:t>52.6.2供应商提交的质疑材料不符合质疑条件的，视情况处理：（1）质疑主体、时限不符合的，不予收文；（2）质疑函内容、提交人身份证明不符合的，开具补正告知书，供应商可在质疑期内补正后重新提交。</w:t>
      </w:r>
    </w:p>
    <w:p>
      <w:pPr>
        <w:spacing w:line="360" w:lineRule="auto"/>
        <w:rPr>
          <w:rFonts w:ascii="新宋体" w:hAnsi="新宋体" w:eastAsia="新宋体"/>
          <w:szCs w:val="21"/>
        </w:rPr>
      </w:pPr>
      <w:r>
        <w:rPr>
          <w:rFonts w:hint="eastAsia" w:ascii="新宋体" w:hAnsi="新宋体" w:eastAsia="新宋体"/>
          <w:szCs w:val="21"/>
        </w:rPr>
        <w:t>52.7质疑答复时限</w:t>
      </w:r>
    </w:p>
    <w:p>
      <w:pPr>
        <w:spacing w:line="360" w:lineRule="auto"/>
        <w:ind w:firstLine="420"/>
        <w:rPr>
          <w:rFonts w:ascii="新宋体" w:hAnsi="新宋体" w:eastAsia="新宋体"/>
          <w:szCs w:val="21"/>
        </w:rPr>
      </w:pPr>
      <w:r>
        <w:rPr>
          <w:rFonts w:hint="eastAsia" w:ascii="新宋体" w:hAnsi="新宋体" w:eastAsia="新宋体"/>
          <w:szCs w:val="21"/>
        </w:rPr>
        <w:t>自收文之日起七个工作日内。</w:t>
      </w:r>
    </w:p>
    <w:p>
      <w:pPr>
        <w:spacing w:line="360" w:lineRule="auto"/>
        <w:rPr>
          <w:rFonts w:ascii="新宋体" w:hAnsi="新宋体" w:eastAsia="新宋体"/>
          <w:szCs w:val="21"/>
        </w:rPr>
      </w:pPr>
      <w:r>
        <w:rPr>
          <w:rFonts w:hint="eastAsia" w:ascii="新宋体" w:hAnsi="新宋体" w:eastAsia="新宋体"/>
          <w:szCs w:val="21"/>
        </w:rPr>
        <w:t>52.8投诉</w:t>
      </w:r>
    </w:p>
    <w:p>
      <w:pPr>
        <w:spacing w:line="360" w:lineRule="auto"/>
        <w:rPr>
          <w:rFonts w:ascii="新宋体" w:hAnsi="新宋体" w:eastAsia="新宋体"/>
          <w:szCs w:val="21"/>
        </w:rPr>
      </w:pPr>
      <w:r>
        <w:rPr>
          <w:rFonts w:hint="eastAsia" w:ascii="新宋体" w:hAnsi="新宋体" w:eastAsia="新宋体"/>
          <w:szCs w:val="21"/>
        </w:rPr>
        <w:t xml:space="preserve">    对质疑答复不满意或者未在规定时间内答复的，提出质疑的供应商可以在答复期满后15个工作日内向深圳市财政局投诉。</w:t>
      </w:r>
    </w:p>
    <w:p>
      <w:pPr>
        <w:spacing w:line="360" w:lineRule="auto"/>
        <w:rPr>
          <w:rFonts w:ascii="新宋体" w:hAnsi="新宋体" w:eastAsia="新宋体"/>
          <w:szCs w:val="21"/>
        </w:rPr>
      </w:pPr>
      <w:r>
        <w:rPr>
          <w:rFonts w:hint="eastAsia" w:ascii="新宋体" w:hAnsi="新宋体" w:eastAsia="新宋体"/>
          <w:szCs w:val="21"/>
        </w:rPr>
        <w:t>53. 质疑后续处理</w:t>
      </w:r>
    </w:p>
    <w:p>
      <w:pPr>
        <w:spacing w:line="360" w:lineRule="auto"/>
        <w:rPr>
          <w:rFonts w:ascii="新宋体" w:hAnsi="新宋体" w:eastAsia="新宋体"/>
          <w:szCs w:val="21"/>
        </w:rPr>
      </w:pPr>
      <w:r>
        <w:rPr>
          <w:rFonts w:hint="eastAsia" w:ascii="新宋体" w:hAnsi="新宋体" w:eastAsia="新宋体"/>
          <w:szCs w:val="21"/>
        </w:rPr>
        <w:t>53.1供应商质疑不成立，或者成立但未对中标、成交结果构成影响的，继续开展采购活动。</w:t>
      </w:r>
    </w:p>
    <w:p>
      <w:pPr>
        <w:spacing w:line="360" w:lineRule="auto"/>
        <w:rPr>
          <w:rFonts w:ascii="新宋体" w:hAnsi="新宋体" w:eastAsia="新宋体"/>
          <w:szCs w:val="21"/>
        </w:rPr>
      </w:pPr>
      <w:r>
        <w:rPr>
          <w:rFonts w:hint="eastAsia" w:ascii="新宋体" w:hAnsi="新宋体" w:eastAsia="新宋体"/>
          <w:szCs w:val="21"/>
        </w:rPr>
        <w:t>53.2供应商质疑成立且影响或者可能影响中标、成交结果的，按照下列情况处理：</w:t>
      </w:r>
    </w:p>
    <w:p>
      <w:pPr>
        <w:spacing w:line="360" w:lineRule="auto"/>
        <w:rPr>
          <w:rFonts w:ascii="新宋体" w:hAnsi="新宋体" w:eastAsia="新宋体"/>
          <w:szCs w:val="21"/>
        </w:rPr>
      </w:pPr>
      <w:r>
        <w:rPr>
          <w:rFonts w:hint="eastAsia" w:ascii="新宋体" w:hAnsi="新宋体" w:eastAsia="新宋体"/>
          <w:szCs w:val="21"/>
        </w:rPr>
        <w:t>（1）对采购文件提出的质疑，依法通过澄清或者修改可以继续开展采购活动的，澄清或者修改采购文件后继续开展采购活动；否则应当修改采购文件后重新开展采购活动。</w:t>
      </w:r>
    </w:p>
    <w:p>
      <w:pPr>
        <w:spacing w:line="360" w:lineRule="auto"/>
        <w:rPr>
          <w:rFonts w:ascii="新宋体" w:hAnsi="新宋体" w:eastAsia="新宋体"/>
          <w:szCs w:val="21"/>
        </w:rPr>
      </w:pPr>
      <w:r>
        <w:rPr>
          <w:rFonts w:hint="eastAsia" w:ascii="新宋体" w:hAnsi="新宋体" w:eastAsia="新宋体"/>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pPr>
        <w:spacing w:line="360" w:lineRule="auto"/>
        <w:rPr>
          <w:sz w:val="24"/>
        </w:rPr>
      </w:pPr>
    </w:p>
    <w:p>
      <w:pPr>
        <w:rPr>
          <w:rFonts w:ascii="宋体" w:hAnsi="宋体"/>
          <w:szCs w:val="21"/>
        </w:rPr>
      </w:pPr>
    </w:p>
    <w:p>
      <w:pPr>
        <w:spacing w:line="360" w:lineRule="auto"/>
        <w:rPr>
          <w:rFonts w:ascii="新宋体" w:hAnsi="新宋体" w:eastAsia="新宋体"/>
          <w:szCs w:val="21"/>
        </w:rPr>
      </w:pPr>
    </w:p>
    <w:p>
      <w:pPr>
        <w:jc w:val="center"/>
        <w:rPr>
          <w:rFonts w:ascii="宋体" w:hAnsi="宋体"/>
          <w:szCs w:val="21"/>
        </w:rPr>
      </w:pPr>
    </w:p>
    <w:sectPr>
      <w:headerReference r:id="rId3" w:type="first"/>
      <w:footerReference r:id="rId4" w:type="default"/>
      <w:footerReference r:id="rId5" w:type="even"/>
      <w:pgSz w:w="11907" w:h="16840"/>
      <w:pgMar w:top="1418" w:right="1418" w:bottom="1418" w:left="1418"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t xml:space="preserve">- </w:t>
    </w:r>
    <w:r>
      <w:fldChar w:fldCharType="begin"/>
    </w:r>
    <w:r>
      <w:instrText xml:space="preserve"> PAGE </w:instrText>
    </w:r>
    <w:r>
      <w:fldChar w:fldCharType="separate"/>
    </w:r>
    <w:r>
      <w:t>10</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56"/>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2">
    <w:nsid w:val="12503483"/>
    <w:multiLevelType w:val="multilevel"/>
    <w:tmpl w:val="12503483"/>
    <w:lvl w:ilvl="0" w:tentative="0">
      <w:start w:val="1"/>
      <w:numFmt w:val="bullet"/>
      <w:pStyle w:val="104"/>
      <w:lvlText w:val=""/>
      <w:lvlJc w:val="left"/>
      <w:pPr>
        <w:tabs>
          <w:tab w:val="left" w:pos="420"/>
        </w:tabs>
        <w:ind w:left="420" w:hanging="420"/>
      </w:pPr>
      <w:rPr>
        <w:rFonts w:hint="default" w:ascii="Wingdings" w:hAnsi="Wingdings"/>
      </w:rPr>
    </w:lvl>
    <w:lvl w:ilvl="1" w:tentative="0">
      <w:start w:val="1"/>
      <w:numFmt w:val="bullet"/>
      <w:pStyle w:val="10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60D20D0"/>
    <w:multiLevelType w:val="multilevel"/>
    <w:tmpl w:val="160D20D0"/>
    <w:lvl w:ilvl="0" w:tentative="0">
      <w:start w:val="1"/>
      <w:numFmt w:val="bullet"/>
      <w:pStyle w:val="72"/>
      <w:lvlText w:val=""/>
      <w:lvlJc w:val="left"/>
      <w:pPr>
        <w:tabs>
          <w:tab w:val="left" w:pos="840"/>
        </w:tabs>
        <w:ind w:left="840" w:hanging="420"/>
      </w:pPr>
      <w:rPr>
        <w:rFonts w:hint="default" w:ascii="Wingdings" w:hAnsi="Wingdings"/>
      </w:rPr>
    </w:lvl>
    <w:lvl w:ilvl="1" w:tentative="0">
      <w:start w:val="1"/>
      <w:numFmt w:val="bullet"/>
      <w:pStyle w:val="7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2F395B7B"/>
    <w:multiLevelType w:val="multilevel"/>
    <w:tmpl w:val="2F395B7B"/>
    <w:lvl w:ilvl="0" w:tentative="0">
      <w:start w:val="1"/>
      <w:numFmt w:val="bullet"/>
      <w:pStyle w:val="16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
    <w:nsid w:val="59F049CF"/>
    <w:multiLevelType w:val="singleLevel"/>
    <w:tmpl w:val="59F049CF"/>
    <w:lvl w:ilvl="0" w:tentative="0">
      <w:start w:val="1"/>
      <w:numFmt w:val="decimal"/>
      <w:suff w:val="nothing"/>
      <w:lvlText w:val="%1、"/>
      <w:lvlJc w:val="left"/>
    </w:lvl>
  </w:abstractNum>
  <w:abstractNum w:abstractNumId="6">
    <w:nsid w:val="5CBB37F4"/>
    <w:multiLevelType w:val="multilevel"/>
    <w:tmpl w:val="5CBB37F4"/>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AEF7716"/>
    <w:multiLevelType w:val="multilevel"/>
    <w:tmpl w:val="7AEF7716"/>
    <w:lvl w:ilvl="0" w:tentative="0">
      <w:start w:val="1"/>
      <w:numFmt w:val="chineseCountingThousand"/>
      <w:pStyle w:val="117"/>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3C0"/>
    <w:rsid w:val="000050CA"/>
    <w:rsid w:val="000051C6"/>
    <w:rsid w:val="00005215"/>
    <w:rsid w:val="00005A10"/>
    <w:rsid w:val="00005D3D"/>
    <w:rsid w:val="00005EE8"/>
    <w:rsid w:val="00006F7B"/>
    <w:rsid w:val="00007355"/>
    <w:rsid w:val="00007951"/>
    <w:rsid w:val="00010063"/>
    <w:rsid w:val="00010102"/>
    <w:rsid w:val="000118D1"/>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42BC"/>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E7905"/>
    <w:rsid w:val="000F0C3B"/>
    <w:rsid w:val="000F0E9F"/>
    <w:rsid w:val="000F1540"/>
    <w:rsid w:val="000F2065"/>
    <w:rsid w:val="000F27F4"/>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A7A"/>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6999"/>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2A5"/>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1357"/>
    <w:rsid w:val="001E2502"/>
    <w:rsid w:val="001E292F"/>
    <w:rsid w:val="001E351C"/>
    <w:rsid w:val="001E474D"/>
    <w:rsid w:val="001E5194"/>
    <w:rsid w:val="001E5A81"/>
    <w:rsid w:val="001E5C19"/>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667"/>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3F7"/>
    <w:rsid w:val="002C257A"/>
    <w:rsid w:val="002C2BEC"/>
    <w:rsid w:val="002C30C0"/>
    <w:rsid w:val="002C4F4B"/>
    <w:rsid w:val="002C5447"/>
    <w:rsid w:val="002C6EC0"/>
    <w:rsid w:val="002C7A58"/>
    <w:rsid w:val="002D0356"/>
    <w:rsid w:val="002D07C0"/>
    <w:rsid w:val="002D0F98"/>
    <w:rsid w:val="002D1DFB"/>
    <w:rsid w:val="002D444A"/>
    <w:rsid w:val="002D45BF"/>
    <w:rsid w:val="002D4A85"/>
    <w:rsid w:val="002D5410"/>
    <w:rsid w:val="002D6162"/>
    <w:rsid w:val="002D64DF"/>
    <w:rsid w:val="002D71EF"/>
    <w:rsid w:val="002E242E"/>
    <w:rsid w:val="002E2CED"/>
    <w:rsid w:val="002E2FEC"/>
    <w:rsid w:val="002E2FEF"/>
    <w:rsid w:val="002E38DB"/>
    <w:rsid w:val="002E49D3"/>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5F97"/>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5357"/>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51C"/>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173"/>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058"/>
    <w:rsid w:val="004561F9"/>
    <w:rsid w:val="0045637C"/>
    <w:rsid w:val="004569A3"/>
    <w:rsid w:val="00456A7F"/>
    <w:rsid w:val="004578ED"/>
    <w:rsid w:val="00460674"/>
    <w:rsid w:val="004611B6"/>
    <w:rsid w:val="00461997"/>
    <w:rsid w:val="00463F8B"/>
    <w:rsid w:val="004649AD"/>
    <w:rsid w:val="004650E7"/>
    <w:rsid w:val="0046687B"/>
    <w:rsid w:val="004674FB"/>
    <w:rsid w:val="00470418"/>
    <w:rsid w:val="004704DA"/>
    <w:rsid w:val="004704EA"/>
    <w:rsid w:val="0047071D"/>
    <w:rsid w:val="004727C4"/>
    <w:rsid w:val="00472810"/>
    <w:rsid w:val="00473579"/>
    <w:rsid w:val="00474AA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BB1"/>
    <w:rsid w:val="00494FC9"/>
    <w:rsid w:val="00495228"/>
    <w:rsid w:val="004956E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155E"/>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126D"/>
    <w:rsid w:val="004F2385"/>
    <w:rsid w:val="004F3A97"/>
    <w:rsid w:val="004F486D"/>
    <w:rsid w:val="004F5591"/>
    <w:rsid w:val="004F5913"/>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92A"/>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AF3"/>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5537"/>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022"/>
    <w:rsid w:val="006846E8"/>
    <w:rsid w:val="00685EBD"/>
    <w:rsid w:val="0068605C"/>
    <w:rsid w:val="006861C3"/>
    <w:rsid w:val="00686AF3"/>
    <w:rsid w:val="00690F1F"/>
    <w:rsid w:val="00691466"/>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032"/>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908"/>
    <w:rsid w:val="00817BB4"/>
    <w:rsid w:val="00817E4F"/>
    <w:rsid w:val="00820F5B"/>
    <w:rsid w:val="00821021"/>
    <w:rsid w:val="008214BB"/>
    <w:rsid w:val="00821B58"/>
    <w:rsid w:val="00821D00"/>
    <w:rsid w:val="008222FF"/>
    <w:rsid w:val="00822D4E"/>
    <w:rsid w:val="00822FBA"/>
    <w:rsid w:val="0082398C"/>
    <w:rsid w:val="00824FAD"/>
    <w:rsid w:val="00824FB0"/>
    <w:rsid w:val="00824FF1"/>
    <w:rsid w:val="00825196"/>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6F02"/>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4E6"/>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3170"/>
    <w:rsid w:val="008D4ED3"/>
    <w:rsid w:val="008D54BF"/>
    <w:rsid w:val="008D592B"/>
    <w:rsid w:val="008D5DC6"/>
    <w:rsid w:val="008D6A11"/>
    <w:rsid w:val="008E0D4B"/>
    <w:rsid w:val="008E15B7"/>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45E0"/>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C5F"/>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2C9"/>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12B4"/>
    <w:rsid w:val="009F33FA"/>
    <w:rsid w:val="009F347C"/>
    <w:rsid w:val="009F4D19"/>
    <w:rsid w:val="009F54D7"/>
    <w:rsid w:val="009F6619"/>
    <w:rsid w:val="009F68FF"/>
    <w:rsid w:val="009F768E"/>
    <w:rsid w:val="009F7F88"/>
    <w:rsid w:val="00A00974"/>
    <w:rsid w:val="00A00E77"/>
    <w:rsid w:val="00A01A4C"/>
    <w:rsid w:val="00A01C1F"/>
    <w:rsid w:val="00A01C98"/>
    <w:rsid w:val="00A04B6F"/>
    <w:rsid w:val="00A054CB"/>
    <w:rsid w:val="00A05E8F"/>
    <w:rsid w:val="00A06A54"/>
    <w:rsid w:val="00A10423"/>
    <w:rsid w:val="00A10498"/>
    <w:rsid w:val="00A10835"/>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671"/>
    <w:rsid w:val="00B15BB2"/>
    <w:rsid w:val="00B16EBE"/>
    <w:rsid w:val="00B20655"/>
    <w:rsid w:val="00B21D0E"/>
    <w:rsid w:val="00B22C57"/>
    <w:rsid w:val="00B23C76"/>
    <w:rsid w:val="00B23EEE"/>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76"/>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2FF9"/>
    <w:rsid w:val="00C731E1"/>
    <w:rsid w:val="00C745D7"/>
    <w:rsid w:val="00C76B87"/>
    <w:rsid w:val="00C7702A"/>
    <w:rsid w:val="00C7715F"/>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7FB"/>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571"/>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6E1"/>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8E1"/>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642"/>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BF0"/>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1F5"/>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2A"/>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4BB"/>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BA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A806079"/>
    <w:rsid w:val="114B5CFE"/>
    <w:rsid w:val="132C61A5"/>
    <w:rsid w:val="1E506202"/>
    <w:rsid w:val="294E0A4F"/>
    <w:rsid w:val="3D8A7E88"/>
    <w:rsid w:val="483019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3"/>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68"/>
    <w:qFormat/>
    <w:uiPriority w:val="0"/>
    <w:pPr>
      <w:adjustRightInd w:val="0"/>
      <w:jc w:val="center"/>
      <w:textAlignment w:val="baseline"/>
      <w:outlineLvl w:val="1"/>
    </w:pPr>
    <w:rPr>
      <w:kern w:val="0"/>
      <w:sz w:val="24"/>
      <w:szCs w:val="20"/>
    </w:rPr>
  </w:style>
  <w:style w:type="paragraph" w:styleId="3">
    <w:name w:val="heading 3"/>
    <w:basedOn w:val="4"/>
    <w:next w:val="1"/>
    <w:link w:val="52"/>
    <w:qFormat/>
    <w:uiPriority w:val="0"/>
    <w:pPr>
      <w:spacing w:before="260" w:after="260" w:line="240" w:lineRule="auto"/>
      <w:outlineLvl w:val="2"/>
    </w:pPr>
    <w:rPr>
      <w:rFonts w:ascii="宋体" w:hAnsi="宋体" w:eastAsia="宋体"/>
      <w:szCs w:val="32"/>
    </w:rPr>
  </w:style>
  <w:style w:type="paragraph" w:styleId="4">
    <w:name w:val="heading 4"/>
    <w:basedOn w:val="1"/>
    <w:next w:val="1"/>
    <w:link w:val="5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77"/>
    <w:qFormat/>
    <w:uiPriority w:val="0"/>
    <w:pPr>
      <w:keepNext/>
      <w:keepLines/>
      <w:spacing w:before="280" w:after="290" w:line="376" w:lineRule="auto"/>
      <w:outlineLvl w:val="4"/>
    </w:pPr>
    <w:rPr>
      <w:b/>
      <w:sz w:val="28"/>
      <w:szCs w:val="20"/>
    </w:rPr>
  </w:style>
  <w:style w:type="paragraph" w:styleId="8">
    <w:name w:val="heading 6"/>
    <w:basedOn w:val="1"/>
    <w:next w:val="7"/>
    <w:link w:val="80"/>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81"/>
    <w:qFormat/>
    <w:uiPriority w:val="0"/>
    <w:pPr>
      <w:keepNext/>
      <w:keepLines/>
      <w:spacing w:before="240" w:after="64" w:line="320" w:lineRule="auto"/>
      <w:outlineLvl w:val="6"/>
    </w:pPr>
    <w:rPr>
      <w:b/>
      <w:sz w:val="24"/>
      <w:szCs w:val="20"/>
    </w:rPr>
  </w:style>
  <w:style w:type="paragraph" w:styleId="10">
    <w:name w:val="heading 8"/>
    <w:basedOn w:val="1"/>
    <w:next w:val="7"/>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83"/>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4"/>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1"/>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95"/>
    <w:qFormat/>
    <w:uiPriority w:val="0"/>
    <w:pPr>
      <w:spacing w:after="120"/>
    </w:pPr>
    <w:rPr>
      <w:sz w:val="16"/>
      <w:szCs w:val="16"/>
    </w:rPr>
  </w:style>
  <w:style w:type="paragraph" w:styleId="18">
    <w:name w:val="Body Text"/>
    <w:basedOn w:val="1"/>
    <w:link w:val="89"/>
    <w:qFormat/>
    <w:uiPriority w:val="0"/>
    <w:pPr>
      <w:spacing w:line="360" w:lineRule="auto"/>
    </w:pPr>
    <w:rPr>
      <w:b/>
      <w:bCs/>
      <w:sz w:val="24"/>
    </w:rPr>
  </w:style>
  <w:style w:type="paragraph" w:styleId="19">
    <w:name w:val="Body Text Indent"/>
    <w:basedOn w:val="1"/>
    <w:link w:val="76"/>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87"/>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5"/>
    <w:qFormat/>
    <w:uiPriority w:val="0"/>
    <w:rPr>
      <w:rFonts w:ascii="宋体" w:hAnsi="Courier New"/>
      <w:sz w:val="32"/>
      <w:szCs w:val="20"/>
    </w:rPr>
  </w:style>
  <w:style w:type="paragraph" w:styleId="25">
    <w:name w:val="Body Text Indent 2"/>
    <w:basedOn w:val="1"/>
    <w:link w:val="90"/>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6"/>
    <w:semiHidden/>
    <w:qFormat/>
    <w:uiPriority w:val="0"/>
    <w:rPr>
      <w:sz w:val="18"/>
      <w:szCs w:val="18"/>
    </w:rPr>
  </w:style>
  <w:style w:type="paragraph" w:styleId="27">
    <w:name w:val="footer"/>
    <w:basedOn w:val="1"/>
    <w:link w:val="94"/>
    <w:qFormat/>
    <w:uiPriority w:val="0"/>
    <w:pPr>
      <w:tabs>
        <w:tab w:val="center" w:pos="4153"/>
        <w:tab w:val="right" w:pos="8306"/>
      </w:tabs>
      <w:snapToGrid w:val="0"/>
      <w:jc w:val="left"/>
    </w:pPr>
    <w:rPr>
      <w:sz w:val="18"/>
      <w:szCs w:val="18"/>
    </w:rPr>
  </w:style>
  <w:style w:type="paragraph" w:styleId="28">
    <w:name w:val="header"/>
    <w:basedOn w:val="1"/>
    <w:link w:val="9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Body Text Indent 3"/>
    <w:basedOn w:val="1"/>
    <w:link w:val="92"/>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link w:val="93"/>
    <w:qFormat/>
    <w:uiPriority w:val="0"/>
    <w:pPr>
      <w:spacing w:line="360" w:lineRule="auto"/>
    </w:pPr>
    <w:rPr>
      <w:sz w:val="24"/>
    </w:rPr>
  </w:style>
  <w:style w:type="paragraph" w:styleId="36">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87"/>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84"/>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182"/>
    <w:qFormat/>
    <w:uiPriority w:val="0"/>
    <w:pPr>
      <w:autoSpaceDE/>
      <w:autoSpaceDN/>
      <w:adjustRightInd/>
      <w:textAlignment w:val="auto"/>
    </w:pPr>
    <w:rPr>
      <w:rFonts w:ascii="Times New Roman"/>
      <w:b/>
      <w:bCs/>
      <w:kern w:val="2"/>
      <w:sz w:val="21"/>
      <w:szCs w:val="24"/>
    </w:rPr>
  </w:style>
  <w:style w:type="paragraph" w:styleId="41">
    <w:name w:val="Body Text First Indent"/>
    <w:basedOn w:val="18"/>
    <w:link w:val="127"/>
    <w:qFormat/>
    <w:uiPriority w:val="0"/>
    <w:pPr>
      <w:spacing w:after="120" w:line="240" w:lineRule="auto"/>
      <w:ind w:firstLine="420" w:firstLineChars="100"/>
    </w:pPr>
    <w:rPr>
      <w:sz w:val="21"/>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basedOn w:val="44"/>
    <w:qFormat/>
    <w:uiPriority w:val="0"/>
    <w:rPr>
      <w:sz w:val="21"/>
      <w:szCs w:val="21"/>
    </w:rPr>
  </w:style>
  <w:style w:type="character" w:customStyle="1" w:styleId="50">
    <w:name w:val="标题 4 Char"/>
    <w:link w:val="4"/>
    <w:qFormat/>
    <w:uiPriority w:val="0"/>
    <w:rPr>
      <w:rFonts w:ascii="Arial" w:hAnsi="Arial" w:eastAsia="黑体"/>
      <w:b/>
      <w:bCs/>
      <w:kern w:val="2"/>
      <w:sz w:val="28"/>
      <w:szCs w:val="28"/>
      <w:lang w:val="en-US" w:eastAsia="zh-CN" w:bidi="ar-SA"/>
    </w:rPr>
  </w:style>
  <w:style w:type="paragraph" w:customStyle="1" w:styleId="5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2">
    <w:name w:val="标题 3 Char1"/>
    <w:link w:val="3"/>
    <w:qFormat/>
    <w:uiPriority w:val="0"/>
    <w:rPr>
      <w:rFonts w:ascii="宋体" w:hAnsi="宋体" w:eastAsia="宋体"/>
      <w:b/>
      <w:bCs/>
      <w:kern w:val="2"/>
      <w:sz w:val="28"/>
      <w:szCs w:val="32"/>
      <w:lang w:val="en-US" w:eastAsia="zh-CN" w:bidi="ar-SA"/>
    </w:rPr>
  </w:style>
  <w:style w:type="character" w:customStyle="1" w:styleId="53">
    <w:name w:val="标题 1 Char"/>
    <w:link w:val="2"/>
    <w:qFormat/>
    <w:uiPriority w:val="0"/>
    <w:rPr>
      <w:rFonts w:ascii="宋体" w:hAnsi="宋体" w:eastAsia="黑体"/>
      <w:b/>
      <w:bCs/>
      <w:kern w:val="44"/>
      <w:sz w:val="28"/>
      <w:szCs w:val="44"/>
      <w:lang w:val="en-US" w:eastAsia="zh-CN" w:bidi="ar-SA"/>
    </w:rPr>
  </w:style>
  <w:style w:type="character" w:customStyle="1" w:styleId="54">
    <w:name w:val="正文缩进 Char"/>
    <w:link w:val="7"/>
    <w:qFormat/>
    <w:uiPriority w:val="0"/>
    <w:rPr>
      <w:rFonts w:eastAsia="宋体"/>
      <w:kern w:val="2"/>
      <w:sz w:val="21"/>
      <w:lang w:val="en-US" w:eastAsia="zh-CN" w:bidi="ar-SA"/>
    </w:rPr>
  </w:style>
  <w:style w:type="character" w:customStyle="1" w:styleId="55">
    <w:name w:val="标题 3 Char"/>
    <w:qFormat/>
    <w:uiPriority w:val="0"/>
    <w:rPr>
      <w:rFonts w:ascii="黑体" w:eastAsia="黑体"/>
      <w:bCs/>
      <w:sz w:val="30"/>
    </w:rPr>
  </w:style>
  <w:style w:type="paragraph" w:customStyle="1" w:styleId="56">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8">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5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0">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3">
    <w:name w:val="自定义正文"/>
    <w:basedOn w:val="1"/>
    <w:qFormat/>
    <w:uiPriority w:val="0"/>
    <w:pPr>
      <w:spacing w:afterLines="50"/>
      <w:ind w:left="600" w:leftChars="600"/>
    </w:pPr>
  </w:style>
  <w:style w:type="paragraph" w:customStyle="1" w:styleId="64">
    <w:name w:val="Char Char Char Char Char"/>
    <w:basedOn w:val="1"/>
    <w:qFormat/>
    <w:uiPriority w:val="0"/>
    <w:rPr>
      <w:rFonts w:ascii="Tahoma" w:hAnsi="Tahoma"/>
      <w:sz w:val="24"/>
      <w:szCs w:val="20"/>
    </w:rPr>
  </w:style>
  <w:style w:type="paragraph" w:customStyle="1" w:styleId="6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6">
    <w:name w:val="Char Char"/>
    <w:basedOn w:val="1"/>
    <w:qFormat/>
    <w:uiPriority w:val="0"/>
    <w:rPr>
      <w:rFonts w:ascii="Tahoma" w:hAnsi="Tahoma"/>
      <w:sz w:val="24"/>
      <w:szCs w:val="20"/>
    </w:rPr>
  </w:style>
  <w:style w:type="paragraph" w:customStyle="1" w:styleId="67">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8">
    <w:name w:val="标题 2 Char"/>
    <w:link w:val="5"/>
    <w:qFormat/>
    <w:uiPriority w:val="0"/>
    <w:rPr>
      <w:rFonts w:ascii="宋体" w:hAnsi="宋体" w:eastAsia="宋体"/>
      <w:b/>
      <w:bCs/>
      <w:sz w:val="24"/>
      <w:lang w:val="en-US" w:eastAsia="zh-CN" w:bidi="ar-SA"/>
    </w:rPr>
  </w:style>
  <w:style w:type="paragraph" w:customStyle="1" w:styleId="6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0">
    <w:name w:val="List Paragraph"/>
    <w:basedOn w:val="1"/>
    <w:qFormat/>
    <w:uiPriority w:val="0"/>
    <w:pPr>
      <w:ind w:firstLine="420" w:firstLineChars="200"/>
    </w:pPr>
    <w:rPr>
      <w:rFonts w:ascii="Calibri" w:hAnsi="Calibri"/>
      <w:szCs w:val="22"/>
    </w:rPr>
  </w:style>
  <w:style w:type="paragraph" w:customStyle="1" w:styleId="71">
    <w:name w:val="USE 1"/>
    <w:basedOn w:val="1"/>
    <w:qFormat/>
    <w:uiPriority w:val="0"/>
    <w:pPr>
      <w:spacing w:line="200" w:lineRule="atLeast"/>
      <w:jc w:val="left"/>
    </w:pPr>
    <w:rPr>
      <w:rFonts w:ascii="宋体" w:hAnsi="宋体"/>
      <w:b/>
      <w:sz w:val="24"/>
      <w:szCs w:val="28"/>
    </w:rPr>
  </w:style>
  <w:style w:type="paragraph" w:customStyle="1" w:styleId="72">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3">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4">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character" w:customStyle="1" w:styleId="75">
    <w:name w:val="H4 Char2"/>
    <w:qFormat/>
    <w:uiPriority w:val="0"/>
    <w:rPr>
      <w:rFonts w:ascii="Arial" w:hAnsi="Arial" w:eastAsia="黑体"/>
      <w:b/>
      <w:bCs/>
      <w:kern w:val="2"/>
      <w:sz w:val="28"/>
      <w:szCs w:val="28"/>
      <w:lang w:val="en-US" w:eastAsia="zh-CN" w:bidi="ar-SA"/>
    </w:rPr>
  </w:style>
  <w:style w:type="character" w:customStyle="1" w:styleId="76">
    <w:name w:val="正文文本缩进 Char"/>
    <w:link w:val="19"/>
    <w:qFormat/>
    <w:uiPriority w:val="0"/>
    <w:rPr>
      <w:rFonts w:eastAsia="宋体"/>
      <w:kern w:val="2"/>
      <w:sz w:val="21"/>
      <w:szCs w:val="24"/>
      <w:lang w:val="en-US" w:eastAsia="zh-CN" w:bidi="ar-SA"/>
    </w:rPr>
  </w:style>
  <w:style w:type="character" w:customStyle="1" w:styleId="77">
    <w:name w:val="标题 5 Char"/>
    <w:link w:val="6"/>
    <w:qFormat/>
    <w:uiPriority w:val="0"/>
    <w:rPr>
      <w:rFonts w:eastAsia="宋体"/>
      <w:b/>
      <w:kern w:val="2"/>
      <w:sz w:val="28"/>
      <w:lang w:val="en-US" w:eastAsia="zh-CN" w:bidi="ar-SA"/>
    </w:rPr>
  </w:style>
  <w:style w:type="character" w:customStyle="1" w:styleId="78">
    <w:name w:val="第*章 Char"/>
    <w:qFormat/>
    <w:uiPriority w:val="0"/>
    <w:rPr>
      <w:rFonts w:ascii="Arial" w:hAnsi="Arial" w:eastAsia="黑体"/>
      <w:b/>
      <w:bCs/>
      <w:kern w:val="2"/>
      <w:sz w:val="32"/>
      <w:szCs w:val="32"/>
    </w:rPr>
  </w:style>
  <w:style w:type="character" w:customStyle="1" w:styleId="79">
    <w:name w:val="章标题1 Char"/>
    <w:qFormat/>
    <w:uiPriority w:val="0"/>
    <w:rPr>
      <w:rFonts w:eastAsia="宋体"/>
      <w:b/>
      <w:bCs/>
      <w:kern w:val="2"/>
      <w:sz w:val="32"/>
      <w:szCs w:val="32"/>
      <w:lang w:val="en-US" w:eastAsia="zh-CN" w:bidi="ar-SA"/>
    </w:rPr>
  </w:style>
  <w:style w:type="character" w:customStyle="1" w:styleId="80">
    <w:name w:val="标题 6 Char"/>
    <w:link w:val="8"/>
    <w:qFormat/>
    <w:uiPriority w:val="0"/>
    <w:rPr>
      <w:rFonts w:ascii="Arial" w:hAnsi="Arial" w:eastAsia="黑体"/>
      <w:b/>
      <w:kern w:val="2"/>
      <w:sz w:val="24"/>
      <w:lang w:val="en-US" w:eastAsia="zh-CN" w:bidi="ar-SA"/>
    </w:rPr>
  </w:style>
  <w:style w:type="character" w:customStyle="1" w:styleId="81">
    <w:name w:val="标题 7 Char"/>
    <w:link w:val="9"/>
    <w:qFormat/>
    <w:uiPriority w:val="0"/>
    <w:rPr>
      <w:rFonts w:eastAsia="宋体"/>
      <w:b/>
      <w:kern w:val="2"/>
      <w:sz w:val="24"/>
      <w:lang w:val="en-US" w:eastAsia="zh-CN" w:bidi="ar-SA"/>
    </w:rPr>
  </w:style>
  <w:style w:type="character" w:customStyle="1" w:styleId="82">
    <w:name w:val="标题 8 Char"/>
    <w:link w:val="10"/>
    <w:qFormat/>
    <w:uiPriority w:val="0"/>
    <w:rPr>
      <w:rFonts w:ascii="Arial" w:hAnsi="Arial" w:eastAsia="黑体"/>
      <w:kern w:val="2"/>
      <w:sz w:val="24"/>
      <w:lang w:val="en-US" w:eastAsia="zh-CN" w:bidi="ar-SA"/>
    </w:rPr>
  </w:style>
  <w:style w:type="character" w:customStyle="1" w:styleId="83">
    <w:name w:val="标题 9 Char"/>
    <w:link w:val="11"/>
    <w:qFormat/>
    <w:uiPriority w:val="0"/>
    <w:rPr>
      <w:rFonts w:ascii="Arial" w:hAnsi="Arial" w:eastAsia="黑体"/>
      <w:kern w:val="2"/>
      <w:sz w:val="21"/>
      <w:lang w:val="en-US" w:eastAsia="zh-CN" w:bidi="ar-SA"/>
    </w:rPr>
  </w:style>
  <w:style w:type="character" w:customStyle="1" w:styleId="84">
    <w:name w:val="标题 Char"/>
    <w:link w:val="39"/>
    <w:qFormat/>
    <w:uiPriority w:val="0"/>
    <w:rPr>
      <w:rFonts w:ascii="Arial" w:hAnsi="Arial" w:eastAsia="隶书" w:cs="Arial"/>
      <w:b/>
      <w:bCs/>
      <w:kern w:val="2"/>
      <w:sz w:val="32"/>
      <w:szCs w:val="32"/>
      <w:lang w:val="en-US" w:eastAsia="zh-CN" w:bidi="ar-SA"/>
    </w:rPr>
  </w:style>
  <w:style w:type="character" w:customStyle="1" w:styleId="85">
    <w:name w:val="日期 Char"/>
    <w:link w:val="24"/>
    <w:qFormat/>
    <w:uiPriority w:val="0"/>
    <w:rPr>
      <w:rFonts w:ascii="宋体" w:hAnsi="Courier New" w:eastAsia="宋体"/>
      <w:kern w:val="2"/>
      <w:sz w:val="32"/>
      <w:lang w:val="en-US" w:eastAsia="zh-CN" w:bidi="ar-SA"/>
    </w:rPr>
  </w:style>
  <w:style w:type="character" w:customStyle="1" w:styleId="86">
    <w:name w:val="HTML 预设格式 Char"/>
    <w:link w:val="36"/>
    <w:qFormat/>
    <w:uiPriority w:val="0"/>
    <w:rPr>
      <w:rFonts w:ascii="Arial Unicode MS" w:hAnsi="Arial Unicode MS" w:eastAsia="Arial Unicode MS"/>
      <w:color w:val="000000"/>
      <w:lang w:val="en-US" w:eastAsia="zh-CN" w:bidi="ar-SA"/>
    </w:rPr>
  </w:style>
  <w:style w:type="character" w:customStyle="1" w:styleId="87">
    <w:name w:val="纯文本 Char"/>
    <w:link w:val="22"/>
    <w:qFormat/>
    <w:uiPriority w:val="0"/>
    <w:rPr>
      <w:rFonts w:ascii="宋体" w:hAnsi="Courier New" w:eastAsia="宋体"/>
      <w:kern w:val="2"/>
      <w:sz w:val="21"/>
      <w:lang w:val="en-US" w:eastAsia="zh-CN" w:bidi="ar-SA"/>
    </w:rPr>
  </w:style>
  <w:style w:type="character" w:customStyle="1" w:styleId="88">
    <w:name w:val="正文文字首行缩进 Char"/>
    <w:qFormat/>
    <w:uiPriority w:val="0"/>
    <w:rPr>
      <w:kern w:val="2"/>
      <w:sz w:val="21"/>
      <w:szCs w:val="24"/>
    </w:rPr>
  </w:style>
  <w:style w:type="character" w:customStyle="1" w:styleId="89">
    <w:name w:val="正文文本 Char"/>
    <w:link w:val="18"/>
    <w:qFormat/>
    <w:uiPriority w:val="0"/>
    <w:rPr>
      <w:rFonts w:eastAsia="宋体"/>
      <w:b/>
      <w:bCs/>
      <w:kern w:val="2"/>
      <w:sz w:val="24"/>
      <w:szCs w:val="24"/>
      <w:lang w:val="en-US" w:eastAsia="zh-CN" w:bidi="ar-SA"/>
    </w:rPr>
  </w:style>
  <w:style w:type="character" w:customStyle="1" w:styleId="90">
    <w:name w:val="正文文本缩进 2 Char"/>
    <w:link w:val="25"/>
    <w:qFormat/>
    <w:uiPriority w:val="0"/>
    <w:rPr>
      <w:rFonts w:ascii="宋体" w:hAnsi="宋体" w:eastAsia="宋体"/>
      <w:kern w:val="2"/>
      <w:sz w:val="21"/>
      <w:szCs w:val="24"/>
      <w:lang w:val="en-US" w:eastAsia="zh-CN" w:bidi="ar-SA"/>
    </w:rPr>
  </w:style>
  <w:style w:type="character" w:customStyle="1" w:styleId="91">
    <w:name w:val="页眉 Char"/>
    <w:link w:val="28"/>
    <w:qFormat/>
    <w:uiPriority w:val="0"/>
    <w:rPr>
      <w:rFonts w:eastAsia="宋体"/>
      <w:kern w:val="2"/>
      <w:sz w:val="18"/>
      <w:szCs w:val="18"/>
      <w:lang w:val="en-US" w:eastAsia="zh-CN" w:bidi="ar-SA"/>
    </w:rPr>
  </w:style>
  <w:style w:type="character" w:customStyle="1" w:styleId="92">
    <w:name w:val="正文文本缩进 3 Char"/>
    <w:link w:val="32"/>
    <w:qFormat/>
    <w:uiPriority w:val="0"/>
    <w:rPr>
      <w:rFonts w:ascii="宋体" w:eastAsia="宋体"/>
      <w:b/>
      <w:bCs/>
      <w:kern w:val="2"/>
      <w:sz w:val="24"/>
      <w:szCs w:val="24"/>
      <w:lang w:val="en-US" w:eastAsia="zh-CN" w:bidi="ar-SA"/>
    </w:rPr>
  </w:style>
  <w:style w:type="character" w:customStyle="1" w:styleId="93">
    <w:name w:val="正文文本 2 Char"/>
    <w:link w:val="35"/>
    <w:qFormat/>
    <w:uiPriority w:val="0"/>
    <w:rPr>
      <w:rFonts w:eastAsia="宋体"/>
      <w:kern w:val="2"/>
      <w:sz w:val="24"/>
      <w:szCs w:val="24"/>
      <w:lang w:val="en-US" w:eastAsia="zh-CN" w:bidi="ar-SA"/>
    </w:rPr>
  </w:style>
  <w:style w:type="character" w:customStyle="1" w:styleId="94">
    <w:name w:val="页脚 Char"/>
    <w:link w:val="27"/>
    <w:qFormat/>
    <w:uiPriority w:val="0"/>
    <w:rPr>
      <w:rFonts w:eastAsia="宋体"/>
      <w:kern w:val="2"/>
      <w:sz w:val="18"/>
      <w:szCs w:val="18"/>
      <w:lang w:val="en-US" w:eastAsia="zh-CN" w:bidi="ar-SA"/>
    </w:rPr>
  </w:style>
  <w:style w:type="character" w:customStyle="1" w:styleId="95">
    <w:name w:val="正文文本 3 Char"/>
    <w:link w:val="17"/>
    <w:qFormat/>
    <w:uiPriority w:val="0"/>
    <w:rPr>
      <w:rFonts w:eastAsia="宋体"/>
      <w:kern w:val="2"/>
      <w:sz w:val="16"/>
      <w:szCs w:val="16"/>
      <w:lang w:val="en-US" w:eastAsia="zh-CN" w:bidi="ar-SA"/>
    </w:rPr>
  </w:style>
  <w:style w:type="character" w:customStyle="1" w:styleId="96">
    <w:name w:val="批注框文本 Char"/>
    <w:link w:val="26"/>
    <w:semiHidden/>
    <w:qFormat/>
    <w:uiPriority w:val="0"/>
    <w:rPr>
      <w:rFonts w:eastAsia="宋体"/>
      <w:kern w:val="2"/>
      <w:sz w:val="18"/>
      <w:szCs w:val="18"/>
      <w:lang w:val="en-US" w:eastAsia="zh-CN" w:bidi="ar-SA"/>
    </w:rPr>
  </w:style>
  <w:style w:type="paragraph" w:customStyle="1" w:styleId="97">
    <w:name w:val="样式1"/>
    <w:basedOn w:val="39"/>
    <w:qFormat/>
    <w:uiPriority w:val="0"/>
    <w:pPr>
      <w:spacing w:before="120" w:after="120"/>
    </w:pPr>
    <w:rPr>
      <w:rFonts w:eastAsia="黑体"/>
      <w:b w:val="0"/>
      <w:sz w:val="30"/>
      <w:szCs w:val="21"/>
    </w:rPr>
  </w:style>
  <w:style w:type="paragraph" w:customStyle="1" w:styleId="98">
    <w:name w:val="样式2"/>
    <w:basedOn w:val="39"/>
    <w:next w:val="97"/>
    <w:qFormat/>
    <w:uiPriority w:val="0"/>
    <w:pPr>
      <w:spacing w:before="120" w:after="120"/>
    </w:pPr>
    <w:rPr>
      <w:rFonts w:eastAsia="黑体"/>
      <w:b w:val="0"/>
      <w:sz w:val="30"/>
      <w:szCs w:val="30"/>
    </w:rPr>
  </w:style>
  <w:style w:type="character" w:customStyle="1" w:styleId="99">
    <w:name w:val="标题 3 Char Char"/>
    <w:qFormat/>
    <w:uiPriority w:val="0"/>
    <w:rPr>
      <w:rFonts w:eastAsia="宋体"/>
      <w:b/>
      <w:bCs/>
      <w:kern w:val="2"/>
      <w:sz w:val="32"/>
      <w:szCs w:val="32"/>
      <w:lang w:val="en-US" w:eastAsia="zh-CN" w:bidi="ar-SA"/>
    </w:rPr>
  </w:style>
  <w:style w:type="paragraph" w:customStyle="1" w:styleId="100">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1">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2">
    <w:name w:val="--规划正文"/>
    <w:basedOn w:val="1"/>
    <w:qFormat/>
    <w:uiPriority w:val="0"/>
    <w:pPr>
      <w:spacing w:line="360" w:lineRule="auto"/>
      <w:ind w:firstLine="200" w:firstLineChars="200"/>
    </w:pPr>
    <w:rPr>
      <w:szCs w:val="20"/>
    </w:rPr>
  </w:style>
  <w:style w:type="paragraph" w:customStyle="1" w:styleId="103">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4">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5">
    <w:name w:val="样式4"/>
    <w:basedOn w:val="1"/>
    <w:qFormat/>
    <w:uiPriority w:val="0"/>
    <w:pPr>
      <w:tabs>
        <w:tab w:val="left" w:pos="842"/>
      </w:tabs>
      <w:spacing w:line="360" w:lineRule="auto"/>
      <w:ind w:left="842" w:hanging="420"/>
    </w:pPr>
    <w:rPr>
      <w:sz w:val="24"/>
    </w:rPr>
  </w:style>
  <w:style w:type="paragraph" w:customStyle="1" w:styleId="106">
    <w:name w:val="文字"/>
    <w:basedOn w:val="1"/>
    <w:qFormat/>
    <w:uiPriority w:val="0"/>
    <w:pPr>
      <w:tabs>
        <w:tab w:val="left" w:pos="8520"/>
      </w:tabs>
      <w:spacing w:line="312" w:lineRule="auto"/>
      <w:ind w:right="-210" w:firstLine="556"/>
    </w:pPr>
    <w:rPr>
      <w:rFonts w:ascii="宋体"/>
      <w:sz w:val="28"/>
      <w:szCs w:val="20"/>
    </w:rPr>
  </w:style>
  <w:style w:type="paragraph" w:customStyle="1" w:styleId="107">
    <w:name w:val="--规划-表格-居左"/>
    <w:basedOn w:val="102"/>
    <w:qFormat/>
    <w:uiPriority w:val="0"/>
    <w:pPr>
      <w:spacing w:line="240" w:lineRule="auto"/>
      <w:ind w:firstLine="0" w:firstLineChars="0"/>
    </w:pPr>
    <w:rPr>
      <w:sz w:val="20"/>
    </w:rPr>
  </w:style>
  <w:style w:type="paragraph" w:customStyle="1" w:styleId="108">
    <w:name w:val="--规划-表格-居中"/>
    <w:basedOn w:val="102"/>
    <w:qFormat/>
    <w:uiPriority w:val="0"/>
    <w:pPr>
      <w:spacing w:line="240" w:lineRule="auto"/>
      <w:ind w:firstLine="0" w:firstLineChars="0"/>
      <w:jc w:val="center"/>
    </w:pPr>
    <w:rPr>
      <w:sz w:val="20"/>
    </w:rPr>
  </w:style>
  <w:style w:type="paragraph" w:customStyle="1" w:styleId="109">
    <w:name w:val="--编号内缩进"/>
    <w:basedOn w:val="1"/>
    <w:qFormat/>
    <w:uiPriority w:val="0"/>
    <w:pPr>
      <w:spacing w:line="360" w:lineRule="auto"/>
      <w:ind w:left="420" w:firstLine="200" w:firstLineChars="200"/>
    </w:pPr>
    <w:rPr>
      <w:szCs w:val="21"/>
    </w:rPr>
  </w:style>
  <w:style w:type="paragraph" w:customStyle="1" w:styleId="110">
    <w:name w:val="--规划-题注"/>
    <w:basedOn w:val="1"/>
    <w:next w:val="102"/>
    <w:qFormat/>
    <w:uiPriority w:val="0"/>
    <w:pPr>
      <w:spacing w:line="360" w:lineRule="auto"/>
      <w:jc w:val="center"/>
    </w:pPr>
    <w:rPr>
      <w:rFonts w:eastAsia="黑体"/>
    </w:rPr>
  </w:style>
  <w:style w:type="paragraph" w:customStyle="1" w:styleId="111">
    <w:name w:val="--规划-图和表"/>
    <w:next w:val="102"/>
    <w:qFormat/>
    <w:uiPriority w:val="0"/>
    <w:pPr>
      <w:jc w:val="center"/>
    </w:pPr>
    <w:rPr>
      <w:rFonts w:ascii="Times New Roman" w:hAnsi="Times New Roman" w:eastAsia="宋体" w:cs="Times New Roman"/>
      <w:kern w:val="2"/>
      <w:sz w:val="21"/>
      <w:lang w:val="en-US" w:eastAsia="zh-CN" w:bidi="ar-SA"/>
    </w:rPr>
  </w:style>
  <w:style w:type="paragraph" w:customStyle="1" w:styleId="112">
    <w:name w:val="--规划-小标题"/>
    <w:basedOn w:val="1"/>
    <w:next w:val="102"/>
    <w:qFormat/>
    <w:uiPriority w:val="0"/>
    <w:pPr>
      <w:keepNext/>
      <w:keepLines/>
      <w:spacing w:line="360" w:lineRule="auto"/>
      <w:outlineLvl w:val="4"/>
    </w:pPr>
    <w:rPr>
      <w:rFonts w:eastAsia="黑体"/>
    </w:rPr>
  </w:style>
  <w:style w:type="paragraph" w:customStyle="1" w:styleId="113">
    <w:name w:val="--规划正文 Char"/>
    <w:basedOn w:val="1"/>
    <w:qFormat/>
    <w:uiPriority w:val="0"/>
    <w:pPr>
      <w:spacing w:line="360" w:lineRule="auto"/>
      <w:ind w:firstLine="200" w:firstLineChars="200"/>
    </w:pPr>
    <w:rPr>
      <w:sz w:val="24"/>
    </w:rPr>
  </w:style>
  <w:style w:type="paragraph" w:customStyle="1" w:styleId="114">
    <w:name w:val="缺省文本"/>
    <w:basedOn w:val="1"/>
    <w:qFormat/>
    <w:uiPriority w:val="0"/>
    <w:pPr>
      <w:autoSpaceDE w:val="0"/>
      <w:autoSpaceDN w:val="0"/>
      <w:adjustRightInd w:val="0"/>
      <w:jc w:val="left"/>
    </w:pPr>
    <w:rPr>
      <w:kern w:val="0"/>
    </w:rPr>
  </w:style>
  <w:style w:type="paragraph" w:customStyle="1" w:styleId="115">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6">
    <w:name w:val="--规划正文 Char Char"/>
    <w:qFormat/>
    <w:uiPriority w:val="0"/>
    <w:rPr>
      <w:rFonts w:eastAsia="宋体"/>
      <w:kern w:val="2"/>
      <w:sz w:val="24"/>
      <w:szCs w:val="24"/>
      <w:lang w:val="en-US" w:eastAsia="zh-CN" w:bidi="ar-SA"/>
    </w:rPr>
  </w:style>
  <w:style w:type="paragraph" w:customStyle="1" w:styleId="117">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8">
    <w:name w:val="--规划正文 Char1"/>
    <w:qFormat/>
    <w:uiPriority w:val="0"/>
    <w:rPr>
      <w:rFonts w:eastAsia="宋体"/>
      <w:kern w:val="2"/>
      <w:sz w:val="21"/>
      <w:lang w:val="en-US" w:eastAsia="zh-CN" w:bidi="ar-SA"/>
    </w:rPr>
  </w:style>
  <w:style w:type="paragraph" w:customStyle="1" w:styleId="119">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0">
    <w:name w:val="列表项目"/>
    <w:basedOn w:val="1"/>
    <w:qFormat/>
    <w:uiPriority w:val="0"/>
    <w:pPr>
      <w:tabs>
        <w:tab w:val="left" w:pos="420"/>
        <w:tab w:val="left" w:pos="1080"/>
      </w:tabs>
      <w:spacing w:line="288" w:lineRule="auto"/>
      <w:ind w:left="1080" w:hanging="360"/>
    </w:pPr>
    <w:rPr>
      <w:sz w:val="24"/>
      <w:szCs w:val="20"/>
    </w:rPr>
  </w:style>
  <w:style w:type="character" w:customStyle="1" w:styleId="121">
    <w:name w:val="content1"/>
    <w:qFormat/>
    <w:uiPriority w:val="0"/>
    <w:rPr>
      <w:rFonts w:hint="default" w:ascii="??" w:hAnsi="??"/>
      <w:sz w:val="16"/>
      <w:szCs w:val="16"/>
      <w:u w:val="none"/>
    </w:rPr>
  </w:style>
  <w:style w:type="character" w:customStyle="1" w:styleId="122">
    <w:name w:val="unnamed4"/>
    <w:basedOn w:val="44"/>
    <w:qFormat/>
    <w:uiPriority w:val="0"/>
  </w:style>
  <w:style w:type="character" w:customStyle="1" w:styleId="123">
    <w:name w:val="font2"/>
    <w:basedOn w:val="44"/>
    <w:qFormat/>
    <w:uiPriority w:val="0"/>
  </w:style>
  <w:style w:type="character" w:customStyle="1" w:styleId="124">
    <w:name w:val="font41"/>
    <w:qFormat/>
    <w:uiPriority w:val="0"/>
    <w:rPr>
      <w:color w:val="000000"/>
      <w:spacing w:val="260"/>
      <w:sz w:val="18"/>
      <w:szCs w:val="18"/>
      <w:u w:val="none"/>
    </w:rPr>
  </w:style>
  <w:style w:type="paragraph" w:customStyle="1" w:styleId="12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6">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7">
    <w:name w:val="正文首行缩进 Char"/>
    <w:link w:val="41"/>
    <w:qFormat/>
    <w:uiPriority w:val="0"/>
    <w:rPr>
      <w:rFonts w:eastAsia="宋体"/>
      <w:b/>
      <w:bCs/>
      <w:kern w:val="2"/>
      <w:sz w:val="21"/>
      <w:szCs w:val="24"/>
      <w:lang w:val="en-US" w:eastAsia="zh-CN" w:bidi="ar-SA"/>
    </w:rPr>
  </w:style>
  <w:style w:type="paragraph" w:customStyle="1" w:styleId="128">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0">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1">
    <w:name w:val="mode"/>
    <w:basedOn w:val="44"/>
    <w:qFormat/>
    <w:uiPriority w:val="0"/>
  </w:style>
  <w:style w:type="paragraph" w:customStyle="1" w:styleId="132">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33">
    <w:name w:val="unnamed3"/>
    <w:basedOn w:val="44"/>
    <w:qFormat/>
    <w:uiPriority w:val="0"/>
  </w:style>
  <w:style w:type="paragraph" w:customStyle="1" w:styleId="134">
    <w:name w:val="8"/>
    <w:basedOn w:val="1"/>
    <w:next w:val="19"/>
    <w:qFormat/>
    <w:uiPriority w:val="0"/>
    <w:pPr>
      <w:spacing w:after="120"/>
      <w:ind w:left="420" w:leftChars="200"/>
    </w:pPr>
  </w:style>
  <w:style w:type="paragraph" w:customStyle="1" w:styleId="135">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6">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7">
    <w:name w:val="5"/>
    <w:basedOn w:val="1"/>
    <w:qFormat/>
    <w:uiPriority w:val="0"/>
    <w:pPr>
      <w:autoSpaceDE w:val="0"/>
      <w:autoSpaceDN w:val="0"/>
      <w:adjustRightInd w:val="0"/>
      <w:jc w:val="left"/>
    </w:pPr>
    <w:rPr>
      <w:rFonts w:ascii="宋体"/>
      <w:b/>
      <w:bCs/>
      <w:kern w:val="0"/>
      <w:sz w:val="18"/>
      <w:szCs w:val="18"/>
    </w:rPr>
  </w:style>
  <w:style w:type="paragraph" w:customStyle="1" w:styleId="138">
    <w:name w:val="6"/>
    <w:basedOn w:val="137"/>
    <w:qFormat/>
    <w:uiPriority w:val="0"/>
    <w:pPr>
      <w:spacing w:line="270" w:lineRule="atLeast"/>
      <w:jc w:val="both"/>
    </w:pPr>
    <w:rPr>
      <w:b w:val="0"/>
      <w:bCs w:val="0"/>
    </w:rPr>
  </w:style>
  <w:style w:type="paragraph" w:customStyle="1" w:styleId="13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0">
    <w:name w:val="姜文清定义的正文"/>
    <w:basedOn w:val="1"/>
    <w:qFormat/>
    <w:uiPriority w:val="0"/>
    <w:pPr>
      <w:spacing w:line="240" w:lineRule="atLeast"/>
      <w:ind w:firstLine="567"/>
    </w:pPr>
    <w:rPr>
      <w:szCs w:val="20"/>
    </w:rPr>
  </w:style>
  <w:style w:type="paragraph" w:customStyle="1" w:styleId="14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2">
    <w:name w:val="CM2"/>
    <w:basedOn w:val="141"/>
    <w:next w:val="141"/>
    <w:qFormat/>
    <w:uiPriority w:val="0"/>
    <w:pPr>
      <w:spacing w:line="200" w:lineRule="atLeast"/>
    </w:pPr>
    <w:rPr>
      <w:rFonts w:ascii="Arial" w:hAnsi="Arial" w:eastAsia="宋体" w:cs="Times New Roman"/>
      <w:color w:val="auto"/>
    </w:rPr>
  </w:style>
  <w:style w:type="paragraph" w:customStyle="1" w:styleId="143">
    <w:name w:val="Normal Paragraph"/>
    <w:basedOn w:val="1"/>
    <w:qFormat/>
    <w:uiPriority w:val="0"/>
    <w:pPr>
      <w:widowControl/>
      <w:spacing w:before="120" w:line="360" w:lineRule="auto"/>
      <w:ind w:firstLine="425"/>
    </w:pPr>
    <w:rPr>
      <w:kern w:val="0"/>
      <w:sz w:val="24"/>
    </w:rPr>
  </w:style>
  <w:style w:type="character" w:customStyle="1" w:styleId="144">
    <w:name w:val="blue"/>
    <w:basedOn w:val="44"/>
    <w:qFormat/>
    <w:uiPriority w:val="0"/>
  </w:style>
  <w:style w:type="paragraph" w:customStyle="1" w:styleId="145">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6">
    <w:name w:val="font"/>
    <w:basedOn w:val="44"/>
    <w:uiPriority w:val="0"/>
  </w:style>
  <w:style w:type="character" w:customStyle="1" w:styleId="147">
    <w:name w:val="font11"/>
    <w:uiPriority w:val="0"/>
    <w:rPr>
      <w:rFonts w:hint="default" w:ascii="ˎ̥" w:hAnsi="ˎ̥"/>
    </w:rPr>
  </w:style>
  <w:style w:type="paragraph" w:customStyle="1" w:styleId="148">
    <w:name w:val="a14"/>
    <w:basedOn w:val="1"/>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49">
    <w:name w:val="proddescription"/>
    <w:basedOn w:val="44"/>
    <w:uiPriority w:val="0"/>
  </w:style>
  <w:style w:type="character" w:customStyle="1" w:styleId="150">
    <w:name w:val="prodheadlines"/>
    <w:basedOn w:val="44"/>
    <w:uiPriority w:val="0"/>
  </w:style>
  <w:style w:type="character" w:customStyle="1" w:styleId="151">
    <w:name w:val="text"/>
    <w:basedOn w:val="44"/>
    <w:uiPriority w:val="0"/>
  </w:style>
  <w:style w:type="paragraph" w:customStyle="1" w:styleId="152">
    <w:name w:val="text1"/>
    <w:basedOn w:val="1"/>
    <w:uiPriority w:val="0"/>
    <w:pPr>
      <w:widowControl/>
      <w:spacing w:before="100" w:beforeAutospacing="1" w:after="100" w:afterAutospacing="1"/>
      <w:jc w:val="left"/>
    </w:pPr>
    <w:rPr>
      <w:rFonts w:ascii="宋体" w:hAnsi="宋体" w:cs="宋体"/>
      <w:kern w:val="0"/>
      <w:sz w:val="24"/>
    </w:rPr>
  </w:style>
  <w:style w:type="paragraph" w:customStyle="1" w:styleId="153">
    <w:name w:val="z-窗体顶端1"/>
    <w:basedOn w:val="1"/>
    <w:next w:val="1"/>
    <w:hidden/>
    <w:uiPriority w:val="0"/>
    <w:pPr>
      <w:widowControl/>
      <w:pBdr>
        <w:bottom w:val="single" w:color="auto" w:sz="6" w:space="1"/>
      </w:pBdr>
      <w:jc w:val="center"/>
    </w:pPr>
    <w:rPr>
      <w:rFonts w:ascii="Arial" w:hAnsi="Arial" w:cs="Arial"/>
      <w:vanish/>
      <w:kern w:val="0"/>
      <w:sz w:val="16"/>
      <w:szCs w:val="16"/>
    </w:rPr>
  </w:style>
  <w:style w:type="paragraph" w:customStyle="1" w:styleId="154">
    <w:name w:val="z-窗体底端1"/>
    <w:basedOn w:val="1"/>
    <w:next w:val="1"/>
    <w:hidden/>
    <w:uiPriority w:val="0"/>
    <w:pPr>
      <w:widowControl/>
      <w:pBdr>
        <w:top w:val="single" w:color="auto" w:sz="6" w:space="1"/>
      </w:pBdr>
      <w:jc w:val="center"/>
    </w:pPr>
    <w:rPr>
      <w:rFonts w:ascii="Arial" w:hAnsi="Arial" w:cs="Arial"/>
      <w:vanish/>
      <w:kern w:val="0"/>
      <w:sz w:val="16"/>
      <w:szCs w:val="16"/>
    </w:rPr>
  </w:style>
  <w:style w:type="paragraph" w:customStyle="1" w:styleId="155">
    <w:name w:val="正文样式"/>
    <w:basedOn w:val="1"/>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6">
    <w:name w:val="xl34"/>
    <w:basedOn w:val="1"/>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7">
    <w:name w:val="段落正文"/>
    <w:basedOn w:val="22"/>
    <w:uiPriority w:val="0"/>
    <w:pPr>
      <w:ind w:firstLine="560" w:firstLineChars="200"/>
    </w:pPr>
    <w:rPr>
      <w:sz w:val="28"/>
    </w:rPr>
  </w:style>
  <w:style w:type="character" w:customStyle="1" w:styleId="158">
    <w:name w:val="gray6"/>
    <w:basedOn w:val="44"/>
    <w:uiPriority w:val="0"/>
  </w:style>
  <w:style w:type="character" w:customStyle="1" w:styleId="159">
    <w:name w:val="style9"/>
    <w:basedOn w:val="44"/>
    <w:uiPriority w:val="0"/>
  </w:style>
  <w:style w:type="paragraph" w:customStyle="1" w:styleId="160">
    <w:name w:val="2册标题4"/>
    <w:basedOn w:val="1"/>
    <w:next w:val="1"/>
    <w:uiPriority w:val="0"/>
    <w:pPr>
      <w:spacing w:beforeLines="50" w:afterLines="50" w:line="300" w:lineRule="auto"/>
      <w:ind w:left="420" w:leftChars="200"/>
      <w:outlineLvl w:val="3"/>
    </w:pPr>
    <w:rPr>
      <w:rFonts w:ascii="Arial" w:hAnsi="Arial" w:eastAsia="幼圆" w:cs="Arial"/>
      <w:b/>
      <w:sz w:val="24"/>
    </w:rPr>
  </w:style>
  <w:style w:type="character" w:customStyle="1" w:styleId="161">
    <w:name w:val="grame"/>
    <w:basedOn w:val="44"/>
    <w:uiPriority w:val="0"/>
  </w:style>
  <w:style w:type="paragraph" w:customStyle="1" w:styleId="162">
    <w:name w:val="style2"/>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63">
    <w:name w:val="Char1"/>
    <w:basedOn w:val="1"/>
    <w:uiPriority w:val="0"/>
    <w:pPr>
      <w:jc w:val="left"/>
    </w:pPr>
    <w:rPr>
      <w:rFonts w:ascii="Tahoma" w:hAnsi="Tahoma"/>
      <w:sz w:val="24"/>
      <w:szCs w:val="20"/>
    </w:rPr>
  </w:style>
  <w:style w:type="paragraph" w:customStyle="1" w:styleId="164">
    <w:name w:val="编号1"/>
    <w:basedOn w:val="1"/>
    <w:uiPriority w:val="0"/>
    <w:pPr>
      <w:numPr>
        <w:ilvl w:val="0"/>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165">
    <w:name w:val="Char Char Char Char Char Char Char Char Char Char Char Char Char Char Char Char Char Char Char Char Char Char"/>
    <w:basedOn w:val="1"/>
    <w:uiPriority w:val="0"/>
    <w:pPr>
      <w:widowControl/>
      <w:spacing w:line="400" w:lineRule="exact"/>
      <w:jc w:val="center"/>
    </w:pPr>
    <w:rPr>
      <w:rFonts w:ascii="Verdana" w:hAnsi="Verdana"/>
      <w:kern w:val="0"/>
      <w:szCs w:val="20"/>
      <w:lang w:eastAsia="en-US"/>
    </w:rPr>
  </w:style>
  <w:style w:type="paragraph" w:customStyle="1" w:styleId="166">
    <w:name w:val="font0"/>
    <w:basedOn w:val="1"/>
    <w:uiPriority w:val="0"/>
    <w:pPr>
      <w:widowControl/>
      <w:spacing w:before="100" w:beforeAutospacing="1" w:after="100" w:afterAutospacing="1"/>
      <w:jc w:val="left"/>
    </w:pPr>
    <w:rPr>
      <w:rFonts w:hint="eastAsia" w:ascii="宋体" w:hAnsi="宋体"/>
      <w:kern w:val="0"/>
      <w:sz w:val="24"/>
    </w:rPr>
  </w:style>
  <w:style w:type="paragraph" w:customStyle="1" w:styleId="167">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168">
    <w:name w:val="font6"/>
    <w:basedOn w:val="1"/>
    <w:uiPriority w:val="0"/>
    <w:pPr>
      <w:widowControl/>
      <w:spacing w:before="100" w:beforeAutospacing="1" w:after="100" w:afterAutospacing="1"/>
      <w:jc w:val="left"/>
    </w:pPr>
    <w:rPr>
      <w:kern w:val="0"/>
      <w:sz w:val="24"/>
    </w:rPr>
  </w:style>
  <w:style w:type="paragraph" w:customStyle="1" w:styleId="16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0">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1">
    <w:name w:val="表格字"/>
    <w:basedOn w:val="1"/>
    <w:uiPriority w:val="0"/>
    <w:pPr>
      <w:adjustRightInd w:val="0"/>
      <w:jc w:val="center"/>
    </w:pPr>
    <w:rPr>
      <w:rFonts w:ascii="宋体"/>
      <w:sz w:val="24"/>
      <w:szCs w:val="20"/>
    </w:rPr>
  </w:style>
  <w:style w:type="character" w:customStyle="1" w:styleId="172">
    <w:name w:val="样式 小三 加粗"/>
    <w:uiPriority w:val="0"/>
    <w:rPr>
      <w:rFonts w:eastAsia="宋体"/>
      <w:b/>
      <w:bCs/>
      <w:sz w:val="32"/>
    </w:rPr>
  </w:style>
  <w:style w:type="paragraph" w:customStyle="1" w:styleId="173">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qw"/>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5">
    <w:name w:val="Char Char Char"/>
    <w:basedOn w:val="1"/>
    <w:uiPriority w:val="0"/>
    <w:rPr>
      <w:rFonts w:ascii="Tahoma" w:hAnsi="Tahoma"/>
      <w:sz w:val="24"/>
      <w:szCs w:val="20"/>
    </w:rPr>
  </w:style>
  <w:style w:type="paragraph" w:customStyle="1" w:styleId="176">
    <w:name w:val="Char2"/>
    <w:basedOn w:val="1"/>
    <w:uiPriority w:val="0"/>
    <w:pPr>
      <w:widowControl/>
      <w:spacing w:after="160" w:line="240" w:lineRule="exact"/>
      <w:jc w:val="left"/>
    </w:pPr>
    <w:rPr>
      <w:rFonts w:ascii="Verdana" w:hAnsi="Verdana" w:eastAsia="仿宋_GB2312"/>
      <w:kern w:val="0"/>
      <w:sz w:val="24"/>
      <w:szCs w:val="20"/>
      <w:lang w:eastAsia="en-US"/>
    </w:rPr>
  </w:style>
  <w:style w:type="character" w:customStyle="1" w:styleId="177">
    <w:name w:val="info4"/>
    <w:basedOn w:val="44"/>
    <w:uiPriority w:val="0"/>
  </w:style>
  <w:style w:type="paragraph" w:customStyle="1" w:styleId="178">
    <w:name w:val="缩进正文"/>
    <w:basedOn w:val="1"/>
    <w:link w:val="179"/>
    <w:uiPriority w:val="0"/>
    <w:pPr>
      <w:ind w:firstLine="560" w:firstLineChars="200"/>
    </w:pPr>
    <w:rPr>
      <w:rFonts w:eastAsia="仿宋_GB2312" w:cs="宋体"/>
      <w:sz w:val="28"/>
      <w:szCs w:val="20"/>
    </w:rPr>
  </w:style>
  <w:style w:type="character" w:customStyle="1" w:styleId="179">
    <w:name w:val="缩进正文 Char"/>
    <w:link w:val="178"/>
    <w:uiPriority w:val="0"/>
    <w:rPr>
      <w:rFonts w:eastAsia="仿宋_GB2312" w:cs="宋体"/>
      <w:kern w:val="2"/>
      <w:sz w:val="28"/>
      <w:lang w:val="en-US" w:eastAsia="zh-CN" w:bidi="ar-SA"/>
    </w:rPr>
  </w:style>
  <w:style w:type="paragraph" w:customStyle="1" w:styleId="180">
    <w:name w:val="列出段落1"/>
    <w:basedOn w:val="1"/>
    <w:qFormat/>
    <w:uiPriority w:val="0"/>
    <w:pPr>
      <w:ind w:firstLine="420" w:firstLineChars="200"/>
    </w:pPr>
    <w:rPr>
      <w:rFonts w:ascii="Calibri" w:hAnsi="Calibri" w:cs="Calibri"/>
      <w:szCs w:val="21"/>
    </w:rPr>
  </w:style>
  <w:style w:type="character" w:customStyle="1" w:styleId="181">
    <w:name w:val="批注文字 Char"/>
    <w:basedOn w:val="44"/>
    <w:link w:val="16"/>
    <w:qFormat/>
    <w:uiPriority w:val="0"/>
    <w:rPr>
      <w:rFonts w:ascii="宋体"/>
      <w:sz w:val="34"/>
    </w:rPr>
  </w:style>
  <w:style w:type="character" w:customStyle="1" w:styleId="182">
    <w:name w:val="批注主题 Char"/>
    <w:basedOn w:val="181"/>
    <w:link w:val="40"/>
    <w:uiPriority w:val="0"/>
    <w:rPr>
      <w:rFonts w:ascii="宋体"/>
      <w:sz w:val="34"/>
    </w:rPr>
  </w:style>
  <w:style w:type="paragraph" w:customStyle="1" w:styleId="183">
    <w:name w:val="评价"/>
    <w:basedOn w:val="1"/>
    <w:uiPriority w:val="0"/>
    <w:pPr>
      <w:spacing w:afterLines="20"/>
      <w:ind w:firstLine="1446" w:firstLineChars="200"/>
    </w:pPr>
    <w:rPr>
      <w:rFonts w:ascii="Calibri" w:hAnsi="Calibri"/>
      <w:sz w:val="24"/>
    </w:rPr>
  </w:style>
  <w:style w:type="paragraph" w:customStyle="1" w:styleId="184">
    <w:name w:val="修订1"/>
    <w:hidden/>
    <w:semiHidden/>
    <w:uiPriority w:val="99"/>
    <w:rPr>
      <w:rFonts w:ascii="Times New Roman" w:hAnsi="Times New Roman" w:eastAsia="宋体" w:cs="Times New Roman"/>
      <w:kern w:val="2"/>
      <w:sz w:val="21"/>
      <w:szCs w:val="24"/>
      <w:lang w:val="en-US" w:eastAsia="zh-CN" w:bidi="ar-SA"/>
    </w:rPr>
  </w:style>
  <w:style w:type="character" w:customStyle="1" w:styleId="185">
    <w:name w:val="alt-edited1"/>
    <w:uiPriority w:val="0"/>
    <w:rPr>
      <w:color w:val="4D90F0"/>
    </w:rPr>
  </w:style>
  <w:style w:type="character" w:customStyle="1" w:styleId="186">
    <w:name w:val="body text Char1"/>
    <w:qFormat/>
    <w:uiPriority w:val="0"/>
    <w:rPr>
      <w:rFonts w:eastAsia="宋体"/>
      <w:kern w:val="2"/>
      <w:sz w:val="21"/>
      <w:lang w:val="en-US" w:eastAsia="zh-CN" w:bidi="ar-SA"/>
    </w:rPr>
  </w:style>
  <w:style w:type="character" w:customStyle="1" w:styleId="187">
    <w:name w:val="普通(网站) Char"/>
    <w:link w:val="37"/>
    <w:uiPriority w:val="99"/>
    <w:rPr>
      <w:kern w:val="2"/>
      <w:sz w:val="24"/>
      <w:szCs w:val="24"/>
    </w:rPr>
  </w:style>
  <w:style w:type="paragraph" w:customStyle="1" w:styleId="188">
    <w:name w:val="正文缩进1"/>
    <w:basedOn w:val="1"/>
    <w:qFormat/>
    <w:uiPriority w:val="0"/>
    <w:pPr>
      <w:ind w:firstLine="420" w:firstLineChars="200"/>
    </w:pPr>
    <w:rPr>
      <w:rFonts w:ascii="Calibri" w:hAnsi="Calibri"/>
    </w:rPr>
  </w:style>
  <w:style w:type="character" w:customStyle="1" w:styleId="189">
    <w:name w:val="bjh-p"/>
    <w:basedOn w:val="44"/>
    <w:uiPriority w:val="0"/>
  </w:style>
  <w:style w:type="character" w:customStyle="1" w:styleId="190">
    <w:name w:val="bjh-strong"/>
    <w:basedOn w:val="44"/>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F566B7-9420-40F0-8F8B-650462EDA8A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40395</Words>
  <Characters>4858</Characters>
  <Lines>40</Lines>
  <Paragraphs>90</Paragraphs>
  <TotalTime>607</TotalTime>
  <ScaleCrop>false</ScaleCrop>
  <LinksUpToDate>false</LinksUpToDate>
  <CharactersWithSpaces>45163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2020-03-30T01:39:00Z</dcterms:created>
  <dc:creator>thsware</dc:creator>
  <cp:lastModifiedBy>Administrator</cp:lastModifiedBy>
  <cp:lastPrinted>2019-08-14T07:26:00Z</cp:lastPrinted>
  <dcterms:modified xsi:type="dcterms:W3CDTF">2020-11-24T08:50:04Z</dcterms:modified>
  <dc:title>招  标　文　件</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