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85" w:rsidRDefault="00994785" w:rsidP="00994785">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第二章  招标项目需求</w:t>
      </w:r>
    </w:p>
    <w:p w:rsidR="00994785" w:rsidRDefault="00994785" w:rsidP="00994785">
      <w:pPr>
        <w:widowControl/>
        <w:spacing w:after="100" w:afterAutospacing="1"/>
        <w:jc w:val="left"/>
        <w:rPr>
          <w:rFonts w:ascii="华文中宋" w:eastAsia="华文中宋" w:hAnsi="华文中宋"/>
          <w:kern w:val="0"/>
          <w:sz w:val="28"/>
          <w:szCs w:val="28"/>
          <w:lang w:val="zh-CN"/>
        </w:rPr>
      </w:pPr>
      <w:bookmarkStart w:id="0" w:name="_Toc60631620"/>
      <w:bookmarkStart w:id="1" w:name="_Toc101074876"/>
      <w:bookmarkStart w:id="2" w:name="_Toc73521635"/>
      <w:bookmarkStart w:id="3" w:name="_Toc73521547"/>
      <w:bookmarkStart w:id="4" w:name="_Toc60560625"/>
      <w:bookmarkStart w:id="5" w:name="_Toc73517639"/>
      <w:bookmarkStart w:id="6" w:name="_Toc73518117"/>
      <w:bookmarkStart w:id="7" w:name="_Toc100052364"/>
      <w:r>
        <w:rPr>
          <w:rFonts w:ascii="华文中宋" w:eastAsia="华文中宋" w:hAnsi="华文中宋" w:hint="eastAsia"/>
          <w:kern w:val="0"/>
          <w:sz w:val="28"/>
          <w:szCs w:val="28"/>
          <w:lang w:val="zh-CN"/>
        </w:rPr>
        <w:t>一、对通用条款的补充内容</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2126"/>
        <w:gridCol w:w="5812"/>
      </w:tblGrid>
      <w:tr w:rsidR="00994785" w:rsidTr="00EE5CFB">
        <w:trPr>
          <w:cantSplit/>
          <w:trHeight w:val="20"/>
          <w:jc w:val="center"/>
        </w:trPr>
        <w:tc>
          <w:tcPr>
            <w:tcW w:w="931" w:type="dxa"/>
            <w:vAlign w:val="center"/>
          </w:tcPr>
          <w:p w:rsidR="00994785" w:rsidRDefault="00994785" w:rsidP="00EE5CFB">
            <w:pPr>
              <w:spacing w:line="276" w:lineRule="auto"/>
              <w:jc w:val="center"/>
              <w:rPr>
                <w:rFonts w:ascii="新宋体" w:eastAsia="新宋体" w:hAnsi="新宋体"/>
                <w:b/>
                <w:bCs/>
              </w:rPr>
            </w:pPr>
            <w:r>
              <w:rPr>
                <w:rFonts w:ascii="新宋体" w:eastAsia="新宋体" w:hAnsi="新宋体" w:hint="eastAsia"/>
                <w:b/>
                <w:bCs/>
              </w:rPr>
              <w:t>序号</w:t>
            </w:r>
          </w:p>
        </w:tc>
        <w:tc>
          <w:tcPr>
            <w:tcW w:w="2126" w:type="dxa"/>
            <w:vAlign w:val="center"/>
          </w:tcPr>
          <w:p w:rsidR="00994785" w:rsidRDefault="00994785" w:rsidP="00EE5CFB">
            <w:pPr>
              <w:spacing w:line="276" w:lineRule="auto"/>
              <w:jc w:val="center"/>
              <w:rPr>
                <w:rFonts w:ascii="新宋体" w:eastAsia="新宋体" w:hAnsi="新宋体"/>
                <w:b/>
                <w:bCs/>
              </w:rPr>
            </w:pPr>
            <w:r>
              <w:rPr>
                <w:rFonts w:ascii="新宋体" w:eastAsia="新宋体" w:hAnsi="新宋体" w:hint="eastAsia"/>
                <w:b/>
                <w:bCs/>
              </w:rPr>
              <w:t>内   容</w:t>
            </w:r>
          </w:p>
        </w:tc>
        <w:tc>
          <w:tcPr>
            <w:tcW w:w="5812" w:type="dxa"/>
            <w:vAlign w:val="center"/>
          </w:tcPr>
          <w:p w:rsidR="00994785" w:rsidRDefault="00994785" w:rsidP="00EE5CF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94785" w:rsidTr="00EE5CFB">
        <w:trPr>
          <w:cantSplit/>
          <w:trHeight w:val="20"/>
          <w:jc w:val="center"/>
        </w:trPr>
        <w:tc>
          <w:tcPr>
            <w:tcW w:w="931" w:type="dxa"/>
            <w:vAlign w:val="center"/>
          </w:tcPr>
          <w:p w:rsidR="00994785" w:rsidRDefault="00994785" w:rsidP="00EE5CFB">
            <w:pPr>
              <w:spacing w:line="276" w:lineRule="auto"/>
              <w:jc w:val="center"/>
              <w:rPr>
                <w:rFonts w:ascii="新宋体" w:eastAsia="新宋体" w:hAnsi="新宋体"/>
              </w:rPr>
            </w:pPr>
            <w:r>
              <w:rPr>
                <w:rFonts w:ascii="新宋体" w:eastAsia="新宋体" w:hAnsi="新宋体" w:hint="eastAsia"/>
              </w:rPr>
              <w:t>1</w:t>
            </w:r>
          </w:p>
        </w:tc>
        <w:tc>
          <w:tcPr>
            <w:tcW w:w="2126"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rPr>
              <w:t>联合体投标</w:t>
            </w:r>
          </w:p>
        </w:tc>
        <w:tc>
          <w:tcPr>
            <w:tcW w:w="5812" w:type="dxa"/>
            <w:vAlign w:val="center"/>
          </w:tcPr>
          <w:p w:rsidR="00994785" w:rsidRDefault="00994785" w:rsidP="00EE5CF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94785" w:rsidTr="00EE5CFB">
        <w:trPr>
          <w:cantSplit/>
          <w:trHeight w:val="20"/>
          <w:jc w:val="center"/>
        </w:trPr>
        <w:tc>
          <w:tcPr>
            <w:tcW w:w="931" w:type="dxa"/>
            <w:vAlign w:val="center"/>
          </w:tcPr>
          <w:p w:rsidR="00994785" w:rsidRDefault="00994785" w:rsidP="00EE5CFB">
            <w:pPr>
              <w:spacing w:line="276" w:lineRule="auto"/>
              <w:jc w:val="center"/>
              <w:rPr>
                <w:rFonts w:ascii="新宋体" w:eastAsia="新宋体" w:hAnsi="新宋体"/>
              </w:rPr>
            </w:pPr>
            <w:r>
              <w:rPr>
                <w:rFonts w:ascii="新宋体" w:eastAsia="新宋体" w:hAnsi="新宋体" w:hint="eastAsia"/>
              </w:rPr>
              <w:t>2</w:t>
            </w:r>
          </w:p>
        </w:tc>
        <w:tc>
          <w:tcPr>
            <w:tcW w:w="2126"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rPr>
              <w:t>投标有效期</w:t>
            </w:r>
          </w:p>
        </w:tc>
        <w:tc>
          <w:tcPr>
            <w:tcW w:w="5812"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94785" w:rsidTr="00EE5CFB">
        <w:trPr>
          <w:cantSplit/>
          <w:trHeight w:val="20"/>
          <w:jc w:val="center"/>
        </w:trPr>
        <w:tc>
          <w:tcPr>
            <w:tcW w:w="931" w:type="dxa"/>
            <w:vAlign w:val="center"/>
          </w:tcPr>
          <w:p w:rsidR="00994785" w:rsidRDefault="00994785" w:rsidP="00EE5CFB">
            <w:pPr>
              <w:spacing w:line="276" w:lineRule="auto"/>
              <w:jc w:val="center"/>
              <w:rPr>
                <w:rFonts w:ascii="新宋体" w:eastAsia="新宋体" w:hAnsi="新宋体"/>
              </w:rPr>
            </w:pPr>
            <w:r>
              <w:rPr>
                <w:rFonts w:ascii="新宋体" w:eastAsia="新宋体" w:hAnsi="新宋体" w:hint="eastAsia"/>
              </w:rPr>
              <w:t>3</w:t>
            </w:r>
          </w:p>
        </w:tc>
        <w:tc>
          <w:tcPr>
            <w:tcW w:w="2126"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rPr>
              <w:t>投标人的替代方案</w:t>
            </w:r>
          </w:p>
        </w:tc>
        <w:tc>
          <w:tcPr>
            <w:tcW w:w="5812"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rPr>
              <w:t>不允许</w:t>
            </w:r>
          </w:p>
        </w:tc>
      </w:tr>
      <w:tr w:rsidR="00994785" w:rsidTr="00EE5CFB">
        <w:trPr>
          <w:cantSplit/>
          <w:trHeight w:val="20"/>
          <w:jc w:val="center"/>
        </w:trPr>
        <w:tc>
          <w:tcPr>
            <w:tcW w:w="931" w:type="dxa"/>
            <w:vAlign w:val="center"/>
          </w:tcPr>
          <w:p w:rsidR="00994785" w:rsidRDefault="00994785" w:rsidP="00EE5CFB">
            <w:pPr>
              <w:spacing w:line="276" w:lineRule="auto"/>
              <w:jc w:val="center"/>
              <w:rPr>
                <w:rFonts w:ascii="新宋体" w:eastAsia="新宋体" w:hAnsi="新宋体"/>
              </w:rPr>
            </w:pPr>
            <w:r>
              <w:rPr>
                <w:rFonts w:ascii="新宋体" w:eastAsia="新宋体" w:hAnsi="新宋体" w:hint="eastAsia"/>
              </w:rPr>
              <w:t>4</w:t>
            </w:r>
          </w:p>
        </w:tc>
        <w:tc>
          <w:tcPr>
            <w:tcW w:w="2126"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rPr>
              <w:t>投标文件的投递</w:t>
            </w:r>
          </w:p>
        </w:tc>
        <w:tc>
          <w:tcPr>
            <w:tcW w:w="5812"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8" w:name="投递标书方式"/>
            <w:r>
              <w:rPr>
                <w:rFonts w:ascii="新宋体" w:eastAsia="新宋体" w:hAnsi="新宋体" w:hint="eastAsia"/>
                <w:snapToGrid w:val="0"/>
                <w:szCs w:val="21"/>
                <w:u w:val="single"/>
                <w:lang w:val="zh-CN"/>
              </w:rPr>
              <w:t>网下投标</w:t>
            </w:r>
            <w:bookmarkEnd w:id="8"/>
            <w:r>
              <w:rPr>
                <w:rFonts w:ascii="新宋体" w:eastAsia="新宋体" w:hAnsi="新宋体" w:hint="eastAsia"/>
                <w:snapToGrid w:val="0"/>
                <w:szCs w:val="21"/>
                <w:lang w:val="zh-CN"/>
              </w:rPr>
              <w:t>，按照谈判文件的要求提交纸质文件</w:t>
            </w:r>
            <w:r>
              <w:rPr>
                <w:rFonts w:ascii="新宋体" w:eastAsia="新宋体" w:hAnsi="新宋体" w:hint="eastAsia"/>
                <w:snapToGrid w:val="0"/>
                <w:color w:val="FF0000"/>
                <w:szCs w:val="21"/>
                <w:lang w:val="zh-CN"/>
              </w:rPr>
              <w:t>正本1份、副本5份（含电子文件）</w:t>
            </w:r>
            <w:r>
              <w:rPr>
                <w:rFonts w:ascii="新宋体" w:eastAsia="新宋体" w:hAnsi="新宋体" w:hint="eastAsia"/>
                <w:snapToGrid w:val="0"/>
                <w:szCs w:val="21"/>
                <w:lang w:val="zh-CN"/>
              </w:rPr>
              <w:t>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994785" w:rsidTr="00EE5CFB">
        <w:trPr>
          <w:cantSplit/>
          <w:trHeight w:val="20"/>
          <w:jc w:val="center"/>
        </w:trPr>
        <w:tc>
          <w:tcPr>
            <w:tcW w:w="931" w:type="dxa"/>
            <w:vAlign w:val="center"/>
          </w:tcPr>
          <w:p w:rsidR="00994785" w:rsidRDefault="00994785" w:rsidP="00EE5CFB">
            <w:pPr>
              <w:spacing w:line="276" w:lineRule="auto"/>
              <w:jc w:val="center"/>
              <w:rPr>
                <w:rFonts w:ascii="新宋体" w:eastAsia="新宋体" w:hAnsi="新宋体"/>
              </w:rPr>
            </w:pPr>
            <w:r>
              <w:rPr>
                <w:rFonts w:ascii="新宋体" w:eastAsia="新宋体" w:hAnsi="新宋体" w:hint="eastAsia"/>
              </w:rPr>
              <w:t>5</w:t>
            </w:r>
          </w:p>
        </w:tc>
        <w:tc>
          <w:tcPr>
            <w:tcW w:w="2126"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rPr>
              <w:t>履约保证金</w:t>
            </w:r>
          </w:p>
        </w:tc>
        <w:tc>
          <w:tcPr>
            <w:tcW w:w="5812"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rPr>
              <w:t>_____万元或合同金额的0%，缴纳方式：</w:t>
            </w:r>
          </w:p>
        </w:tc>
      </w:tr>
      <w:tr w:rsidR="00994785" w:rsidTr="00EE5CFB">
        <w:trPr>
          <w:cantSplit/>
          <w:trHeight w:val="20"/>
          <w:jc w:val="center"/>
        </w:trPr>
        <w:tc>
          <w:tcPr>
            <w:tcW w:w="931" w:type="dxa"/>
            <w:vAlign w:val="center"/>
          </w:tcPr>
          <w:p w:rsidR="00994785" w:rsidRDefault="00994785" w:rsidP="00EE5CFB">
            <w:pPr>
              <w:spacing w:line="276" w:lineRule="auto"/>
              <w:jc w:val="center"/>
              <w:rPr>
                <w:rFonts w:ascii="新宋体" w:eastAsia="新宋体" w:hAnsi="新宋体"/>
              </w:rPr>
            </w:pPr>
            <w:r>
              <w:rPr>
                <w:rFonts w:ascii="新宋体" w:eastAsia="新宋体" w:hAnsi="新宋体" w:hint="eastAsia"/>
              </w:rPr>
              <w:t>6</w:t>
            </w:r>
          </w:p>
        </w:tc>
        <w:tc>
          <w:tcPr>
            <w:tcW w:w="2126"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5812" w:type="dxa"/>
            <w:vAlign w:val="center"/>
          </w:tcPr>
          <w:p w:rsidR="00994785" w:rsidRDefault="00994785" w:rsidP="00EE5CF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994785" w:rsidRDefault="00994785" w:rsidP="00994785">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994785" w:rsidRDefault="00994785" w:rsidP="00994785">
      <w:pPr>
        <w:rPr>
          <w:b/>
        </w:rPr>
      </w:pPr>
    </w:p>
    <w:p w:rsidR="00994785" w:rsidRDefault="00994785" w:rsidP="00994785">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二、实质性条款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8334"/>
      </w:tblGrid>
      <w:tr w:rsidR="00994785" w:rsidTr="00EE5CFB">
        <w:tc>
          <w:tcPr>
            <w:tcW w:w="705" w:type="dxa"/>
          </w:tcPr>
          <w:p w:rsidR="00994785" w:rsidRDefault="00994785" w:rsidP="00EE5CFB">
            <w:pPr>
              <w:adjustRightInd w:val="0"/>
              <w:snapToGrid w:val="0"/>
              <w:spacing w:line="276" w:lineRule="auto"/>
              <w:jc w:val="center"/>
              <w:rPr>
                <w:rFonts w:ascii="宋体" w:hAnsi="宋体"/>
                <w:kern w:val="0"/>
                <w:szCs w:val="21"/>
              </w:rPr>
            </w:pPr>
            <w:r>
              <w:rPr>
                <w:rFonts w:ascii="宋体" w:hAnsi="宋体" w:hint="eastAsia"/>
                <w:kern w:val="0"/>
                <w:szCs w:val="21"/>
              </w:rPr>
              <w:t>序号</w:t>
            </w:r>
          </w:p>
        </w:tc>
        <w:tc>
          <w:tcPr>
            <w:tcW w:w="8334" w:type="dxa"/>
          </w:tcPr>
          <w:p w:rsidR="00994785" w:rsidRDefault="00994785" w:rsidP="00EE5CFB">
            <w:pPr>
              <w:adjustRightInd w:val="0"/>
              <w:snapToGrid w:val="0"/>
              <w:spacing w:line="276" w:lineRule="auto"/>
              <w:jc w:val="center"/>
              <w:rPr>
                <w:rFonts w:ascii="宋体" w:hAnsi="宋体"/>
                <w:kern w:val="0"/>
                <w:szCs w:val="21"/>
              </w:rPr>
            </w:pPr>
            <w:r>
              <w:rPr>
                <w:rFonts w:ascii="宋体" w:hAnsi="宋体" w:hint="eastAsia"/>
                <w:kern w:val="0"/>
                <w:szCs w:val="21"/>
              </w:rPr>
              <w:t>具体内容</w:t>
            </w:r>
          </w:p>
        </w:tc>
      </w:tr>
      <w:tr w:rsidR="00994785" w:rsidTr="00EE5CFB">
        <w:tc>
          <w:tcPr>
            <w:tcW w:w="705" w:type="dxa"/>
          </w:tcPr>
          <w:p w:rsidR="00994785" w:rsidRDefault="00994785" w:rsidP="00EE5CFB">
            <w:pPr>
              <w:adjustRightInd w:val="0"/>
              <w:snapToGrid w:val="0"/>
              <w:spacing w:line="276" w:lineRule="auto"/>
              <w:jc w:val="center"/>
              <w:rPr>
                <w:rFonts w:ascii="宋体" w:hAnsi="宋体"/>
                <w:kern w:val="0"/>
                <w:szCs w:val="21"/>
              </w:rPr>
            </w:pPr>
            <w:r>
              <w:rPr>
                <w:rFonts w:ascii="宋体" w:hAnsi="宋体" w:hint="eastAsia"/>
                <w:kern w:val="0"/>
                <w:szCs w:val="21"/>
              </w:rPr>
              <w:t>1</w:t>
            </w:r>
          </w:p>
        </w:tc>
        <w:tc>
          <w:tcPr>
            <w:tcW w:w="8334" w:type="dxa"/>
          </w:tcPr>
          <w:p w:rsidR="00994785" w:rsidRDefault="00994785" w:rsidP="00EE5CFB">
            <w:pPr>
              <w:adjustRightInd w:val="0"/>
              <w:snapToGrid w:val="0"/>
              <w:spacing w:line="276" w:lineRule="auto"/>
              <w:jc w:val="left"/>
              <w:rPr>
                <w:rFonts w:hAnsi="宋体"/>
                <w:kern w:val="0"/>
                <w:szCs w:val="21"/>
              </w:rPr>
            </w:pPr>
            <w:r>
              <w:rPr>
                <w:rFonts w:hAnsi="宋体" w:hint="eastAsia"/>
                <w:kern w:val="0"/>
                <w:szCs w:val="21"/>
              </w:rPr>
              <w:t>完全满足本项目服务期限的要求。</w:t>
            </w:r>
          </w:p>
        </w:tc>
      </w:tr>
      <w:tr w:rsidR="00994785" w:rsidTr="00EE5CFB">
        <w:tc>
          <w:tcPr>
            <w:tcW w:w="705" w:type="dxa"/>
          </w:tcPr>
          <w:p w:rsidR="00994785" w:rsidRDefault="00994785" w:rsidP="00EE5CFB">
            <w:pPr>
              <w:adjustRightInd w:val="0"/>
              <w:snapToGrid w:val="0"/>
              <w:spacing w:line="276" w:lineRule="auto"/>
              <w:jc w:val="center"/>
              <w:rPr>
                <w:rFonts w:ascii="宋体" w:hAnsi="宋体"/>
                <w:kern w:val="0"/>
                <w:szCs w:val="21"/>
              </w:rPr>
            </w:pPr>
            <w:r>
              <w:rPr>
                <w:rFonts w:ascii="宋体" w:hAnsi="宋体" w:hint="eastAsia"/>
                <w:kern w:val="0"/>
                <w:szCs w:val="21"/>
              </w:rPr>
              <w:t>2</w:t>
            </w:r>
          </w:p>
        </w:tc>
        <w:tc>
          <w:tcPr>
            <w:tcW w:w="8334" w:type="dxa"/>
          </w:tcPr>
          <w:p w:rsidR="00994785" w:rsidRDefault="00994785" w:rsidP="00EE5CFB">
            <w:pPr>
              <w:wordWrap w:val="0"/>
              <w:adjustRightInd w:val="0"/>
              <w:snapToGrid w:val="0"/>
              <w:spacing w:line="276" w:lineRule="auto"/>
              <w:jc w:val="left"/>
              <w:rPr>
                <w:rFonts w:hAnsi="宋体"/>
                <w:kern w:val="0"/>
                <w:szCs w:val="21"/>
              </w:rPr>
            </w:pPr>
            <w:r>
              <w:rPr>
                <w:rFonts w:hAnsi="宋体" w:hint="eastAsia"/>
                <w:kern w:val="0"/>
                <w:szCs w:val="21"/>
              </w:rPr>
              <w:t>为深圳市市场监督管理局官网，域名：</w:t>
            </w:r>
            <w:r>
              <w:rPr>
                <w:rFonts w:hAnsi="宋体" w:hint="eastAsia"/>
                <w:kern w:val="0"/>
                <w:szCs w:val="21"/>
              </w:rPr>
              <w:t>amr.sz.gov.cn</w:t>
            </w:r>
            <w:r>
              <w:rPr>
                <w:rFonts w:hAnsi="宋体" w:hint="eastAsia"/>
                <w:kern w:val="0"/>
                <w:szCs w:val="21"/>
              </w:rPr>
              <w:t>和深圳信用网，域名：</w:t>
            </w:r>
            <w:r>
              <w:rPr>
                <w:rFonts w:hAnsi="宋体" w:hint="eastAsia"/>
                <w:kern w:val="0"/>
                <w:szCs w:val="21"/>
              </w:rPr>
              <w:t xml:space="preserve">www.szcredit.org.cn </w:t>
            </w:r>
            <w:r>
              <w:rPr>
                <w:rFonts w:hAnsi="宋体" w:hint="eastAsia"/>
                <w:kern w:val="0"/>
                <w:szCs w:val="21"/>
              </w:rPr>
              <w:t>提供</w:t>
            </w:r>
            <w:r>
              <w:rPr>
                <w:rFonts w:hAnsi="宋体" w:hint="eastAsia"/>
                <w:kern w:val="0"/>
                <w:szCs w:val="21"/>
              </w:rPr>
              <w:t>7*24</w:t>
            </w:r>
            <w:r>
              <w:rPr>
                <w:rFonts w:hAnsi="宋体" w:hint="eastAsia"/>
                <w:kern w:val="0"/>
                <w:szCs w:val="21"/>
              </w:rPr>
              <w:t>小时云防护服务（包括提供无限制访问流量、抗</w:t>
            </w:r>
            <w:r>
              <w:rPr>
                <w:rFonts w:hAnsi="宋体" w:hint="eastAsia"/>
                <w:kern w:val="0"/>
                <w:szCs w:val="21"/>
              </w:rPr>
              <w:t>DDOS</w:t>
            </w:r>
            <w:r>
              <w:rPr>
                <w:rFonts w:hAnsi="宋体" w:hint="eastAsia"/>
                <w:kern w:val="0"/>
                <w:szCs w:val="21"/>
              </w:rPr>
              <w:t>攻击服务、原厂技术支持服务），每月提供</w:t>
            </w:r>
            <w:r>
              <w:rPr>
                <w:rFonts w:hAnsi="宋体" w:hint="eastAsia"/>
                <w:kern w:val="0"/>
                <w:szCs w:val="21"/>
              </w:rPr>
              <w:t>1</w:t>
            </w:r>
            <w:r>
              <w:rPr>
                <w:rFonts w:hAnsi="宋体" w:hint="eastAsia"/>
                <w:kern w:val="0"/>
                <w:szCs w:val="21"/>
              </w:rPr>
              <w:t>次云防护分析报告。</w:t>
            </w:r>
          </w:p>
        </w:tc>
      </w:tr>
      <w:tr w:rsidR="00994785" w:rsidTr="00EE5CFB">
        <w:tc>
          <w:tcPr>
            <w:tcW w:w="705" w:type="dxa"/>
          </w:tcPr>
          <w:p w:rsidR="00994785" w:rsidRDefault="00994785" w:rsidP="00EE5CFB">
            <w:pPr>
              <w:adjustRightInd w:val="0"/>
              <w:snapToGrid w:val="0"/>
              <w:spacing w:line="276" w:lineRule="auto"/>
              <w:jc w:val="center"/>
              <w:rPr>
                <w:rFonts w:ascii="宋体" w:hAnsi="宋体"/>
                <w:kern w:val="0"/>
                <w:szCs w:val="21"/>
              </w:rPr>
            </w:pPr>
            <w:r>
              <w:rPr>
                <w:rFonts w:ascii="宋体" w:hAnsi="宋体" w:hint="eastAsia"/>
                <w:kern w:val="0"/>
                <w:szCs w:val="21"/>
              </w:rPr>
              <w:t>……</w:t>
            </w:r>
          </w:p>
        </w:tc>
        <w:tc>
          <w:tcPr>
            <w:tcW w:w="8334" w:type="dxa"/>
          </w:tcPr>
          <w:p w:rsidR="00994785" w:rsidRDefault="00994785" w:rsidP="00EE5CFB">
            <w:pPr>
              <w:adjustRightInd w:val="0"/>
              <w:snapToGrid w:val="0"/>
              <w:spacing w:line="276" w:lineRule="auto"/>
              <w:jc w:val="center"/>
              <w:rPr>
                <w:rFonts w:hAnsi="宋体"/>
                <w:kern w:val="0"/>
                <w:szCs w:val="21"/>
              </w:rPr>
            </w:pPr>
          </w:p>
        </w:tc>
      </w:tr>
    </w:tbl>
    <w:p w:rsidR="00994785" w:rsidRDefault="00994785" w:rsidP="00994785">
      <w:r>
        <w:rPr>
          <w:rFonts w:hint="eastAsia"/>
        </w:rPr>
        <w:t>注：上表所列内容为不可负偏离条款</w:t>
      </w:r>
    </w:p>
    <w:p w:rsidR="00994785" w:rsidRDefault="00994785" w:rsidP="00994785"/>
    <w:p w:rsidR="00994785" w:rsidRDefault="00994785" w:rsidP="00994785">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三、招标项目概况</w:t>
      </w:r>
    </w:p>
    <w:p w:rsidR="00994785" w:rsidRDefault="00994785" w:rsidP="00994785">
      <w:pPr>
        <w:spacing w:line="360" w:lineRule="auto"/>
        <w:rPr>
          <w:rFonts w:ascii="新宋体" w:eastAsia="新宋体" w:hAnsi="新宋体"/>
        </w:rPr>
      </w:pPr>
      <w:r>
        <w:rPr>
          <w:rFonts w:ascii="新宋体" w:eastAsia="新宋体" w:hAnsi="新宋体" w:hint="eastAsia"/>
        </w:rPr>
        <w:t>1、项目概况:为切实做好我局2020年度信息安全绩效考评工作，积极推进信息管理体系和制度建设，构建安全高效的信息</w:t>
      </w:r>
      <w:proofErr w:type="gramStart"/>
      <w:r>
        <w:rPr>
          <w:rFonts w:ascii="新宋体" w:eastAsia="新宋体" w:hAnsi="新宋体" w:hint="eastAsia"/>
        </w:rPr>
        <w:t>安全运</w:t>
      </w:r>
      <w:proofErr w:type="gramEnd"/>
      <w:r>
        <w:rPr>
          <w:rFonts w:ascii="新宋体" w:eastAsia="新宋体" w:hAnsi="新宋体" w:hint="eastAsia"/>
        </w:rPr>
        <w:t xml:space="preserve">维及服务工作，提升全局信息安全服务、风险评估、渗透测试、网站安全防护、应急响应等方面的能力与水平，创建安全健康的网络环境，促进我局信息系统的稳定和安全发展，特对2020年“深圳市市场监督管理局信息安全服务”项目进行公开招标。                     </w:t>
      </w:r>
    </w:p>
    <w:p w:rsidR="00994785" w:rsidRDefault="00994785" w:rsidP="00994785">
      <w:pPr>
        <w:spacing w:line="360" w:lineRule="auto"/>
        <w:rPr>
          <w:rFonts w:ascii="新宋体" w:eastAsia="新宋体" w:hAnsi="新宋体"/>
        </w:rPr>
      </w:pPr>
      <w:r>
        <w:rPr>
          <w:rFonts w:ascii="新宋体" w:eastAsia="新宋体" w:hAnsi="新宋体" w:hint="eastAsia"/>
        </w:rPr>
        <w:t>2、（二）</w:t>
      </w:r>
      <w:r>
        <w:rPr>
          <w:rFonts w:ascii="新宋体" w:eastAsia="新宋体" w:hAnsi="新宋体"/>
        </w:rPr>
        <w:t>预算</w:t>
      </w:r>
      <w:r>
        <w:rPr>
          <w:rFonts w:ascii="新宋体" w:eastAsia="新宋体" w:hAnsi="新宋体" w:hint="eastAsia"/>
        </w:rPr>
        <w:t>金额: 人民币96.035万元，</w:t>
      </w:r>
      <w:r>
        <w:rPr>
          <w:rFonts w:ascii="新宋体" w:eastAsia="新宋体" w:hAnsi="新宋体"/>
        </w:rPr>
        <w:t>最高投标限价</w:t>
      </w:r>
      <w:r>
        <w:rPr>
          <w:rFonts w:ascii="新宋体" w:eastAsia="新宋体" w:hAnsi="新宋体" w:hint="eastAsia"/>
        </w:rPr>
        <w:t>: 人民币96.035万元</w:t>
      </w:r>
    </w:p>
    <w:p w:rsidR="00994785" w:rsidRDefault="00994785" w:rsidP="00994785">
      <w:pPr>
        <w:spacing w:line="360" w:lineRule="auto"/>
        <w:rPr>
          <w:rFonts w:ascii="新宋体" w:eastAsia="新宋体" w:hAnsi="新宋体"/>
          <w:kern w:val="0"/>
        </w:rPr>
      </w:pPr>
      <w:r>
        <w:rPr>
          <w:rFonts w:ascii="新宋体" w:eastAsia="新宋体" w:hAnsi="新宋体" w:hint="eastAsia"/>
        </w:rPr>
        <w:lastRenderedPageBreak/>
        <w:t>3、项目</w:t>
      </w:r>
      <w:r>
        <w:rPr>
          <w:rFonts w:ascii="新宋体" w:eastAsia="新宋体" w:hAnsi="新宋体" w:hint="eastAsia"/>
          <w:kern w:val="0"/>
        </w:rPr>
        <w:t>工期要求：</w:t>
      </w:r>
      <w:r>
        <w:rPr>
          <w:rFonts w:ascii="新宋体" w:eastAsia="新宋体" w:hAnsi="新宋体" w:hint="eastAsia"/>
        </w:rPr>
        <w:t>本项目服务期限自2020年9月12日起至2021年9月11日止。本项目属于长期服务项目，合同期限为自合同签订之日起一年。到期后采购人可根据中标供应商履约情况延续合同期限，最长不超过3年；</w:t>
      </w:r>
    </w:p>
    <w:p w:rsidR="00994785" w:rsidRDefault="00994785" w:rsidP="00994785"/>
    <w:bookmarkEnd w:id="0"/>
    <w:bookmarkEnd w:id="1"/>
    <w:bookmarkEnd w:id="2"/>
    <w:bookmarkEnd w:id="3"/>
    <w:bookmarkEnd w:id="4"/>
    <w:bookmarkEnd w:id="5"/>
    <w:bookmarkEnd w:id="6"/>
    <w:bookmarkEnd w:id="7"/>
    <w:p w:rsidR="00994785" w:rsidRDefault="00994785" w:rsidP="00994785">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四、项目技术要求</w:t>
      </w:r>
    </w:p>
    <w:p w:rsidR="00994785" w:rsidRDefault="00994785" w:rsidP="00994785">
      <w:pPr>
        <w:spacing w:line="360" w:lineRule="auto"/>
        <w:rPr>
          <w:rFonts w:ascii="新宋体" w:eastAsia="新宋体" w:hAnsi="新宋体"/>
          <w:b/>
          <w:szCs w:val="21"/>
        </w:rPr>
      </w:pPr>
      <w:r>
        <w:rPr>
          <w:rFonts w:ascii="新宋体" w:eastAsia="新宋体" w:hAnsi="新宋体" w:hint="eastAsia"/>
          <w:b/>
          <w:szCs w:val="21"/>
        </w:rPr>
        <w:t>一、信息安全绩效和联合检查工作</w:t>
      </w:r>
    </w:p>
    <w:p w:rsidR="00994785" w:rsidRDefault="00994785" w:rsidP="00994785">
      <w:pPr>
        <w:spacing w:line="360" w:lineRule="auto"/>
        <w:rPr>
          <w:rFonts w:ascii="新宋体" w:eastAsia="新宋体" w:hAnsi="新宋体"/>
          <w:szCs w:val="21"/>
        </w:rPr>
      </w:pPr>
      <w:r>
        <w:rPr>
          <w:rFonts w:ascii="新宋体" w:eastAsia="新宋体" w:hAnsi="新宋体" w:hint="eastAsia"/>
          <w:szCs w:val="21"/>
        </w:rPr>
        <w:t>按照深圳市党政机关信息安全绩效考评和联合检查工作的要求(具体要求以市党政机关信息安全绩效考评和联合检查主管单位该年度发布的相关文件为准)配合甲方完成自查、整改、文档资料汇编及上报工作。其中绩效考评工作需每季度向我局提交服务器、用户终端及网站应用层的漏洞扫描报告；年度联合检查工作需在检查前一个月完成年度所有工作并将资料汇编成册。</w:t>
      </w:r>
    </w:p>
    <w:p w:rsidR="00994785" w:rsidRDefault="00994785" w:rsidP="00994785">
      <w:pPr>
        <w:spacing w:line="360" w:lineRule="auto"/>
        <w:rPr>
          <w:rFonts w:ascii="新宋体" w:eastAsia="新宋体" w:hAnsi="新宋体"/>
          <w:b/>
          <w:szCs w:val="21"/>
        </w:rPr>
      </w:pPr>
      <w:r>
        <w:rPr>
          <w:rFonts w:ascii="新宋体" w:eastAsia="新宋体" w:hAnsi="新宋体" w:hint="eastAsia"/>
          <w:b/>
          <w:szCs w:val="21"/>
        </w:rPr>
        <w:t>（一）信息安全绩效考评工作</w:t>
      </w:r>
    </w:p>
    <w:p w:rsidR="00994785" w:rsidRDefault="00994785" w:rsidP="00994785">
      <w:pPr>
        <w:spacing w:line="360" w:lineRule="auto"/>
        <w:rPr>
          <w:rFonts w:ascii="新宋体" w:eastAsia="新宋体" w:hAnsi="新宋体"/>
          <w:szCs w:val="21"/>
        </w:rPr>
      </w:pPr>
      <w:r>
        <w:rPr>
          <w:rFonts w:ascii="新宋体" w:eastAsia="新宋体" w:hAnsi="新宋体" w:hint="eastAsia"/>
          <w:szCs w:val="21"/>
        </w:rPr>
        <w:t>1、信息安全防护</w:t>
      </w:r>
    </w:p>
    <w:p w:rsidR="00994785" w:rsidRDefault="00994785" w:rsidP="00994785">
      <w:pPr>
        <w:spacing w:line="360" w:lineRule="auto"/>
        <w:rPr>
          <w:rFonts w:ascii="新宋体" w:eastAsia="新宋体" w:hAnsi="新宋体"/>
          <w:szCs w:val="21"/>
        </w:rPr>
      </w:pPr>
      <w:r>
        <w:rPr>
          <w:rFonts w:ascii="新宋体" w:eastAsia="新宋体" w:hAnsi="新宋体" w:hint="eastAsia"/>
          <w:szCs w:val="21"/>
        </w:rPr>
        <w:t>每季度一次对局大楼用户终端及核心机房服务器、对外网站的信息安全漏洞扫描和漏洞整改工作。交付物包括但不限于《服务器扫描计划》、《服务器漏洞扫描结果报告》、《网站应用层漏洞扫描扫描计划》、《网站应用层漏洞扫描扫描结果报告》、《计算机终端漏洞扫描结果报告》。</w:t>
      </w:r>
    </w:p>
    <w:p w:rsidR="00994785" w:rsidRDefault="00994785" w:rsidP="00994785">
      <w:pPr>
        <w:spacing w:line="360" w:lineRule="auto"/>
        <w:rPr>
          <w:rFonts w:ascii="新宋体" w:eastAsia="新宋体" w:hAnsi="新宋体"/>
          <w:szCs w:val="21"/>
        </w:rPr>
      </w:pPr>
      <w:r>
        <w:rPr>
          <w:rFonts w:ascii="新宋体" w:eastAsia="新宋体" w:hAnsi="新宋体" w:hint="eastAsia"/>
          <w:szCs w:val="21"/>
        </w:rPr>
        <w:t>2、信息安全渗透测试防护和处理</w:t>
      </w:r>
    </w:p>
    <w:p w:rsidR="00994785" w:rsidRDefault="00994785" w:rsidP="00994785">
      <w:pPr>
        <w:spacing w:line="360" w:lineRule="auto"/>
        <w:rPr>
          <w:rFonts w:ascii="新宋体" w:eastAsia="新宋体" w:hAnsi="新宋体"/>
          <w:szCs w:val="21"/>
        </w:rPr>
      </w:pPr>
      <w:r>
        <w:rPr>
          <w:rFonts w:ascii="新宋体" w:eastAsia="新宋体" w:hAnsi="新宋体" w:hint="eastAsia"/>
          <w:szCs w:val="21"/>
        </w:rPr>
        <w:t>每季度一次对局自有信息系统开展渗透测试检测，以黑客角度手工方式挖掘我局现存漏洞。交付物包括但不限于《应用系统渗透自查报告》。</w:t>
      </w:r>
    </w:p>
    <w:p w:rsidR="00994785" w:rsidRDefault="00994785" w:rsidP="00994785">
      <w:pPr>
        <w:spacing w:line="360" w:lineRule="auto"/>
        <w:rPr>
          <w:rFonts w:ascii="新宋体" w:eastAsia="新宋体" w:hAnsi="新宋体"/>
          <w:szCs w:val="21"/>
        </w:rPr>
      </w:pPr>
      <w:r>
        <w:rPr>
          <w:rFonts w:ascii="新宋体" w:eastAsia="新宋体" w:hAnsi="新宋体" w:hint="eastAsia"/>
          <w:szCs w:val="21"/>
        </w:rPr>
        <w:t>3、信息安全事件防护</w:t>
      </w:r>
    </w:p>
    <w:p w:rsidR="00994785" w:rsidRDefault="00994785" w:rsidP="00994785">
      <w:pPr>
        <w:spacing w:line="360" w:lineRule="auto"/>
        <w:rPr>
          <w:rFonts w:ascii="新宋体" w:eastAsia="新宋体" w:hAnsi="新宋体"/>
          <w:b/>
          <w:szCs w:val="21"/>
        </w:rPr>
      </w:pPr>
      <w:r>
        <w:rPr>
          <w:rFonts w:ascii="新宋体" w:eastAsia="新宋体" w:hAnsi="新宋体" w:hint="eastAsia"/>
          <w:szCs w:val="21"/>
        </w:rPr>
        <w:t>为了进一步加强我局的信息防护能力，减少信息安全事件的发生概率，并配合我局处理存在信息安全风险的终端。交付物包括但不限于《应用系统安全事件处理记录》、《终端安全事件处理记录》。</w:t>
      </w:r>
    </w:p>
    <w:p w:rsidR="00994785" w:rsidRDefault="00994785" w:rsidP="00994785">
      <w:pPr>
        <w:spacing w:line="360" w:lineRule="auto"/>
        <w:rPr>
          <w:rFonts w:ascii="新宋体" w:eastAsia="新宋体" w:hAnsi="新宋体"/>
          <w:b/>
          <w:szCs w:val="21"/>
        </w:rPr>
      </w:pPr>
      <w:r>
        <w:rPr>
          <w:rFonts w:ascii="新宋体" w:eastAsia="新宋体" w:hAnsi="新宋体" w:hint="eastAsia"/>
          <w:b/>
          <w:szCs w:val="21"/>
        </w:rPr>
        <w:t>（二）年度联合检查考评工作</w:t>
      </w:r>
    </w:p>
    <w:p w:rsidR="00994785" w:rsidRDefault="00994785" w:rsidP="00994785">
      <w:pPr>
        <w:spacing w:line="360" w:lineRule="auto"/>
        <w:rPr>
          <w:rFonts w:ascii="新宋体" w:eastAsia="新宋体" w:hAnsi="新宋体"/>
          <w:szCs w:val="21"/>
        </w:rPr>
      </w:pPr>
      <w:r>
        <w:rPr>
          <w:rFonts w:ascii="新宋体" w:eastAsia="新宋体" w:hAnsi="新宋体" w:hint="eastAsia"/>
          <w:szCs w:val="21"/>
        </w:rPr>
        <w:t>年度考评工作主要是配合我局完成《2020年深圳市党政机关信息安全联合检查指标及评分标准》各项要求的自查和整改工作，并在检查前一个月完成包含各项汇报材料，取证截图及相关制度执行记录、培训记录等的《年度信息安全联合检查迎检资料汇编》。具体包括:</w:t>
      </w:r>
      <w:r>
        <w:rPr>
          <w:rFonts w:ascii="新宋体" w:eastAsia="新宋体" w:hAnsi="新宋体" w:hint="eastAsia"/>
          <w:bCs/>
          <w:szCs w:val="21"/>
        </w:rPr>
        <w:t>（检查内容以该年度发布的年度联合检查考评指标为准）</w:t>
      </w:r>
    </w:p>
    <w:tbl>
      <w:tblPr>
        <w:tblW w:w="8788" w:type="dxa"/>
        <w:tblInd w:w="1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40"/>
        <w:gridCol w:w="1344"/>
        <w:gridCol w:w="2410"/>
        <w:gridCol w:w="4394"/>
      </w:tblGrid>
      <w:tr w:rsidR="00994785" w:rsidTr="00EE5CFB">
        <w:trPr>
          <w:trHeight w:val="510"/>
          <w:tblHeader/>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b/>
                <w:szCs w:val="21"/>
              </w:rPr>
            </w:pPr>
            <w:r>
              <w:rPr>
                <w:rFonts w:ascii="新宋体" w:eastAsia="新宋体" w:hAnsi="新宋体" w:hint="eastAsia"/>
                <w:b/>
                <w:szCs w:val="21"/>
              </w:rPr>
              <w:t>序号</w:t>
            </w:r>
          </w:p>
        </w:tc>
        <w:tc>
          <w:tcPr>
            <w:tcW w:w="134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b/>
                <w:szCs w:val="21"/>
              </w:rPr>
            </w:pPr>
            <w:r>
              <w:rPr>
                <w:rFonts w:ascii="新宋体" w:eastAsia="新宋体" w:hAnsi="新宋体" w:hint="eastAsia"/>
                <w:b/>
                <w:szCs w:val="21"/>
              </w:rPr>
              <w:t>类别</w:t>
            </w: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b/>
                <w:szCs w:val="21"/>
              </w:rPr>
            </w:pPr>
            <w:r>
              <w:rPr>
                <w:rFonts w:ascii="新宋体" w:eastAsia="新宋体" w:hAnsi="新宋体" w:hint="eastAsia"/>
                <w:b/>
                <w:szCs w:val="21"/>
              </w:rPr>
              <w:t>工作内容</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b/>
                <w:szCs w:val="21"/>
              </w:rPr>
            </w:pPr>
            <w:r>
              <w:rPr>
                <w:rFonts w:ascii="新宋体" w:eastAsia="新宋体" w:hAnsi="新宋体" w:hint="eastAsia"/>
                <w:b/>
                <w:szCs w:val="21"/>
              </w:rPr>
              <w:t>说明</w:t>
            </w:r>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lastRenderedPageBreak/>
              <w:t>1</w:t>
            </w:r>
          </w:p>
        </w:tc>
        <w:tc>
          <w:tcPr>
            <w:tcW w:w="1344" w:type="dxa"/>
            <w:vMerge w:val="restart"/>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安全管理</w:t>
            </w: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组织管理：信息安全管理架构</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配合用户方梳理网络安全和信息化领导机构成立正式发文和相关资料</w:t>
            </w:r>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2</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人员管理</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配合用户方梳理信息安全关键岗位人员设立文件、关键岗位责任书和关键岗位人员在编情况</w:t>
            </w:r>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3</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全员安全意识培训</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配合用户方编写信息安全意识培训教材，为用户</w:t>
            </w:r>
            <w:proofErr w:type="gramStart"/>
            <w:r>
              <w:rPr>
                <w:rFonts w:ascii="新宋体" w:eastAsia="新宋体" w:hAnsi="新宋体" w:hint="eastAsia"/>
                <w:szCs w:val="21"/>
              </w:rPr>
              <w:t>方全体</w:t>
            </w:r>
            <w:proofErr w:type="gramEnd"/>
            <w:r>
              <w:rPr>
                <w:rFonts w:ascii="新宋体" w:eastAsia="新宋体" w:hAnsi="新宋体" w:hint="eastAsia"/>
                <w:szCs w:val="21"/>
              </w:rPr>
              <w:t>人员开展信息安全意识培训</w:t>
            </w:r>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4</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专业人员安全技能培训</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配合用户方制定本年度专业岗位技术人员的信息安全专业技能培训计划</w:t>
            </w:r>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5</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服务外包管理</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检查服务外包人员是否签署保密合同、接入网络并具有登记记录、进入机房并具有进入机房审批记录。</w:t>
            </w:r>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6</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组织机构和安全制度落实</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配合用户方梳理信息安全组织机构，并落实相关</w:t>
            </w:r>
            <w:proofErr w:type="gramStart"/>
            <w:r>
              <w:rPr>
                <w:rFonts w:ascii="新宋体" w:eastAsia="新宋体" w:hAnsi="新宋体" w:hint="eastAsia"/>
                <w:szCs w:val="21"/>
              </w:rPr>
              <w:t>全制度</w:t>
            </w:r>
            <w:proofErr w:type="gramEnd"/>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7</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等级保护测评及整改</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配合用户方开展等级保护备案工作，协助用户完成第三方测评机构的进行工作。</w:t>
            </w:r>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8</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个人信息和重要数据</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w:t>
            </w:r>
            <w:proofErr w:type="gramStart"/>
            <w:r>
              <w:rPr>
                <w:rFonts w:ascii="新宋体" w:eastAsia="新宋体" w:hAnsi="新宋体" w:hint="eastAsia"/>
                <w:szCs w:val="21"/>
              </w:rPr>
              <w:t>方制定</w:t>
            </w:r>
            <w:proofErr w:type="gramEnd"/>
            <w:r>
              <w:rPr>
                <w:rFonts w:ascii="新宋体" w:eastAsia="新宋体" w:hAnsi="新宋体" w:hint="eastAsia"/>
                <w:szCs w:val="21"/>
              </w:rPr>
              <w:t>个人信息和重要数据制度落实情况，检查重要数据的分类分级以及数据脱敏等技术手段措施</w:t>
            </w:r>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9</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bCs/>
                <w:szCs w:val="21"/>
              </w:rPr>
              <w:t>应用系统注册用户实名制管理</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检查网站或信息系统注册用户实名制情况</w:t>
            </w:r>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10</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bCs/>
                <w:szCs w:val="21"/>
              </w:rPr>
            </w:pPr>
            <w:r>
              <w:rPr>
                <w:rFonts w:ascii="新宋体" w:eastAsia="新宋体" w:hAnsi="新宋体" w:hint="eastAsia"/>
                <w:szCs w:val="21"/>
              </w:rPr>
              <w:t>商用密码管理</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整理用户方商用密码产品的证明材料</w:t>
            </w:r>
          </w:p>
        </w:tc>
      </w:tr>
      <w:tr w:rsidR="00994785" w:rsidTr="00EE5CFB">
        <w:trPr>
          <w:trHeight w:val="559"/>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11</w:t>
            </w:r>
          </w:p>
        </w:tc>
        <w:tc>
          <w:tcPr>
            <w:tcW w:w="1344" w:type="dxa"/>
            <w:vMerge w:val="restart"/>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安全运营</w:t>
            </w: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资产登记造册</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配合运</w:t>
            </w:r>
            <w:proofErr w:type="gramStart"/>
            <w:r>
              <w:rPr>
                <w:rFonts w:ascii="新宋体" w:eastAsia="新宋体" w:hAnsi="新宋体" w:hint="eastAsia"/>
                <w:szCs w:val="21"/>
              </w:rPr>
              <w:t>维部门</w:t>
            </w:r>
            <w:proofErr w:type="gramEnd"/>
            <w:r>
              <w:rPr>
                <w:rFonts w:ascii="新宋体" w:eastAsia="新宋体" w:hAnsi="新宋体" w:hint="eastAsia"/>
                <w:szCs w:val="21"/>
              </w:rPr>
              <w:t>完成用户终端资产的梳理工作</w:t>
            </w:r>
          </w:p>
        </w:tc>
      </w:tr>
      <w:tr w:rsidR="00994785" w:rsidTr="00EE5CFB">
        <w:trPr>
          <w:trHeight w:val="81"/>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12</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安全防护技术落实</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w:t>
            </w:r>
            <w:proofErr w:type="gramStart"/>
            <w:r>
              <w:rPr>
                <w:rFonts w:ascii="新宋体" w:eastAsia="新宋体" w:hAnsi="新宋体" w:hint="eastAsia"/>
                <w:szCs w:val="21"/>
              </w:rPr>
              <w:t>方落实</w:t>
            </w:r>
            <w:proofErr w:type="gramEnd"/>
            <w:r>
              <w:rPr>
                <w:rFonts w:ascii="新宋体" w:eastAsia="新宋体" w:hAnsi="新宋体" w:hint="eastAsia"/>
                <w:szCs w:val="21"/>
              </w:rPr>
              <w:t>网络安全审计和网页防篡改等事项</w:t>
            </w:r>
          </w:p>
        </w:tc>
      </w:tr>
      <w:tr w:rsidR="00994785" w:rsidTr="00EE5CFB">
        <w:trPr>
          <w:trHeight w:val="99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13</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安全隐患排查</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每季度至少开展一次漏洞扫描工作，并将最新的服务器、网站和终端安全扫描报告报送至采集责任单位</w:t>
            </w:r>
          </w:p>
        </w:tc>
      </w:tr>
      <w:tr w:rsidR="00994785" w:rsidTr="00EE5CFB">
        <w:trPr>
          <w:trHeight w:val="544"/>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14</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设备口令安全管理</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配合用户落实设备口令的更改频率、口令复杂度</w:t>
            </w:r>
          </w:p>
        </w:tc>
      </w:tr>
      <w:tr w:rsidR="00994785" w:rsidTr="00EE5CFB">
        <w:trPr>
          <w:trHeight w:val="531"/>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15</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设备和信息系统加密保护措施</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配合用户落实设备和信息系统等管理员密码采用密文存储和加密协议远程登录</w:t>
            </w:r>
          </w:p>
        </w:tc>
      </w:tr>
      <w:tr w:rsidR="00994785" w:rsidTr="00EE5CFB">
        <w:trPr>
          <w:trHeight w:val="567"/>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16</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安全保密工作落实</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配合用户方开展信息安全保密自查工作</w:t>
            </w:r>
          </w:p>
        </w:tc>
      </w:tr>
      <w:tr w:rsidR="00994785" w:rsidTr="00EE5CFB">
        <w:trPr>
          <w:trHeight w:val="133"/>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17</w:t>
            </w:r>
          </w:p>
        </w:tc>
        <w:tc>
          <w:tcPr>
            <w:tcW w:w="1344" w:type="dxa"/>
            <w:vMerge/>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计算机安全集中管理</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检查用户单位是否采用计算机安全集中管理。</w:t>
            </w:r>
          </w:p>
        </w:tc>
      </w:tr>
      <w:tr w:rsidR="00994785" w:rsidTr="00EE5CFB">
        <w:trPr>
          <w:trHeight w:val="442"/>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lastRenderedPageBreak/>
              <w:t>18</w:t>
            </w:r>
          </w:p>
        </w:tc>
        <w:tc>
          <w:tcPr>
            <w:tcW w:w="1344" w:type="dxa"/>
            <w:vMerge w:val="restart"/>
            <w:tcBorders>
              <w:top w:val="single" w:sz="8" w:space="0" w:color="auto"/>
              <w:left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安全监管</w:t>
            </w: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渗透检测</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具体详见“绩效考评”对应章节</w:t>
            </w:r>
          </w:p>
        </w:tc>
      </w:tr>
      <w:tr w:rsidR="00994785" w:rsidTr="00EE5CFB">
        <w:trPr>
          <w:trHeight w:val="55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19</w:t>
            </w:r>
          </w:p>
        </w:tc>
        <w:tc>
          <w:tcPr>
            <w:tcW w:w="1344" w:type="dxa"/>
            <w:vMerge/>
            <w:tcBorders>
              <w:left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信息安全事件防护</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具体详见“绩效考评”对应章节</w:t>
            </w:r>
          </w:p>
        </w:tc>
      </w:tr>
      <w:tr w:rsidR="00994785" w:rsidTr="00EE5CFB">
        <w:trPr>
          <w:trHeight w:val="495"/>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20</w:t>
            </w:r>
          </w:p>
        </w:tc>
        <w:tc>
          <w:tcPr>
            <w:tcW w:w="1344" w:type="dxa"/>
            <w:vMerge/>
            <w:tcBorders>
              <w:left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信息安全问题整改</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1、收到</w:t>
            </w:r>
            <w:r>
              <w:rPr>
                <w:rFonts w:ascii="新宋体" w:eastAsia="新宋体" w:hAnsi="新宋体"/>
                <w:szCs w:val="21"/>
              </w:rPr>
              <w:t>市信息安全主管单位通报</w:t>
            </w:r>
            <w:r>
              <w:rPr>
                <w:rFonts w:ascii="新宋体" w:eastAsia="新宋体" w:hAnsi="新宋体" w:hint="eastAsia"/>
                <w:szCs w:val="21"/>
              </w:rPr>
              <w:t>后，协助用户方对信息安全问题进行核实和整改</w:t>
            </w:r>
          </w:p>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2、协助用户方对上一年度联合检查现场检查发现问题进行核实和整改</w:t>
            </w:r>
          </w:p>
        </w:tc>
      </w:tr>
      <w:tr w:rsidR="00994785" w:rsidTr="00EE5CFB">
        <w:trPr>
          <w:trHeight w:val="444"/>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21</w:t>
            </w:r>
          </w:p>
        </w:tc>
        <w:tc>
          <w:tcPr>
            <w:tcW w:w="1344" w:type="dxa"/>
            <w:vMerge/>
            <w:tcBorders>
              <w:left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p>
        </w:tc>
        <w:tc>
          <w:tcPr>
            <w:tcW w:w="241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下属单位安全检查工作开展</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制定下属单位的检查方案，并配合完成对下属单位的安全检查</w:t>
            </w:r>
          </w:p>
        </w:tc>
      </w:tr>
      <w:tr w:rsidR="00994785" w:rsidTr="00EE5CFB">
        <w:trPr>
          <w:trHeight w:val="510"/>
        </w:trPr>
        <w:tc>
          <w:tcPr>
            <w:tcW w:w="640"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22</w:t>
            </w:r>
          </w:p>
        </w:tc>
        <w:tc>
          <w:tcPr>
            <w:tcW w:w="3754" w:type="dxa"/>
            <w:gridSpan w:val="2"/>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联合检查材料汇编</w:t>
            </w:r>
          </w:p>
        </w:tc>
        <w:tc>
          <w:tcPr>
            <w:tcW w:w="4394" w:type="dxa"/>
            <w:tcBorders>
              <w:top w:val="single" w:sz="8" w:space="0" w:color="auto"/>
              <w:left w:val="single" w:sz="8" w:space="0" w:color="auto"/>
              <w:bottom w:val="single" w:sz="8" w:space="0" w:color="auto"/>
              <w:right w:val="single" w:sz="8" w:space="0" w:color="auto"/>
            </w:tcBorders>
            <w:vAlign w:val="center"/>
          </w:tcPr>
          <w:p w:rsidR="00994785" w:rsidRDefault="00994785" w:rsidP="00EE5CFB">
            <w:pPr>
              <w:spacing w:line="276" w:lineRule="auto"/>
              <w:rPr>
                <w:rFonts w:ascii="新宋体" w:eastAsia="新宋体" w:hAnsi="新宋体"/>
                <w:szCs w:val="21"/>
              </w:rPr>
            </w:pPr>
            <w:r>
              <w:rPr>
                <w:rFonts w:ascii="新宋体" w:eastAsia="新宋体" w:hAnsi="新宋体" w:hint="eastAsia"/>
                <w:szCs w:val="21"/>
              </w:rPr>
              <w:t>整理和汇编联合检查年度检查所</w:t>
            </w:r>
            <w:proofErr w:type="gramStart"/>
            <w:r>
              <w:rPr>
                <w:rFonts w:ascii="新宋体" w:eastAsia="新宋体" w:hAnsi="新宋体" w:hint="eastAsia"/>
                <w:szCs w:val="21"/>
              </w:rPr>
              <w:t>需材料</w:t>
            </w:r>
            <w:proofErr w:type="gramEnd"/>
          </w:p>
        </w:tc>
      </w:tr>
    </w:tbl>
    <w:p w:rsidR="00994785" w:rsidRDefault="00994785" w:rsidP="00994785"/>
    <w:p w:rsidR="00994785" w:rsidRDefault="00994785" w:rsidP="00994785">
      <w:pPr>
        <w:spacing w:line="360" w:lineRule="auto"/>
        <w:ind w:firstLineChars="200" w:firstLine="422"/>
        <w:rPr>
          <w:rFonts w:ascii="新宋体" w:eastAsia="新宋体" w:hAnsi="新宋体"/>
          <w:b/>
          <w:szCs w:val="21"/>
        </w:rPr>
      </w:pPr>
      <w:r>
        <w:rPr>
          <w:rFonts w:ascii="新宋体" w:eastAsia="新宋体" w:hAnsi="新宋体" w:hint="eastAsia"/>
          <w:b/>
          <w:szCs w:val="21"/>
        </w:rPr>
        <w:t>二、日常信息</w:t>
      </w:r>
      <w:proofErr w:type="gramStart"/>
      <w:r>
        <w:rPr>
          <w:rFonts w:ascii="新宋体" w:eastAsia="新宋体" w:hAnsi="新宋体" w:hint="eastAsia"/>
          <w:b/>
          <w:szCs w:val="21"/>
        </w:rPr>
        <w:t>安全运</w:t>
      </w:r>
      <w:proofErr w:type="gramEnd"/>
      <w:r>
        <w:rPr>
          <w:rFonts w:ascii="新宋体" w:eastAsia="新宋体" w:hAnsi="新宋体" w:hint="eastAsia"/>
          <w:b/>
          <w:szCs w:val="21"/>
        </w:rPr>
        <w:t>维工作</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1、网站安全准入检查</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按需配合我局完成新上线或改版信息系统的上线检查工作，并输出《信息系统安全准入检测报告》。</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2、安全通告</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每月对我局现有资源（含网络设备、安全设备、操作系统、数据库、中间件、网站组件和控件）的漏洞更新情况进行收集整理，并汇编为《月度安全通告》。</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3、安全巡检</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每周一次对我局服务器、安全设备及网络设备进行安全巡检抽查工作，根据服务器清单每周依次轮流抽查10台服务器、2台网络设备及2台安全设备，填写《安全巡检记录》。</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4、下属单位信息安全抽查</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每半年一次通过渗透测试、信息系统安全漏洞扫描等技术手段对我局下属单位的信息系统进行安全抽查，抽查完毕后输出《下属单位信息安全抽查报告》。</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5、</w:t>
      </w:r>
      <w:proofErr w:type="gramStart"/>
      <w:r>
        <w:rPr>
          <w:rFonts w:ascii="新宋体" w:eastAsia="新宋体" w:hAnsi="新宋体" w:hint="eastAsia"/>
          <w:szCs w:val="21"/>
        </w:rPr>
        <w:t>信息系统暗链及</w:t>
      </w:r>
      <w:proofErr w:type="gramEnd"/>
      <w:r>
        <w:rPr>
          <w:rFonts w:ascii="新宋体" w:eastAsia="新宋体" w:hAnsi="新宋体" w:hint="eastAsia"/>
          <w:szCs w:val="21"/>
        </w:rPr>
        <w:t>后门木马查杀</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每半年一次对我局对外信息系统</w:t>
      </w:r>
      <w:proofErr w:type="gramStart"/>
      <w:r>
        <w:rPr>
          <w:rFonts w:ascii="新宋体" w:eastAsia="新宋体" w:hAnsi="新宋体" w:hint="eastAsia"/>
          <w:szCs w:val="21"/>
        </w:rPr>
        <w:t>进行暗链扫描</w:t>
      </w:r>
      <w:proofErr w:type="gramEnd"/>
      <w:r>
        <w:rPr>
          <w:rFonts w:ascii="新宋体" w:eastAsia="新宋体" w:hAnsi="新宋体" w:hint="eastAsia"/>
          <w:szCs w:val="21"/>
        </w:rPr>
        <w:t>及后门木马查杀，并输出《应用系统暗链扫描记录》、《应用系统网页后门查杀记录》。</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6、信息安全技术咨询</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在信息安全措施、安全策略、安全问题、安全管理体系等方面为我局日常运维以及相关信息化安全项目（含金信工程）提供信息安全技术咨询服务。</w:t>
      </w:r>
    </w:p>
    <w:p w:rsidR="00994785" w:rsidRDefault="00994785" w:rsidP="00994785">
      <w:pPr>
        <w:spacing w:line="360" w:lineRule="auto"/>
        <w:ind w:firstLineChars="200" w:firstLine="422"/>
        <w:rPr>
          <w:rFonts w:ascii="新宋体" w:eastAsia="新宋体" w:hAnsi="新宋体"/>
          <w:b/>
          <w:szCs w:val="21"/>
        </w:rPr>
      </w:pPr>
      <w:r>
        <w:rPr>
          <w:rFonts w:ascii="新宋体" w:eastAsia="新宋体" w:hAnsi="新宋体" w:hint="eastAsia"/>
          <w:b/>
          <w:szCs w:val="21"/>
        </w:rPr>
        <w:t>三、信息安全制度建设工作</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基于我局已发布的信息安全管理制度以及信息安全联合检查的要求，配合我局推进制度的完善及落地执行工作。</w:t>
      </w:r>
    </w:p>
    <w:p w:rsidR="00994785" w:rsidRDefault="00994785" w:rsidP="00994785">
      <w:pPr>
        <w:spacing w:line="360" w:lineRule="auto"/>
        <w:ind w:firstLineChars="200" w:firstLine="422"/>
        <w:rPr>
          <w:rFonts w:ascii="新宋体" w:eastAsia="新宋体" w:hAnsi="新宋体"/>
          <w:b/>
          <w:szCs w:val="21"/>
        </w:rPr>
      </w:pPr>
      <w:r>
        <w:rPr>
          <w:rFonts w:ascii="新宋体" w:eastAsia="新宋体" w:hAnsi="新宋体" w:hint="eastAsia"/>
          <w:b/>
          <w:szCs w:val="21"/>
        </w:rPr>
        <w:t>四、对外网站安全监控工作</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为我局及下属单位对外网站提供7X24小时的网站安全监控服务，监控服务要求如下：</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　　1、网站安全监控服务应支持实时对</w:t>
      </w:r>
      <w:proofErr w:type="gramStart"/>
      <w:r>
        <w:rPr>
          <w:rFonts w:ascii="新宋体" w:eastAsia="新宋体" w:hAnsi="新宋体" w:hint="eastAsia"/>
          <w:szCs w:val="21"/>
        </w:rPr>
        <w:t>网站暗链扫描和挂马检测</w:t>
      </w:r>
      <w:proofErr w:type="gramEnd"/>
      <w:r>
        <w:rPr>
          <w:rFonts w:ascii="新宋体" w:eastAsia="新宋体" w:hAnsi="新宋体" w:hint="eastAsia"/>
          <w:szCs w:val="21"/>
        </w:rPr>
        <w:t>，要求采用硬件式监控平台，且要与市信息安全测评中心所用的安全绩效考核监控平台品牌型号及版本一致；</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　　2、监控平台</w:t>
      </w:r>
      <w:proofErr w:type="gramStart"/>
      <w:r>
        <w:rPr>
          <w:rFonts w:ascii="新宋体" w:eastAsia="新宋体" w:hAnsi="新宋体" w:hint="eastAsia"/>
          <w:szCs w:val="21"/>
        </w:rPr>
        <w:t>需支持</w:t>
      </w:r>
      <w:proofErr w:type="gramEnd"/>
      <w:r>
        <w:rPr>
          <w:rFonts w:ascii="新宋体" w:eastAsia="新宋体" w:hAnsi="新宋体" w:hint="eastAsia"/>
          <w:szCs w:val="21"/>
        </w:rPr>
        <w:t>7X24小时对网站可用性监控，支持检测和监控网站首页响应速度，判断网站是否掉线，支持DNS、Ping、HTTP请求等多种方式探测网站连通速度；支持检测域名劫持。；</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　　3、监控平台</w:t>
      </w:r>
      <w:proofErr w:type="gramStart"/>
      <w:r>
        <w:rPr>
          <w:rFonts w:ascii="新宋体" w:eastAsia="新宋体" w:hAnsi="新宋体" w:hint="eastAsia"/>
          <w:szCs w:val="21"/>
        </w:rPr>
        <w:t>需支持</w:t>
      </w:r>
      <w:proofErr w:type="gramEnd"/>
      <w:r>
        <w:rPr>
          <w:rFonts w:ascii="新宋体" w:eastAsia="新宋体" w:hAnsi="新宋体" w:hint="eastAsia"/>
          <w:szCs w:val="21"/>
        </w:rPr>
        <w:t>同时对所有对外网站的实时监控；</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　　4、在发现安全问题后，需在半小时内以短信、电话和邮件等多种方式告知我局；</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5、交付物：《网站监控周报》。</w:t>
      </w:r>
    </w:p>
    <w:p w:rsidR="00994785" w:rsidRDefault="00994785" w:rsidP="00994785">
      <w:pPr>
        <w:spacing w:line="360" w:lineRule="auto"/>
        <w:ind w:firstLineChars="200" w:firstLine="422"/>
        <w:rPr>
          <w:rFonts w:ascii="新宋体" w:eastAsia="新宋体" w:hAnsi="新宋体"/>
          <w:b/>
          <w:szCs w:val="21"/>
        </w:rPr>
      </w:pPr>
      <w:r>
        <w:rPr>
          <w:rFonts w:ascii="新宋体" w:eastAsia="新宋体" w:hAnsi="新宋体" w:hint="eastAsia"/>
          <w:b/>
          <w:szCs w:val="21"/>
        </w:rPr>
        <w:t>五、</w:t>
      </w:r>
      <w:proofErr w:type="gramStart"/>
      <w:r>
        <w:rPr>
          <w:rFonts w:ascii="新宋体" w:eastAsia="新宋体" w:hAnsi="新宋体" w:hint="eastAsia"/>
          <w:b/>
          <w:szCs w:val="21"/>
        </w:rPr>
        <w:t>网站云</w:t>
      </w:r>
      <w:proofErr w:type="gramEnd"/>
      <w:r>
        <w:rPr>
          <w:rFonts w:ascii="新宋体" w:eastAsia="新宋体" w:hAnsi="新宋体" w:hint="eastAsia"/>
          <w:b/>
          <w:szCs w:val="21"/>
        </w:rPr>
        <w:t>防护服务</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为加强我局深圳</w:t>
      </w:r>
      <w:proofErr w:type="gramStart"/>
      <w:r>
        <w:rPr>
          <w:rFonts w:ascii="新宋体" w:eastAsia="新宋体" w:hAnsi="新宋体" w:hint="eastAsia"/>
          <w:szCs w:val="21"/>
        </w:rPr>
        <w:t>信用网和官网</w:t>
      </w:r>
      <w:proofErr w:type="gramEnd"/>
      <w:r>
        <w:rPr>
          <w:rFonts w:ascii="新宋体" w:eastAsia="新宋体" w:hAnsi="新宋体" w:hint="eastAsia"/>
          <w:szCs w:val="21"/>
        </w:rPr>
        <w:t>的应用站点安全风险防范水平，有效防止外部黑客对网站及单位业务系统进行渗透，提供以下域名</w:t>
      </w:r>
      <w:proofErr w:type="gramStart"/>
      <w:r>
        <w:rPr>
          <w:rFonts w:ascii="新宋体" w:eastAsia="新宋体" w:hAnsi="新宋体" w:hint="eastAsia"/>
          <w:szCs w:val="21"/>
        </w:rPr>
        <w:t>网站云</w:t>
      </w:r>
      <w:proofErr w:type="gramEnd"/>
      <w:r>
        <w:rPr>
          <w:rFonts w:ascii="新宋体" w:eastAsia="新宋体" w:hAnsi="新宋体" w:hint="eastAsia"/>
          <w:szCs w:val="21"/>
        </w:rPr>
        <w:t>防护服务：</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（1）深圳市市场监督管理局，域名：amr.sz.gov.cn；</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（2）深圳信用网，域名：</w:t>
      </w:r>
      <w:r>
        <w:fldChar w:fldCharType="begin"/>
      </w:r>
      <w:r>
        <w:instrText>HYPERLINK "https://www.szcredit.org.cn"</w:instrText>
      </w:r>
      <w:r>
        <w:fldChar w:fldCharType="separate"/>
      </w:r>
      <w:r>
        <w:rPr>
          <w:rStyle w:val="a5"/>
          <w:rFonts w:ascii="新宋体" w:eastAsia="新宋体" w:hAnsi="新宋体"/>
          <w:szCs w:val="21"/>
        </w:rPr>
        <w:t>www.szcredit.org.cn</w:t>
      </w:r>
      <w:r>
        <w:fldChar w:fldCharType="end"/>
      </w:r>
      <w:r>
        <w:rPr>
          <w:rFonts w:ascii="新宋体" w:eastAsia="新宋体" w:hAnsi="新宋体"/>
          <w:szCs w:val="21"/>
        </w:rPr>
        <w:t xml:space="preserve">    www.szcredit.com.cn</w:t>
      </w:r>
      <w:r>
        <w:rPr>
          <w:rFonts w:ascii="新宋体" w:eastAsia="新宋体" w:hAnsi="新宋体" w:hint="eastAsia"/>
          <w:szCs w:val="21"/>
        </w:rPr>
        <w:t>；</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云防御平台技术要求如下：</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（1）智能</w:t>
      </w:r>
      <w:r>
        <w:rPr>
          <w:rFonts w:ascii="新宋体" w:eastAsia="新宋体" w:hAnsi="新宋体"/>
          <w:szCs w:val="21"/>
        </w:rPr>
        <w:t>DNS</w:t>
      </w:r>
      <w:r>
        <w:rPr>
          <w:rFonts w:ascii="新宋体" w:eastAsia="新宋体" w:hAnsi="新宋体" w:hint="eastAsia"/>
          <w:szCs w:val="21"/>
        </w:rPr>
        <w:t>：可提供智能</w:t>
      </w:r>
      <w:r>
        <w:rPr>
          <w:rFonts w:ascii="新宋体" w:eastAsia="新宋体" w:hAnsi="新宋体"/>
          <w:szCs w:val="21"/>
        </w:rPr>
        <w:t>DNS域名解析</w:t>
      </w:r>
      <w:r>
        <w:rPr>
          <w:rFonts w:ascii="新宋体" w:eastAsia="新宋体" w:hAnsi="新宋体" w:hint="eastAsia"/>
          <w:szCs w:val="21"/>
        </w:rPr>
        <w:t>，支持</w:t>
      </w:r>
      <w:r>
        <w:rPr>
          <w:rFonts w:ascii="新宋体" w:eastAsia="新宋体" w:hAnsi="新宋体"/>
          <w:szCs w:val="21"/>
        </w:rPr>
        <w:t>NS和</w:t>
      </w:r>
      <w:proofErr w:type="spellStart"/>
      <w:r>
        <w:rPr>
          <w:rFonts w:ascii="新宋体" w:eastAsia="新宋体" w:hAnsi="新宋体"/>
          <w:szCs w:val="21"/>
        </w:rPr>
        <w:t>cname</w:t>
      </w:r>
      <w:proofErr w:type="spellEnd"/>
      <w:r>
        <w:rPr>
          <w:rFonts w:ascii="新宋体" w:eastAsia="新宋体" w:hAnsi="新宋体"/>
          <w:szCs w:val="21"/>
        </w:rPr>
        <w:t>方式</w:t>
      </w:r>
      <w:r>
        <w:rPr>
          <w:rFonts w:ascii="新宋体" w:eastAsia="新宋体" w:hAnsi="新宋体" w:hint="eastAsia"/>
          <w:szCs w:val="21"/>
        </w:rPr>
        <w:t>。</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web防火墙</w:t>
      </w:r>
      <w:r>
        <w:rPr>
          <w:rFonts w:ascii="新宋体" w:eastAsia="新宋体" w:hAnsi="新宋体" w:hint="eastAsia"/>
          <w:szCs w:val="21"/>
        </w:rPr>
        <w:t>：可防护</w:t>
      </w:r>
      <w:r>
        <w:rPr>
          <w:rFonts w:ascii="新宋体" w:eastAsia="新宋体" w:hAnsi="新宋体"/>
          <w:szCs w:val="21"/>
        </w:rPr>
        <w:t>SQL注入、命令注入、</w:t>
      </w:r>
      <w:proofErr w:type="gramStart"/>
      <w:r>
        <w:rPr>
          <w:rFonts w:ascii="新宋体" w:eastAsia="新宋体" w:hAnsi="新宋体"/>
          <w:szCs w:val="21"/>
        </w:rPr>
        <w:t>跨站脚本、跨站请求</w:t>
      </w:r>
      <w:proofErr w:type="gramEnd"/>
      <w:r>
        <w:rPr>
          <w:rFonts w:ascii="新宋体" w:eastAsia="新宋体" w:hAnsi="新宋体"/>
          <w:szCs w:val="21"/>
        </w:rPr>
        <w:t>伪造、信息探测等攻击。</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（3）防火墙策略集控制：支持子防护策略</w:t>
      </w:r>
      <w:proofErr w:type="gramStart"/>
      <w:r>
        <w:rPr>
          <w:rFonts w:ascii="新宋体" w:eastAsia="新宋体" w:hAnsi="新宋体" w:hint="eastAsia"/>
          <w:szCs w:val="21"/>
        </w:rPr>
        <w:t>集打开</w:t>
      </w:r>
      <w:proofErr w:type="gramEnd"/>
      <w:r>
        <w:rPr>
          <w:rFonts w:ascii="新宋体" w:eastAsia="新宋体" w:hAnsi="新宋体" w:hint="eastAsia"/>
          <w:szCs w:val="21"/>
        </w:rPr>
        <w:t>关闭；子防护策略集如下：专家防护策略集，扫描器</w:t>
      </w:r>
      <w:r>
        <w:rPr>
          <w:rFonts w:ascii="新宋体" w:eastAsia="新宋体" w:hAnsi="新宋体"/>
          <w:szCs w:val="21"/>
        </w:rPr>
        <w:t>/爬虫防御策略集，异常HTTP请求防御策略集，SQL注入防护策略，POST请求SQL注入防护策略，</w:t>
      </w:r>
      <w:proofErr w:type="spellStart"/>
      <w:r>
        <w:rPr>
          <w:rFonts w:ascii="新宋体" w:eastAsia="新宋体" w:hAnsi="新宋体"/>
          <w:szCs w:val="21"/>
        </w:rPr>
        <w:t>Webshell</w:t>
      </w:r>
      <w:proofErr w:type="spellEnd"/>
      <w:r>
        <w:rPr>
          <w:rFonts w:ascii="新宋体" w:eastAsia="新宋体" w:hAnsi="新宋体"/>
          <w:szCs w:val="21"/>
        </w:rPr>
        <w:t>防护策略，XSS防护策略，POST请求XSS防护策略，命令/代码执行防护策略，文件包含/注入防护策略，特殊/其他攻击防护策略。</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（4）防火墙策略白名单：对指定的策略不进行拦截。</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（5）智能攻击防御：可精准识别多种自动化扫描和攻击软件，并阻断其所有请求，减少</w:t>
      </w:r>
      <w:r>
        <w:rPr>
          <w:rFonts w:ascii="新宋体" w:eastAsia="新宋体" w:hAnsi="新宋体"/>
          <w:szCs w:val="21"/>
        </w:rPr>
        <w:t>90%以上的恶意攻击。</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（6）</w:t>
      </w:r>
      <w:proofErr w:type="spellStart"/>
      <w:r>
        <w:rPr>
          <w:rFonts w:ascii="新宋体" w:eastAsia="新宋体" w:hAnsi="新宋体"/>
          <w:szCs w:val="21"/>
        </w:rPr>
        <w:t>WebShell</w:t>
      </w:r>
      <w:proofErr w:type="spellEnd"/>
      <w:r>
        <w:rPr>
          <w:rFonts w:ascii="新宋体" w:eastAsia="新宋体" w:hAnsi="新宋体"/>
          <w:szCs w:val="21"/>
        </w:rPr>
        <w:t>防护</w:t>
      </w:r>
      <w:r>
        <w:rPr>
          <w:rFonts w:ascii="新宋体" w:eastAsia="新宋体" w:hAnsi="新宋体" w:hint="eastAsia"/>
          <w:szCs w:val="21"/>
        </w:rPr>
        <w:t>：可防止黑客上传、访问</w:t>
      </w:r>
      <w:proofErr w:type="spellStart"/>
      <w:r>
        <w:rPr>
          <w:rFonts w:ascii="新宋体" w:eastAsia="新宋体" w:hAnsi="新宋体"/>
          <w:szCs w:val="21"/>
        </w:rPr>
        <w:t>WebShell</w:t>
      </w:r>
      <w:proofErr w:type="spellEnd"/>
      <w:r>
        <w:rPr>
          <w:rFonts w:ascii="新宋体" w:eastAsia="新宋体" w:hAnsi="新宋体"/>
          <w:szCs w:val="21"/>
        </w:rPr>
        <w:t>（网站后门）</w:t>
      </w:r>
      <w:r>
        <w:rPr>
          <w:rFonts w:ascii="新宋体" w:eastAsia="新宋体" w:hAnsi="新宋体" w:hint="eastAsia"/>
          <w:szCs w:val="21"/>
        </w:rPr>
        <w:t>。</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（7）后台锁：禁止非授权</w:t>
      </w:r>
      <w:r>
        <w:rPr>
          <w:rFonts w:ascii="新宋体" w:eastAsia="新宋体" w:hAnsi="新宋体"/>
          <w:szCs w:val="21"/>
        </w:rPr>
        <w:t>IP访问网站后台管理地址或重要页面</w:t>
      </w:r>
      <w:r>
        <w:rPr>
          <w:rFonts w:ascii="新宋体" w:eastAsia="新宋体" w:hAnsi="新宋体" w:hint="eastAsia"/>
          <w:szCs w:val="21"/>
        </w:rPr>
        <w:t>。</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（8）防盗链：保护网站图片、压缩包等资源文件不被其它站点盗用。</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（9）</w:t>
      </w:r>
      <w:r>
        <w:rPr>
          <w:rFonts w:ascii="新宋体" w:eastAsia="新宋体" w:hAnsi="新宋体"/>
          <w:szCs w:val="21"/>
        </w:rPr>
        <w:t>URL白名单</w:t>
      </w:r>
      <w:r>
        <w:rPr>
          <w:rFonts w:ascii="新宋体" w:eastAsia="新宋体" w:hAnsi="新宋体" w:hint="eastAsia"/>
          <w:szCs w:val="21"/>
        </w:rPr>
        <w:t>：可以设置不经过防护的</w:t>
      </w:r>
      <w:r>
        <w:rPr>
          <w:rFonts w:ascii="新宋体" w:eastAsia="新宋体" w:hAnsi="新宋体"/>
          <w:szCs w:val="21"/>
        </w:rPr>
        <w:t>URL地址（URL</w:t>
      </w:r>
      <w:r>
        <w:rPr>
          <w:rFonts w:ascii="新宋体" w:eastAsia="新宋体" w:hAnsi="新宋体" w:hint="eastAsia"/>
          <w:szCs w:val="21"/>
        </w:rPr>
        <w:t>数≤</w:t>
      </w:r>
      <w:r>
        <w:rPr>
          <w:rFonts w:ascii="新宋体" w:eastAsia="新宋体" w:hAnsi="新宋体"/>
          <w:szCs w:val="21"/>
        </w:rPr>
        <w:t>60）</w:t>
      </w:r>
      <w:r>
        <w:rPr>
          <w:rFonts w:ascii="新宋体" w:eastAsia="新宋体" w:hAnsi="新宋体" w:hint="eastAsia"/>
          <w:szCs w:val="21"/>
        </w:rPr>
        <w:t>。</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（10）</w:t>
      </w:r>
      <w:r>
        <w:rPr>
          <w:rFonts w:ascii="新宋体" w:eastAsia="新宋体" w:hAnsi="新宋体"/>
          <w:szCs w:val="21"/>
        </w:rPr>
        <w:t>IP地址黑白名单:</w:t>
      </w:r>
      <w:r>
        <w:rPr>
          <w:rFonts w:ascii="新宋体" w:eastAsia="新宋体" w:hAnsi="新宋体" w:hint="eastAsia"/>
          <w:szCs w:val="21"/>
        </w:rPr>
        <w:t>可设置不进行防护的</w:t>
      </w:r>
      <w:r>
        <w:rPr>
          <w:rFonts w:ascii="新宋体" w:eastAsia="新宋体" w:hAnsi="新宋体"/>
          <w:szCs w:val="21"/>
        </w:rPr>
        <w:t>IP地址（IP白名单）、不允许访问的IP地址（IP黑名单）</w:t>
      </w:r>
      <w:r>
        <w:rPr>
          <w:rFonts w:ascii="新宋体" w:eastAsia="新宋体" w:hAnsi="新宋体" w:hint="eastAsia"/>
          <w:szCs w:val="21"/>
        </w:rPr>
        <w:t>。</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（11）端口设置：支持网站非标准端口，自助设置协议和端口；</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（12）网站概况显示：提供网站访问情况信息展示，包括请求数、总流量、网站浏览人数，搜索引擎引导量，遭受攻击次数等，并能按时</w:t>
      </w:r>
      <w:proofErr w:type="gramStart"/>
      <w:r>
        <w:rPr>
          <w:rFonts w:ascii="新宋体" w:eastAsia="新宋体" w:hAnsi="新宋体" w:hint="eastAsia"/>
          <w:szCs w:val="21"/>
        </w:rPr>
        <w:t>间端统计</w:t>
      </w:r>
      <w:proofErr w:type="gramEnd"/>
      <w:r>
        <w:rPr>
          <w:rFonts w:ascii="新宋体" w:eastAsia="新宋体" w:hAnsi="新宋体" w:hint="eastAsia"/>
          <w:szCs w:val="21"/>
        </w:rPr>
        <w:t>的网站访问量。</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（13）安全报告：查看网站安全状况，包括各种攻击发生次数，攻击</w:t>
      </w:r>
      <w:r>
        <w:rPr>
          <w:rFonts w:ascii="新宋体" w:eastAsia="新宋体" w:hAnsi="新宋体"/>
          <w:szCs w:val="21"/>
        </w:rPr>
        <w:t>IP、来源（国家）等；可显示对网站的安全评级，如安全、危险等等，可显示历史攻击次数等；可显示CC攻击详细情况；</w:t>
      </w:r>
      <w:r>
        <w:rPr>
          <w:rFonts w:ascii="新宋体" w:eastAsia="新宋体" w:hAnsi="新宋体" w:hint="eastAsia"/>
          <w:szCs w:val="21"/>
        </w:rPr>
        <w:t>可显示攻击情况，包括时间、攻击</w:t>
      </w:r>
      <w:r>
        <w:rPr>
          <w:rFonts w:ascii="新宋体" w:eastAsia="新宋体" w:hAnsi="新宋体"/>
          <w:szCs w:val="21"/>
        </w:rPr>
        <w:t>URL，攻击者IP及归属地，攻击类型等</w:t>
      </w:r>
      <w:r>
        <w:rPr>
          <w:rFonts w:ascii="新宋体" w:eastAsia="新宋体" w:hAnsi="新宋体" w:hint="eastAsia"/>
          <w:szCs w:val="21"/>
        </w:rPr>
        <w:t>；提供一年内自定义报表功能。</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（14）实时攻击显示：提供实时攻击视图，在视图中实时显示攻击源</w:t>
      </w:r>
      <w:r>
        <w:rPr>
          <w:rFonts w:ascii="新宋体" w:eastAsia="新宋体" w:hAnsi="新宋体"/>
          <w:szCs w:val="21"/>
        </w:rPr>
        <w:t>IP，国家，目标域名，目标所在地等</w:t>
      </w:r>
      <w:r>
        <w:rPr>
          <w:rFonts w:ascii="新宋体" w:eastAsia="新宋体" w:hAnsi="新宋体" w:hint="eastAsia"/>
          <w:szCs w:val="21"/>
        </w:rPr>
        <w:t>。</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（15）报表下载：默认支持当日、前一天、最近</w:t>
      </w:r>
      <w:r>
        <w:rPr>
          <w:rFonts w:ascii="新宋体" w:eastAsia="新宋体" w:hAnsi="新宋体"/>
          <w:szCs w:val="21"/>
        </w:rPr>
        <w:t>30天和最近一年的报表统计下载</w:t>
      </w:r>
      <w:r>
        <w:rPr>
          <w:rFonts w:ascii="新宋体" w:eastAsia="新宋体" w:hAnsi="新宋体" w:hint="eastAsia"/>
          <w:szCs w:val="21"/>
        </w:rPr>
        <w:t>。</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（16）日志下载：提供最近</w:t>
      </w:r>
      <w:r>
        <w:rPr>
          <w:rFonts w:ascii="新宋体" w:eastAsia="新宋体" w:hAnsi="新宋体"/>
          <w:szCs w:val="21"/>
        </w:rPr>
        <w:t>7天内的攻击和访问日志自助下载服务</w:t>
      </w:r>
      <w:r>
        <w:rPr>
          <w:rFonts w:ascii="新宋体" w:eastAsia="新宋体" w:hAnsi="新宋体" w:hint="eastAsia"/>
          <w:szCs w:val="21"/>
        </w:rPr>
        <w:t>。</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（17）日志审计：提供用户在平台上的操作日志和登录日志，并提供查询功能。</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（18）共享</w:t>
      </w:r>
      <w:r>
        <w:rPr>
          <w:rFonts w:ascii="新宋体" w:eastAsia="新宋体" w:hAnsi="新宋体"/>
          <w:szCs w:val="21"/>
        </w:rPr>
        <w:t>证书节点</w:t>
      </w:r>
      <w:r>
        <w:rPr>
          <w:rFonts w:ascii="新宋体" w:eastAsia="新宋体" w:hAnsi="新宋体" w:hint="eastAsia"/>
          <w:szCs w:val="21"/>
        </w:rPr>
        <w:t>：提供共享证书节点，</w:t>
      </w:r>
      <w:r>
        <w:rPr>
          <w:rFonts w:ascii="新宋体" w:eastAsia="新宋体" w:hAnsi="新宋体"/>
          <w:szCs w:val="21"/>
        </w:rPr>
        <w:t>SSL证书</w:t>
      </w:r>
      <w:proofErr w:type="gramStart"/>
      <w:r>
        <w:rPr>
          <w:rFonts w:ascii="新宋体" w:eastAsia="新宋体" w:hAnsi="新宋体"/>
          <w:szCs w:val="21"/>
        </w:rPr>
        <w:t>自助上</w:t>
      </w:r>
      <w:proofErr w:type="gramEnd"/>
      <w:r>
        <w:rPr>
          <w:rFonts w:ascii="新宋体" w:eastAsia="新宋体" w:hAnsi="新宋体"/>
          <w:szCs w:val="21"/>
        </w:rPr>
        <w:t>传功能</w:t>
      </w:r>
      <w:r>
        <w:rPr>
          <w:rFonts w:ascii="新宋体" w:eastAsia="新宋体" w:hAnsi="新宋体" w:hint="eastAsia"/>
          <w:szCs w:val="21"/>
        </w:rPr>
        <w:t>。</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（19）清洁流量：清洁流量≥</w:t>
      </w:r>
      <w:r>
        <w:rPr>
          <w:rFonts w:ascii="新宋体" w:eastAsia="新宋体" w:hAnsi="新宋体"/>
          <w:szCs w:val="21"/>
        </w:rPr>
        <w:t>5TB/主域名.年。</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（20）产品架构：为云防御架构，</w:t>
      </w:r>
      <w:proofErr w:type="spellStart"/>
      <w:r>
        <w:rPr>
          <w:rFonts w:ascii="新宋体" w:eastAsia="新宋体" w:hAnsi="新宋体" w:hint="eastAsia"/>
          <w:szCs w:val="21"/>
        </w:rPr>
        <w:t>SaaS</w:t>
      </w:r>
      <w:proofErr w:type="spellEnd"/>
      <w:r>
        <w:rPr>
          <w:rFonts w:ascii="新宋体" w:eastAsia="新宋体" w:hAnsi="新宋体" w:hint="eastAsia"/>
          <w:szCs w:val="21"/>
        </w:rPr>
        <w:t>服务方式，无需部署任何软硬件在网站服务器本地，用户无需运营维护升级，全部云端完成，保证高危漏洞出现时在2-6小时内构建安全防护规则，保证网站的安全运行。</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（21）售后服务方式与能力：提供7*24小时的服务咨询、故障受理等服务，并能及时反馈处理进展；提供本地化服务支持，出现问题需要现场服务时，可做到1小时内响应；提供线上微信、QQ、电话等客服支持。</w:t>
      </w:r>
    </w:p>
    <w:p w:rsidR="00994785" w:rsidRDefault="00994785" w:rsidP="00994785">
      <w:pPr>
        <w:spacing w:line="360" w:lineRule="auto"/>
        <w:ind w:firstLineChars="200" w:firstLine="422"/>
        <w:rPr>
          <w:rFonts w:ascii="新宋体" w:eastAsia="新宋体" w:hAnsi="新宋体"/>
          <w:b/>
          <w:szCs w:val="21"/>
        </w:rPr>
      </w:pPr>
      <w:r>
        <w:rPr>
          <w:rFonts w:ascii="新宋体" w:eastAsia="新宋体" w:hAnsi="新宋体" w:hint="eastAsia"/>
          <w:b/>
          <w:szCs w:val="21"/>
        </w:rPr>
        <w:t>六、应急响应技术支持服务</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提供7x24小时重大安全事件的应急响应工作，应急响应主要针对突发的网站安全故障、网络安全事件、应用系统安全事件、主机安全事件、黑客攻击事件等进行诊断、分析并协助解决。在完成应急事件响应处理后的3个工作日内向我局提供事件的处理记录及问题整改建议。</w:t>
      </w:r>
    </w:p>
    <w:p w:rsidR="00994785" w:rsidRDefault="00994785" w:rsidP="00994785">
      <w:pPr>
        <w:spacing w:line="360" w:lineRule="auto"/>
        <w:ind w:firstLineChars="200" w:firstLine="422"/>
        <w:rPr>
          <w:rFonts w:ascii="新宋体" w:eastAsia="新宋体" w:hAnsi="新宋体"/>
          <w:b/>
          <w:szCs w:val="21"/>
        </w:rPr>
      </w:pPr>
      <w:r>
        <w:rPr>
          <w:rFonts w:ascii="新宋体" w:eastAsia="新宋体" w:hAnsi="新宋体" w:hint="eastAsia"/>
          <w:b/>
          <w:szCs w:val="21"/>
        </w:rPr>
        <w:t>七、驻场服务</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至少安排2名5年以上信息安全相关工作经验的驻场人员，协助配合我局完成本项目的信息安全绩效工作和信息安全日常工作；</w:t>
      </w:r>
    </w:p>
    <w:p w:rsidR="00994785" w:rsidRDefault="00994785" w:rsidP="00994785">
      <w:pPr>
        <w:spacing w:line="360" w:lineRule="auto"/>
        <w:ind w:firstLineChars="200" w:firstLine="420"/>
        <w:rPr>
          <w:rFonts w:ascii="新宋体" w:eastAsia="新宋体" w:hAnsi="新宋体"/>
          <w:szCs w:val="21"/>
        </w:rPr>
      </w:pPr>
      <w:r>
        <w:rPr>
          <w:rFonts w:ascii="新宋体" w:eastAsia="新宋体" w:hAnsi="新宋体" w:hint="eastAsia"/>
          <w:szCs w:val="21"/>
        </w:rPr>
        <w:t>驻场人员每周工作五天，与我局工作人员共同考勤，考勤记录作为验收材料之一。</w:t>
      </w:r>
    </w:p>
    <w:p w:rsidR="00994785" w:rsidRDefault="00994785" w:rsidP="00994785">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五、项目商务要求</w:t>
      </w:r>
    </w:p>
    <w:p w:rsidR="00994785" w:rsidRPr="00F23E35" w:rsidRDefault="00994785" w:rsidP="00994785">
      <w:pPr>
        <w:spacing w:line="360" w:lineRule="auto"/>
        <w:ind w:firstLineChars="200" w:firstLine="420"/>
        <w:rPr>
          <w:rFonts w:ascii="新宋体" w:eastAsia="新宋体" w:hAnsi="新宋体"/>
        </w:rPr>
      </w:pPr>
      <w:r>
        <w:rPr>
          <w:rFonts w:hint="eastAsia"/>
        </w:rPr>
        <w:t>一、项目服务期限：本项目服务期限自</w:t>
      </w:r>
      <w:r>
        <w:rPr>
          <w:rFonts w:hint="eastAsia"/>
        </w:rPr>
        <w:t>2020</w:t>
      </w:r>
      <w:r>
        <w:rPr>
          <w:rFonts w:hint="eastAsia"/>
        </w:rPr>
        <w:t>年</w:t>
      </w:r>
      <w:r>
        <w:rPr>
          <w:rFonts w:hint="eastAsia"/>
        </w:rPr>
        <w:t>9</w:t>
      </w:r>
      <w:r>
        <w:rPr>
          <w:rFonts w:hint="eastAsia"/>
        </w:rPr>
        <w:t>月</w:t>
      </w:r>
      <w:r>
        <w:rPr>
          <w:rFonts w:hint="eastAsia"/>
        </w:rPr>
        <w:t>12</w:t>
      </w:r>
      <w:r>
        <w:rPr>
          <w:rFonts w:hint="eastAsia"/>
        </w:rPr>
        <w:t>日起至</w:t>
      </w:r>
      <w:r>
        <w:rPr>
          <w:rFonts w:hint="eastAsia"/>
        </w:rPr>
        <w:t>2021</w:t>
      </w:r>
      <w:r>
        <w:rPr>
          <w:rFonts w:hint="eastAsia"/>
        </w:rPr>
        <w:t>年</w:t>
      </w:r>
      <w:r>
        <w:rPr>
          <w:rFonts w:hint="eastAsia"/>
        </w:rPr>
        <w:t>9</w:t>
      </w:r>
      <w:r>
        <w:rPr>
          <w:rFonts w:hint="eastAsia"/>
        </w:rPr>
        <w:t>月</w:t>
      </w:r>
      <w:r>
        <w:rPr>
          <w:rFonts w:hint="eastAsia"/>
        </w:rPr>
        <w:t>11</w:t>
      </w:r>
      <w:r>
        <w:rPr>
          <w:rFonts w:hint="eastAsia"/>
        </w:rPr>
        <w:t>日止。本项目属于长期</w:t>
      </w:r>
      <w:r w:rsidRPr="00F23E35">
        <w:rPr>
          <w:rFonts w:ascii="新宋体" w:eastAsia="新宋体" w:hAnsi="新宋体" w:hint="eastAsia"/>
        </w:rPr>
        <w:t>服务项目，合同期限为自合同签订之日起一年。到期后采购人可根据中标供应商履约情况延续合同期限，最长不超过3年。</w:t>
      </w:r>
    </w:p>
    <w:p w:rsidR="00994785" w:rsidRPr="00F23E35" w:rsidRDefault="00994785" w:rsidP="00994785">
      <w:pPr>
        <w:spacing w:line="360" w:lineRule="auto"/>
        <w:ind w:firstLineChars="200" w:firstLine="420"/>
        <w:rPr>
          <w:rFonts w:ascii="新宋体" w:eastAsia="新宋体" w:hAnsi="新宋体"/>
        </w:rPr>
      </w:pPr>
      <w:r w:rsidRPr="00F23E35">
        <w:rPr>
          <w:rFonts w:ascii="新宋体" w:eastAsia="新宋体" w:hAnsi="新宋体" w:hint="eastAsia"/>
        </w:rPr>
        <w:t>二、付款方式：合同签订后支付40%合同款，余下60%尾款按合同执行进度支付。</w:t>
      </w:r>
    </w:p>
    <w:p w:rsidR="00994785" w:rsidRPr="00F23E35" w:rsidRDefault="00994785" w:rsidP="00994785">
      <w:pPr>
        <w:spacing w:line="360" w:lineRule="auto"/>
        <w:ind w:firstLineChars="200" w:firstLine="420"/>
        <w:rPr>
          <w:rFonts w:ascii="新宋体" w:eastAsia="新宋体" w:hAnsi="新宋体"/>
        </w:rPr>
      </w:pPr>
      <w:r w:rsidRPr="00F23E35">
        <w:rPr>
          <w:rFonts w:ascii="新宋体" w:eastAsia="新宋体" w:hAnsi="新宋体" w:hint="eastAsia"/>
        </w:rPr>
        <w:t>三、验收要求</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合同执行完成须由采购方对项目执行情况进行验收，中标人须提交以下材料（但不限于）以备验收：</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《服务器扫描计划》，每季度一份，共4份；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《服务器漏洞扫描结果报告》，每季度一份，共4份；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《网站应用层漏洞扫描扫描计划》，每季度一份，共4份；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《网站应用层漏洞扫描扫描结果报告》，每季度一份，共4份；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《计算机终端漏洞扫描结果报告》，每季度一份，共4份；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《应用系统渗透自查报告》，每季度一份，共4份；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《应用系统安全事件处理记录》，按实际所需；</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《应用系统暗链扫描记录》，每半年一份，共2份；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《应用系统网页后门查杀记录》，每半年一份，共2份；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《终端安全事件处理记录》，按实际所需；</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《信息系统安全准入检测报告》，按实际所需；</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《月度安全通告》，每月一份，共12份；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《安全巡检记录》，每周一份，共48份；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《下属单位信息安全抽查报告》，每半年一份，共2份；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《网站监控周报》，每周一份，共53份；</w:t>
      </w:r>
    </w:p>
    <w:p w:rsidR="00994785" w:rsidRPr="00F23E35" w:rsidRDefault="00994785" w:rsidP="00994785">
      <w:pPr>
        <w:spacing w:line="360" w:lineRule="auto"/>
        <w:ind w:leftChars="202" w:left="424"/>
        <w:rPr>
          <w:rFonts w:ascii="新宋体" w:eastAsia="新宋体" w:hAnsi="新宋体"/>
        </w:rPr>
      </w:pPr>
      <w:r w:rsidRPr="00F23E35">
        <w:rPr>
          <w:rFonts w:ascii="新宋体" w:eastAsia="新宋体" w:hAnsi="新宋体" w:hint="eastAsia"/>
        </w:rPr>
        <w:t>《年度信息安全联合检查迎检资料汇编》，每年一份，共1份。</w:t>
      </w:r>
    </w:p>
    <w:p w:rsidR="00994785" w:rsidRPr="00F23E35" w:rsidRDefault="00994785" w:rsidP="00994785">
      <w:pPr>
        <w:spacing w:line="360" w:lineRule="auto"/>
        <w:ind w:firstLineChars="200" w:firstLine="420"/>
        <w:rPr>
          <w:rFonts w:ascii="新宋体" w:eastAsia="新宋体" w:hAnsi="新宋体"/>
        </w:rPr>
      </w:pPr>
      <w:r w:rsidRPr="00F23E35">
        <w:rPr>
          <w:rFonts w:ascii="新宋体" w:eastAsia="新宋体" w:hAnsi="新宋体" w:hint="eastAsia"/>
        </w:rPr>
        <w:t>四 .其他要求</w:t>
      </w:r>
    </w:p>
    <w:p w:rsidR="00994785" w:rsidRDefault="00994785" w:rsidP="00994785">
      <w:pPr>
        <w:spacing w:line="360" w:lineRule="auto"/>
        <w:ind w:leftChars="200" w:left="420"/>
        <w:rPr>
          <w:szCs w:val="21"/>
        </w:rPr>
      </w:pPr>
      <w:r w:rsidRPr="00F23E35">
        <w:rPr>
          <w:rFonts w:ascii="新宋体" w:eastAsia="新宋体" w:hAnsi="新宋体" w:hint="eastAsia"/>
        </w:rPr>
        <w:t>本项目预算控制总金额为人民币96.035万元，超过本预算控</w:t>
      </w:r>
      <w:r>
        <w:rPr>
          <w:rFonts w:hint="eastAsia"/>
        </w:rPr>
        <w:t>制总金额及货物需求表中</w:t>
      </w:r>
      <w:r>
        <w:rPr>
          <w:rFonts w:hint="eastAsia"/>
        </w:rPr>
        <w:lastRenderedPageBreak/>
        <w:t>列明的条目控制单价和总价的投标报价将作废标处理。</w:t>
      </w:r>
    </w:p>
    <w:p w:rsidR="00000000" w:rsidRPr="00994785" w:rsidRDefault="00994785"/>
    <w:sectPr w:rsidR="00000000" w:rsidRPr="009947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785" w:rsidRDefault="00994785" w:rsidP="00994785">
      <w:r>
        <w:separator/>
      </w:r>
    </w:p>
  </w:endnote>
  <w:endnote w:type="continuationSeparator" w:id="1">
    <w:p w:rsidR="00994785" w:rsidRDefault="00994785" w:rsidP="00994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785" w:rsidRDefault="00994785" w:rsidP="00994785">
      <w:r>
        <w:separator/>
      </w:r>
    </w:p>
  </w:footnote>
  <w:footnote w:type="continuationSeparator" w:id="1">
    <w:p w:rsidR="00994785" w:rsidRDefault="00994785" w:rsidP="00994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785"/>
    <w:rsid w:val="00994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4785"/>
    <w:rPr>
      <w:sz w:val="18"/>
      <w:szCs w:val="18"/>
    </w:rPr>
  </w:style>
  <w:style w:type="paragraph" w:styleId="a4">
    <w:name w:val="footer"/>
    <w:basedOn w:val="a"/>
    <w:link w:val="Char0"/>
    <w:uiPriority w:val="99"/>
    <w:semiHidden/>
    <w:unhideWhenUsed/>
    <w:rsid w:val="009947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4785"/>
    <w:rPr>
      <w:sz w:val="18"/>
      <w:szCs w:val="18"/>
    </w:rPr>
  </w:style>
  <w:style w:type="character" w:styleId="a5">
    <w:name w:val="Hyperlink"/>
    <w:qFormat/>
    <w:rsid w:val="009947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2020-06-18T05:14:00Z</dcterms:created>
  <dcterms:modified xsi:type="dcterms:W3CDTF">2020-06-18T05:15:00Z</dcterms:modified>
</cp:coreProperties>
</file>