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CB" w:rsidRPr="00E27FCB" w:rsidRDefault="00374611" w:rsidP="00E27FCB">
      <w:pPr>
        <w:keepNext/>
        <w:keepLines/>
        <w:spacing w:before="260" w:after="260" w:line="413" w:lineRule="auto"/>
        <w:jc w:val="center"/>
        <w:outlineLvl w:val="1"/>
        <w:rPr>
          <w:rFonts w:ascii="Times New Roman" w:eastAsia="黑体" w:hAnsi="Times New Roman" w:cs="Times New Roman"/>
          <w:b/>
          <w:sz w:val="32"/>
        </w:rPr>
      </w:pPr>
      <w:bookmarkStart w:id="0" w:name="_Toc531772066"/>
      <w:r w:rsidRPr="00374611">
        <w:rPr>
          <w:rFonts w:ascii="Times New Roman" w:eastAsia="黑体" w:hAnsi="Times New Roman" w:cs="Times New Roman" w:hint="eastAsia"/>
          <w:b/>
          <w:sz w:val="32"/>
        </w:rPr>
        <w:t>第六章　项目采购需求</w:t>
      </w:r>
      <w:bookmarkEnd w:id="0"/>
    </w:p>
    <w:p w:rsidR="00E27FCB" w:rsidRPr="00651079" w:rsidRDefault="00E27FCB" w:rsidP="00E27FCB">
      <w:pPr>
        <w:pStyle w:val="1"/>
        <w:spacing w:beforeLines="50" w:before="156" w:afterLines="50" w:after="156" w:line="360" w:lineRule="auto"/>
        <w:ind w:left="425" w:rightChars="200" w:right="420" w:hanging="137"/>
        <w:jc w:val="center"/>
        <w:rPr>
          <w:rFonts w:ascii="新宋体" w:eastAsia="新宋体" w:hAnsi="新宋体"/>
          <w:bCs w:val="0"/>
          <w:sz w:val="21"/>
          <w:szCs w:val="21"/>
        </w:rPr>
      </w:pPr>
      <w:bookmarkStart w:id="1" w:name="_Toc426480279"/>
      <w:bookmarkStart w:id="2" w:name="_Toc436235744"/>
      <w:bookmarkStart w:id="3" w:name="_Toc6209535"/>
      <w:r w:rsidRPr="00651079">
        <w:rPr>
          <w:rFonts w:ascii="新宋体" w:eastAsia="新宋体" w:hAnsi="新宋体" w:hint="eastAsia"/>
          <w:bCs w:val="0"/>
          <w:sz w:val="21"/>
          <w:szCs w:val="21"/>
        </w:rPr>
        <w:t>、</w:t>
      </w:r>
      <w:r w:rsidRPr="00651079">
        <w:rPr>
          <w:rFonts w:ascii="新宋体" w:eastAsia="新宋体" w:hAnsi="新宋体"/>
          <w:bCs w:val="0"/>
          <w:sz w:val="21"/>
          <w:szCs w:val="21"/>
        </w:rPr>
        <w:t>投标基本要求及应答须知</w:t>
      </w:r>
      <w:bookmarkEnd w:id="1"/>
      <w:bookmarkEnd w:id="2"/>
      <w:bookmarkEnd w:id="3"/>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4" w:name="_Toc426480280"/>
      <w:bookmarkStart w:id="5" w:name="_Toc436235745"/>
      <w:bookmarkStart w:id="6" w:name="_Toc6209536"/>
      <w:r w:rsidRPr="00651079">
        <w:rPr>
          <w:rFonts w:ascii="新宋体" w:eastAsia="新宋体" w:hAnsi="新宋体"/>
          <w:sz w:val="21"/>
          <w:szCs w:val="21"/>
        </w:rPr>
        <w:t>对投标人的基本要求</w:t>
      </w:r>
      <w:bookmarkEnd w:id="4"/>
      <w:bookmarkEnd w:id="5"/>
      <w:bookmarkEnd w:id="6"/>
    </w:p>
    <w:p w:rsidR="00E27FCB" w:rsidRPr="00651079" w:rsidRDefault="00E27FCB" w:rsidP="00E27FCB">
      <w:pPr>
        <w:tabs>
          <w:tab w:val="left" w:pos="0"/>
        </w:tabs>
        <w:spacing w:line="360" w:lineRule="auto"/>
        <w:ind w:firstLineChars="202" w:firstLine="424"/>
        <w:jc w:val="left"/>
        <w:rPr>
          <w:rFonts w:ascii="新宋体" w:eastAsia="新宋体" w:hAnsi="新宋体"/>
          <w:szCs w:val="21"/>
        </w:rPr>
      </w:pPr>
      <w:r w:rsidRPr="00651079">
        <w:rPr>
          <w:rFonts w:ascii="新宋体" w:eastAsia="新宋体" w:hAnsi="新宋体"/>
          <w:szCs w:val="21"/>
        </w:rPr>
        <w:t>一、投标人除应具备商务部分的要求外，还应满足如下要求：</w:t>
      </w:r>
    </w:p>
    <w:p w:rsidR="00E27FCB" w:rsidRPr="00651079" w:rsidRDefault="00E27FCB" w:rsidP="00E27FCB">
      <w:pPr>
        <w:pStyle w:val="31"/>
        <w:numPr>
          <w:ilvl w:val="0"/>
          <w:numId w:val="31"/>
        </w:numPr>
        <w:tabs>
          <w:tab w:val="left" w:pos="0"/>
        </w:tabs>
        <w:spacing w:line="360" w:lineRule="auto"/>
        <w:ind w:left="0" w:firstLineChars="0" w:firstLine="0"/>
        <w:jc w:val="left"/>
        <w:rPr>
          <w:rFonts w:ascii="新宋体" w:eastAsia="新宋体" w:hAnsi="新宋体"/>
          <w:sz w:val="21"/>
          <w:szCs w:val="21"/>
          <w:lang w:eastAsia="zh-CN"/>
        </w:rPr>
      </w:pPr>
      <w:r w:rsidRPr="00651079">
        <w:rPr>
          <w:rFonts w:ascii="新宋体" w:eastAsia="新宋体" w:hAnsi="新宋体"/>
          <w:sz w:val="21"/>
          <w:szCs w:val="21"/>
          <w:lang w:eastAsia="zh-CN"/>
        </w:rPr>
        <w:t>为确保系统建设的专业性和高效性，投标人应对招标方已采购的支撑系统、基础设施有深刻的了解，在提出系统总体技术体系框架的基础上，对系统功能设计、流程设计、部署设计提出有针对性的技术解决方案。</w:t>
      </w:r>
    </w:p>
    <w:p w:rsidR="00E27FCB" w:rsidRPr="00651079" w:rsidRDefault="00E27FCB" w:rsidP="00E27FCB">
      <w:pPr>
        <w:pStyle w:val="31"/>
        <w:numPr>
          <w:ilvl w:val="0"/>
          <w:numId w:val="31"/>
        </w:numPr>
        <w:tabs>
          <w:tab w:val="left" w:pos="0"/>
        </w:tabs>
        <w:spacing w:line="360" w:lineRule="auto"/>
        <w:ind w:left="0" w:firstLineChars="0" w:firstLine="0"/>
        <w:rPr>
          <w:rFonts w:ascii="新宋体" w:eastAsia="新宋体" w:hAnsi="新宋体"/>
          <w:sz w:val="21"/>
          <w:szCs w:val="21"/>
          <w:lang w:eastAsia="zh-CN"/>
        </w:rPr>
      </w:pPr>
      <w:r w:rsidRPr="00651079">
        <w:rPr>
          <w:rFonts w:ascii="新宋体" w:eastAsia="新宋体" w:hAnsi="新宋体"/>
          <w:sz w:val="21"/>
          <w:szCs w:val="21"/>
          <w:lang w:eastAsia="zh-CN"/>
        </w:rPr>
        <w:t>应本着对招标人负责的态度和原则，有能力对招标人已购置的或指定的第三方软硬件平台进行集成和使用，有能力与第三方厂商进行工作协调。</w:t>
      </w:r>
      <w:bookmarkStart w:id="7" w:name="_GoBack"/>
      <w:bookmarkEnd w:id="7"/>
    </w:p>
    <w:p w:rsidR="00E27FCB" w:rsidRPr="00651079" w:rsidRDefault="00E27FCB" w:rsidP="00E27FCB">
      <w:pPr>
        <w:pStyle w:val="31"/>
        <w:numPr>
          <w:ilvl w:val="0"/>
          <w:numId w:val="31"/>
        </w:numPr>
        <w:tabs>
          <w:tab w:val="left" w:pos="0"/>
        </w:tabs>
        <w:spacing w:line="360" w:lineRule="auto"/>
        <w:ind w:left="0" w:firstLineChars="0" w:firstLine="0"/>
        <w:rPr>
          <w:rFonts w:ascii="新宋体" w:eastAsia="新宋体" w:hAnsi="新宋体"/>
          <w:sz w:val="21"/>
          <w:szCs w:val="21"/>
          <w:lang w:eastAsia="zh-CN"/>
        </w:rPr>
      </w:pPr>
      <w:r w:rsidRPr="00651079">
        <w:rPr>
          <w:rFonts w:ascii="新宋体" w:eastAsia="新宋体" w:hAnsi="新宋体"/>
          <w:sz w:val="21"/>
          <w:szCs w:val="21"/>
          <w:lang w:eastAsia="zh-CN"/>
        </w:rPr>
        <w:t>投标人一旦中标，应保证能够按照技术规格书中的承诺，以及按照后期技术联络会议中经双方协商提出的承诺，提供明确的项目开发计划和项目质量管理计划，包括组织机构、人员组成、工作计划、进度安排等内容，组织好项目管理和实施队伍，进行系统建设和长期维护与服务。</w:t>
      </w:r>
    </w:p>
    <w:p w:rsidR="00E27FCB" w:rsidRPr="00651079" w:rsidRDefault="00E27FCB" w:rsidP="00E27FCB">
      <w:pPr>
        <w:pStyle w:val="31"/>
        <w:numPr>
          <w:ilvl w:val="0"/>
          <w:numId w:val="31"/>
        </w:numPr>
        <w:tabs>
          <w:tab w:val="left" w:pos="0"/>
        </w:tabs>
        <w:spacing w:line="360" w:lineRule="auto"/>
        <w:ind w:left="0" w:firstLineChars="0" w:firstLine="0"/>
        <w:rPr>
          <w:rFonts w:ascii="新宋体" w:eastAsia="新宋体" w:hAnsi="新宋体"/>
          <w:sz w:val="21"/>
          <w:szCs w:val="21"/>
          <w:lang w:eastAsia="zh-CN"/>
        </w:rPr>
      </w:pPr>
      <w:r w:rsidRPr="00651079">
        <w:rPr>
          <w:rFonts w:ascii="新宋体" w:eastAsia="新宋体" w:hAnsi="新宋体"/>
          <w:sz w:val="21"/>
          <w:szCs w:val="21"/>
          <w:lang w:eastAsia="zh-CN"/>
        </w:rPr>
        <w:t>投标人在中标后，涉及多方面的系统使用培训、技术培训、管理及运维培训等由投标人统一负责协调组织，培训应采取多层次、多阶段和多种形式进行。</w:t>
      </w:r>
    </w:p>
    <w:p w:rsidR="00E27FCB" w:rsidRPr="00651079" w:rsidRDefault="00E27FCB" w:rsidP="00E27FCB">
      <w:pPr>
        <w:pStyle w:val="31"/>
        <w:tabs>
          <w:tab w:val="left" w:pos="1134"/>
        </w:tabs>
        <w:spacing w:line="360" w:lineRule="auto"/>
        <w:rPr>
          <w:rFonts w:ascii="新宋体" w:eastAsia="新宋体" w:hAnsi="新宋体"/>
          <w:sz w:val="21"/>
          <w:szCs w:val="21"/>
          <w:lang w:eastAsia="zh-CN"/>
        </w:rPr>
      </w:pPr>
      <w:r w:rsidRPr="00651079">
        <w:rPr>
          <w:rFonts w:ascii="新宋体" w:eastAsia="新宋体" w:hAnsi="新宋体"/>
          <w:sz w:val="21"/>
          <w:szCs w:val="21"/>
          <w:lang w:eastAsia="zh-CN"/>
        </w:rPr>
        <w:t>二、中标单位在实施过程中，需在甲方协调下，推进各项工作的开展，主要包括以下内容：</w:t>
      </w:r>
    </w:p>
    <w:p w:rsidR="00E27FCB" w:rsidRPr="00651079" w:rsidRDefault="00E27FCB" w:rsidP="00E27FCB">
      <w:pPr>
        <w:pStyle w:val="31"/>
        <w:tabs>
          <w:tab w:val="left" w:pos="0"/>
        </w:tabs>
        <w:spacing w:line="360" w:lineRule="auto"/>
        <w:ind w:firstLineChars="0" w:firstLine="0"/>
        <w:rPr>
          <w:rFonts w:ascii="新宋体" w:eastAsia="新宋体" w:hAnsi="新宋体"/>
          <w:sz w:val="21"/>
          <w:szCs w:val="21"/>
          <w:lang w:eastAsia="zh-CN"/>
        </w:rPr>
      </w:pPr>
      <w:r w:rsidRPr="00651079">
        <w:rPr>
          <w:rFonts w:ascii="新宋体" w:eastAsia="新宋体" w:hAnsi="新宋体"/>
          <w:sz w:val="21"/>
          <w:szCs w:val="21"/>
          <w:lang w:eastAsia="zh-CN"/>
        </w:rPr>
        <w:t>1、中标单位需要按时提交各阶段的技术文件（包括需求分析、详细设计、概要设计）、组织和实施方案、质量保证方案、源代码管理方案、测试方案、进度计划、项目质量保证计划、质量控制体系（含质量控制的关键性节点）、测试计划、项目进度计划和进度控制节点等内容；</w:t>
      </w:r>
    </w:p>
    <w:p w:rsidR="00E27FCB" w:rsidRPr="00651079" w:rsidRDefault="00E27FCB" w:rsidP="00E27FCB">
      <w:pPr>
        <w:pStyle w:val="31"/>
        <w:tabs>
          <w:tab w:val="left" w:pos="0"/>
        </w:tabs>
        <w:spacing w:line="360" w:lineRule="auto"/>
        <w:ind w:firstLineChars="0" w:firstLine="0"/>
        <w:rPr>
          <w:rFonts w:ascii="新宋体" w:eastAsia="新宋体" w:hAnsi="新宋体"/>
          <w:sz w:val="21"/>
          <w:szCs w:val="21"/>
          <w:lang w:eastAsia="zh-CN"/>
        </w:rPr>
      </w:pPr>
      <w:r w:rsidRPr="00651079">
        <w:rPr>
          <w:rFonts w:ascii="新宋体" w:eastAsia="新宋体" w:hAnsi="新宋体"/>
          <w:sz w:val="21"/>
          <w:szCs w:val="21"/>
          <w:lang w:eastAsia="zh-CN"/>
        </w:rPr>
        <w:t xml:space="preserve">2、中标单位需配合甲方对项目质量进行把控，包括按时提交系统集成方案、应用软件开发的阶段性计划、培训计划、培训总结报告等内容，并接受甲方对系统集成质量、应用软件开发质量、软件应用培训质量的监督。 </w:t>
      </w:r>
    </w:p>
    <w:p w:rsidR="00E27FCB" w:rsidRPr="00651079" w:rsidRDefault="00E27FCB" w:rsidP="00E27FCB">
      <w:pPr>
        <w:pStyle w:val="31"/>
        <w:tabs>
          <w:tab w:val="left" w:pos="0"/>
        </w:tabs>
        <w:spacing w:line="360" w:lineRule="auto"/>
        <w:ind w:firstLineChars="0" w:firstLine="0"/>
        <w:rPr>
          <w:rFonts w:ascii="新宋体" w:eastAsia="新宋体" w:hAnsi="新宋体"/>
          <w:sz w:val="21"/>
          <w:szCs w:val="21"/>
          <w:lang w:eastAsia="zh-CN"/>
        </w:rPr>
      </w:pPr>
      <w:r w:rsidRPr="00651079">
        <w:rPr>
          <w:rFonts w:ascii="新宋体" w:eastAsia="新宋体" w:hAnsi="新宋体"/>
          <w:sz w:val="21"/>
          <w:szCs w:val="21"/>
          <w:lang w:eastAsia="zh-CN"/>
        </w:rPr>
        <w:t>3、中标单位需配合甲方对项目进度进行把控，包括按时提交进度分解计划，并按照甲方要求对进度计划进行动态调整。当工期目标严重偏离时，应按照甲方提出的对策建议尽快采取措施。</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8" w:name="_Toc426480281"/>
      <w:bookmarkStart w:id="9" w:name="_Toc436235746"/>
      <w:bookmarkStart w:id="10" w:name="_Toc6209537"/>
      <w:r w:rsidRPr="00651079">
        <w:rPr>
          <w:rFonts w:ascii="新宋体" w:eastAsia="新宋体" w:hAnsi="新宋体"/>
          <w:sz w:val="21"/>
          <w:szCs w:val="21"/>
        </w:rPr>
        <w:t>技术投标文件基本要求</w:t>
      </w:r>
      <w:bookmarkEnd w:id="8"/>
      <w:bookmarkEnd w:id="9"/>
      <w:bookmarkEnd w:id="10"/>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投标人须根据自己对标书的理解和实际工程经验提供一套完整的技术方案、应答书以及提供应答的所有技术指标说明材料。相应资料均须以中文书写，如不可避免的使用到英文或英文缩写，必</w:t>
      </w:r>
      <w:r w:rsidRPr="00651079">
        <w:rPr>
          <w:rFonts w:ascii="新宋体" w:eastAsia="新宋体" w:hAnsi="新宋体"/>
          <w:szCs w:val="21"/>
        </w:rPr>
        <w:lastRenderedPageBreak/>
        <w:t>须注明中文解释。</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项目建设应具备先进性、可靠性、开放性，充分考虑海事系统业务和技术体系的未来发展需要，在技术选择、体系结构、系统功能、综合性能等各个方面适应未来业务发展的需要，并最大程度的保护当前信息化投资。</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投标人对招标文件技术规格书的应答至少包含以下具体内容：</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（1）项目背景和必要性；</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（2）现状分析及需求理解；</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（3）总体设计方案；</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（4）平台开发方案；</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（5）应用系统建设方案；</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（6）数据库工程建设方案；</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（7）系统集成与测试方案；</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（8）项目组织与实施管理方案；</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（9）技术服务与培训方案；</w:t>
      </w:r>
    </w:p>
    <w:p w:rsidR="00E27FCB" w:rsidRPr="00651079" w:rsidRDefault="00E27FCB" w:rsidP="00E27FCB">
      <w:pPr>
        <w:spacing w:line="360" w:lineRule="auto"/>
        <w:rPr>
          <w:rFonts w:ascii="新宋体" w:eastAsia="新宋体" w:hAnsi="新宋体"/>
          <w:szCs w:val="21"/>
        </w:rPr>
      </w:pPr>
      <w:r w:rsidRPr="00651079">
        <w:rPr>
          <w:rFonts w:ascii="新宋体" w:eastAsia="新宋体" w:hAnsi="新宋体"/>
          <w:szCs w:val="21"/>
        </w:rPr>
        <w:t>（10）其它与补充说明：如有未尽事宜或对本技术规格书的技术要求有不同理解可补充说明。</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1" w:name="_Toc426480282"/>
      <w:bookmarkStart w:id="12" w:name="_Toc436235747"/>
      <w:bookmarkStart w:id="13" w:name="_Toc6209538"/>
      <w:r w:rsidRPr="00651079">
        <w:rPr>
          <w:rFonts w:ascii="新宋体" w:eastAsia="新宋体" w:hAnsi="新宋体"/>
          <w:sz w:val="21"/>
          <w:szCs w:val="21"/>
        </w:rPr>
        <w:t>技术规格书的应答要求</w:t>
      </w:r>
      <w:bookmarkEnd w:id="11"/>
      <w:bookmarkEnd w:id="12"/>
      <w:bookmarkEnd w:id="13"/>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如果投标人未以书面形式对本技术规格书提出异议，则意味着投标人完全响应本技术规格书的要求，投标人提供的本系统的有关软件，以及资料和服务等应完全满足本规格书、有关工业标准和相关国家标准的要求。</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投标人必须针对本技术规格书的要求作点对点实质性响应，投标人必须满足主要项目要求，否则投标人的技术建议书将被拒绝并被认作没有回答，其响应与招标文件内容采用同样的顺序。</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投标人必须对技术条款逐条做出明确的阐述，说明“满足”、“部分满足”或“不满足”，并加以必要的说明。涉及具体的技术数据和指标时，应详细列出，不得使用诸如“理解”、“注意到”、“明白”等含糊之词，否则将视为不应答。应用技术偏差表给出投标人技术方案与投标文件技术要求之间的偏差，并给出简要理解和描述，说明投标人技术方案如何满足该要求；如果该响应在投标文件中有具体详述可在该处简单应答，但必须给出确切的位置索引指定参见技术投标文件的具体章节。</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4" w:name="_Toc362254903"/>
      <w:bookmarkStart w:id="15" w:name="_Toc426480285"/>
      <w:bookmarkStart w:id="16" w:name="_Toc436235749"/>
      <w:bookmarkStart w:id="17" w:name="_Toc6209539"/>
      <w:r w:rsidRPr="00651079">
        <w:rPr>
          <w:rFonts w:ascii="新宋体" w:eastAsia="新宋体" w:hAnsi="新宋体"/>
          <w:sz w:val="21"/>
          <w:szCs w:val="21"/>
        </w:rPr>
        <w:lastRenderedPageBreak/>
        <w:t>报价要求</w:t>
      </w:r>
      <w:bookmarkEnd w:id="14"/>
      <w:bookmarkEnd w:id="15"/>
      <w:bookmarkEnd w:id="16"/>
      <w:bookmarkEnd w:id="17"/>
    </w:p>
    <w:p w:rsidR="00E27FCB" w:rsidRPr="00651079" w:rsidRDefault="00E27FCB" w:rsidP="00E27FCB">
      <w:pPr>
        <w:pStyle w:val="31"/>
        <w:spacing w:line="360" w:lineRule="auto"/>
        <w:ind w:firstLineChars="0"/>
        <w:rPr>
          <w:rFonts w:ascii="新宋体" w:eastAsia="新宋体" w:hAnsi="新宋体"/>
          <w:sz w:val="21"/>
          <w:szCs w:val="21"/>
          <w:lang w:eastAsia="zh-CN"/>
        </w:rPr>
      </w:pPr>
      <w:r w:rsidRPr="00651079">
        <w:rPr>
          <w:rFonts w:ascii="新宋体" w:eastAsia="新宋体" w:hAnsi="新宋体"/>
          <w:sz w:val="21"/>
          <w:szCs w:val="21"/>
          <w:lang w:eastAsia="zh-CN"/>
        </w:rPr>
        <w:t>（1）投标方所提供的软件应能构成满足使用要求的完整可用的系统。对于在招标书中未列出，而投标方所使用的投标软件构成完整系统所必需的部件、软件，投标方应在投标文件中说明并按照招标书对软件的应答要求提供详细规格并报价，其价格应包含在投标总价中。否则招标方将认为投标方认同遗漏部分并免费提供。</w:t>
      </w:r>
    </w:p>
    <w:p w:rsidR="00E27FCB" w:rsidRDefault="00E27FCB" w:rsidP="00E27FCB">
      <w:pPr>
        <w:pStyle w:val="my"/>
        <w:ind w:firstLine="420"/>
        <w:rPr>
          <w:rFonts w:ascii="新宋体" w:eastAsia="新宋体" w:hAnsi="新宋体"/>
          <w:sz w:val="21"/>
          <w:szCs w:val="21"/>
        </w:rPr>
      </w:pPr>
      <w:r w:rsidRPr="00651079">
        <w:rPr>
          <w:rFonts w:ascii="新宋体" w:eastAsia="新宋体" w:hAnsi="新宋体"/>
          <w:sz w:val="21"/>
          <w:szCs w:val="21"/>
        </w:rPr>
        <w:t>（2）投标方应根据配置情况，在投标文件中按不同建设内容分类，详细列出各种软件开发清单，并在报价书中详细列出单价、合价、折扣、分系统汇总价、总价等各项费用。</w:t>
      </w:r>
      <w:bookmarkStart w:id="18" w:name="_Toc6209540"/>
    </w:p>
    <w:p w:rsidR="00E27FCB" w:rsidRPr="005D762C" w:rsidRDefault="00E27FCB" w:rsidP="00E27FCB">
      <w:pPr>
        <w:pStyle w:val="1"/>
        <w:spacing w:beforeLines="50" w:before="156" w:afterLines="50" w:after="156" w:line="360" w:lineRule="auto"/>
        <w:ind w:left="425" w:rightChars="200" w:right="420" w:hanging="137"/>
        <w:jc w:val="center"/>
        <w:rPr>
          <w:rFonts w:ascii="新宋体" w:eastAsia="新宋体" w:hAnsi="新宋体"/>
          <w:bCs w:val="0"/>
          <w:sz w:val="21"/>
          <w:szCs w:val="21"/>
        </w:rPr>
      </w:pPr>
      <w:r>
        <w:rPr>
          <w:rFonts w:ascii="新宋体" w:eastAsia="新宋体" w:hAnsi="新宋体" w:hint="eastAsia"/>
          <w:bCs w:val="0"/>
          <w:sz w:val="21"/>
          <w:szCs w:val="21"/>
        </w:rPr>
        <w:t>、</w:t>
      </w:r>
      <w:r w:rsidRPr="005D762C">
        <w:rPr>
          <w:rFonts w:ascii="新宋体" w:eastAsia="新宋体" w:hAnsi="新宋体"/>
          <w:bCs w:val="0"/>
          <w:sz w:val="21"/>
          <w:szCs w:val="21"/>
        </w:rPr>
        <w:t>项目概述</w:t>
      </w:r>
      <w:bookmarkEnd w:id="18"/>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19" w:name="_Toc86509794"/>
      <w:bookmarkStart w:id="20" w:name="_Toc88835805"/>
      <w:bookmarkStart w:id="21" w:name="_Toc225352512"/>
      <w:bookmarkStart w:id="22" w:name="_Toc155066201"/>
      <w:bookmarkStart w:id="23" w:name="_Toc6209541"/>
      <w:r w:rsidRPr="00651079">
        <w:rPr>
          <w:rFonts w:ascii="新宋体" w:eastAsia="新宋体" w:hAnsi="新宋体"/>
          <w:sz w:val="21"/>
          <w:szCs w:val="21"/>
        </w:rPr>
        <w:t>项目背景</w:t>
      </w:r>
      <w:bookmarkEnd w:id="19"/>
      <w:bookmarkEnd w:id="20"/>
      <w:bookmarkEnd w:id="21"/>
      <w:bookmarkEnd w:id="23"/>
    </w:p>
    <w:p w:rsidR="00E27FCB" w:rsidRPr="00651079" w:rsidRDefault="00E27FCB" w:rsidP="00E27FCB">
      <w:pPr>
        <w:spacing w:line="360" w:lineRule="auto"/>
        <w:ind w:firstLineChars="202" w:firstLine="424"/>
        <w:rPr>
          <w:rFonts w:ascii="新宋体" w:eastAsia="新宋体" w:hAnsi="新宋体"/>
          <w:color w:val="000000"/>
          <w:szCs w:val="21"/>
        </w:rPr>
      </w:pPr>
      <w:bookmarkStart w:id="24" w:name="_Toc154911872"/>
      <w:r w:rsidRPr="00651079">
        <w:rPr>
          <w:rFonts w:ascii="新宋体" w:eastAsia="新宋体" w:hAnsi="新宋体"/>
          <w:color w:val="000000"/>
          <w:szCs w:val="21"/>
        </w:rPr>
        <w:t>交通运输部海事局通过建设和使用事故调查统计分析系统，积累了大量的水上交通事故数据，但目前这些数据发挥的价值极其有限，还没有得到充分挖掘与科学应用，亟需通过全方位深挖事故规律，吸取事故教训，构建事故调查举一反三综合预警长效机制，达到预防重特大事故的能力。鉴于此，2018年底，交通运输部海事局结合海事水上交通安全监管需要及事故调查统计分析系统等工程建设成果，提出对事故调查统计分析系统进行升级完善，在原系统基础上建设“全国水上交通安全预警平台”（以下简称“预警平台”），并委托深圳海事局代部实施。</w:t>
      </w:r>
    </w:p>
    <w:p w:rsidR="00E27FCB" w:rsidRPr="00651079" w:rsidRDefault="00E27FCB" w:rsidP="00E27FCB">
      <w:pPr>
        <w:spacing w:line="360" w:lineRule="auto"/>
        <w:ind w:firstLineChars="202" w:firstLine="424"/>
        <w:rPr>
          <w:rFonts w:ascii="新宋体" w:eastAsia="新宋体" w:hAnsi="新宋体"/>
          <w:color w:val="000000"/>
          <w:szCs w:val="21"/>
        </w:rPr>
      </w:pPr>
      <w:r w:rsidRPr="00651079">
        <w:rPr>
          <w:rFonts w:ascii="新宋体" w:eastAsia="新宋体" w:hAnsi="新宋体"/>
          <w:color w:val="000000"/>
          <w:szCs w:val="21"/>
        </w:rPr>
        <w:t>预警平台拟在事故调查统计分析系统基础上新增安全预警相关功能，主要新建水上交通安全要素信息管理、水上交通安全形势分析和水上交通安全风险预警等三个子系统，实现与海事协同管理平台和4A系统集成接入，并逐步在全国海事系统内应用，从而实现对水上交通安全形势的分析及安全风险的预测预警，提高水上安全监管能力。</w:t>
      </w:r>
    </w:p>
    <w:p w:rsidR="00E27FCB" w:rsidRPr="00651079" w:rsidRDefault="00E27FCB" w:rsidP="00E27FCB">
      <w:pPr>
        <w:spacing w:line="360" w:lineRule="auto"/>
        <w:ind w:firstLineChars="202" w:firstLine="424"/>
        <w:rPr>
          <w:rFonts w:ascii="新宋体" w:eastAsia="新宋体" w:hAnsi="新宋体"/>
          <w:color w:val="000000"/>
          <w:szCs w:val="21"/>
        </w:rPr>
      </w:pPr>
      <w:r w:rsidRPr="00651079">
        <w:rPr>
          <w:rFonts w:ascii="新宋体" w:eastAsia="新宋体" w:hAnsi="新宋体"/>
          <w:color w:val="000000"/>
          <w:szCs w:val="21"/>
        </w:rPr>
        <w:t>本技术规格书是确定开发实施单位的技术招标文件，主要确定全国水上交通安全预警平台项目建设内容、核心功能、技术要求、实施要求，为后续的需求分析、概要设计、详细设计及软件开发提供主要依据。</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25" w:name="_Toc426480274"/>
      <w:bookmarkStart w:id="26" w:name="_Toc6209542"/>
      <w:r w:rsidRPr="00651079">
        <w:rPr>
          <w:rFonts w:ascii="新宋体" w:eastAsia="新宋体" w:hAnsi="新宋体"/>
          <w:sz w:val="21"/>
          <w:szCs w:val="21"/>
        </w:rPr>
        <w:t>已有工作基础</w:t>
      </w:r>
      <w:bookmarkEnd w:id="25"/>
      <w:bookmarkEnd w:id="26"/>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 w:val="0"/>
          <w:bCs/>
          <w:color w:val="000000"/>
          <w:sz w:val="21"/>
          <w:szCs w:val="21"/>
        </w:rPr>
      </w:pPr>
      <w:r w:rsidRPr="00651079">
        <w:rPr>
          <w:rFonts w:ascii="新宋体" w:eastAsia="新宋体" w:hAnsi="新宋体"/>
          <w:b w:val="0"/>
          <w:bCs/>
          <w:color w:val="000000"/>
          <w:sz w:val="21"/>
          <w:szCs w:val="21"/>
        </w:rPr>
        <w:t>海事4A系统</w:t>
      </w:r>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rPr>
        <w:t>海事4A系统是部海事局统一建设的认证系统，负责管理整个海事系统组织信息、用户信息、角色信息及用户授权。其主要体现出“统一授权”的管理模式，在业务系统与4A集成时，需满足4个基本原则：统一用户、统一认证、统一授权、统一审计。4A系统用户以身份证号码或组织机构代码</w:t>
      </w:r>
      <w:r w:rsidRPr="00651079">
        <w:rPr>
          <w:rFonts w:ascii="新宋体" w:eastAsia="新宋体" w:hAnsi="新宋体" w:cs="Times New Roman"/>
          <w:sz w:val="21"/>
          <w:szCs w:val="21"/>
        </w:rPr>
        <w:lastRenderedPageBreak/>
        <w:t>作为唯一标识和用户名，实现统一的账号管理、认证管理、授权管理、审计管理。本项目开发系统与4A系统集成将重点满足《海事信息系统技术规范-平台集成规范》、《部海事局协同管理平台和综合服务平台门户框架建设项目-应用系统开发技术规范》、《部海事局协同管理平台和综合服务平台门户框架建设项目-应用系统集成技术规范》的要求，并遵循统一用户原则、统一认证原则、统一授权原则、统一审计原则。</w:t>
      </w:r>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rPr>
        <w:t>统一认证管理的体系架构采用“组织－用户－角色－权限”的用户模型和“单点访问权限授权、多点使用权限授权和一点清权”的模式。</w:t>
      </w:r>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rPr>
        <w:t>统一认证管理系统集中管理组织和用户身份信息的帐号创建与管理相关及相关的审批、操作流程，实现“组织－用户－角色－权限”的逻辑关系，为实现“单点访问权限授权、多点使用权限授权和一点清权”提供基础；并在有条件的情况下与组织人事系统实现集成。</w:t>
      </w:r>
      <w:bookmarkStart w:id="27" w:name="_Toc532541731"/>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 w:val="0"/>
          <w:bCs/>
          <w:color w:val="000000"/>
          <w:sz w:val="21"/>
          <w:szCs w:val="21"/>
        </w:rPr>
      </w:pPr>
      <w:r w:rsidRPr="00651079">
        <w:rPr>
          <w:rFonts w:ascii="新宋体" w:eastAsia="新宋体" w:hAnsi="新宋体"/>
          <w:b w:val="0"/>
          <w:bCs/>
          <w:color w:val="000000"/>
          <w:sz w:val="21"/>
          <w:szCs w:val="21"/>
        </w:rPr>
        <w:t>电子海图平台基础</w:t>
      </w:r>
      <w:bookmarkEnd w:id="27"/>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lang w:bidi="ar"/>
        </w:rPr>
        <w:t xml:space="preserve">海事现有电子海图API接口服务，面向社会公众提供符合OGC国际标准的海图服务，使用者通过标准HTTP协议访问电子海图服务，服务根据HTTP请求中的参数返回渲染好的图片。 </w:t>
      </w:r>
    </w:p>
    <w:p w:rsidR="00E27FCB" w:rsidRPr="00651079" w:rsidRDefault="00E27FCB" w:rsidP="00E27FCB">
      <w:pPr>
        <w:pStyle w:val="0000"/>
        <w:ind w:firstLine="426"/>
        <w:rPr>
          <w:rFonts w:ascii="新宋体" w:eastAsia="新宋体" w:hAnsi="新宋体" w:cs="Times New Roman"/>
          <w:b/>
          <w:sz w:val="21"/>
          <w:szCs w:val="21"/>
        </w:rPr>
      </w:pPr>
      <w:r w:rsidRPr="00651079">
        <w:rPr>
          <w:rFonts w:ascii="新宋体" w:eastAsia="新宋体" w:hAnsi="新宋体" w:cs="Times New Roman"/>
          <w:b/>
          <w:sz w:val="21"/>
          <w:szCs w:val="21"/>
          <w:lang w:bidi="ar"/>
        </w:rPr>
        <w:t>（一）电子海图服务功能</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提供OGC国际标准服务；</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支持IHO S-57和IHO S-63标准的电子海图文件；</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符合IHO S-52显示标准；</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支持OGC标准的四叉树18级瓦片图，显示比例尺范围约为1:2000 ~ 1:300000000；</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支持通用的矢量电子地图文件格式，如.shp等，支持电子海图与电子地图叠加显示；</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支持通用格式的遥感影像文件格式，如.tiff等，支持电子海图与遥感影像叠加显示；</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标准WebGIS功能（如平移、缩放、定位、多图层管理等）；</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电子海图图层及海陆混合图层；</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海量船舶图层（符合S-52标准）；</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其他物标图层（如台风、气象、水文、航标等）；</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查找及定位船舶；</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查询船舶实时信息；</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查询船舶历史航迹；</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自定义绘制船舶符号及相关组件；</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选择物标（如船舶、通航环境等）；</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lastRenderedPageBreak/>
        <w:t>标绘；</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量算；</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圈选；</w:t>
      </w:r>
    </w:p>
    <w:p w:rsidR="00E27FCB" w:rsidRPr="00651079" w:rsidRDefault="00E27FCB" w:rsidP="00E27FCB">
      <w:pPr>
        <w:pStyle w:val="0000"/>
        <w:numPr>
          <w:ilvl w:val="0"/>
          <w:numId w:val="19"/>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保存海图。</w:t>
      </w:r>
    </w:p>
    <w:p w:rsidR="00E27FCB" w:rsidRPr="00651079" w:rsidRDefault="00E27FCB" w:rsidP="00E27FCB">
      <w:pPr>
        <w:pStyle w:val="0000"/>
        <w:ind w:firstLine="426"/>
        <w:rPr>
          <w:rFonts w:ascii="新宋体" w:eastAsia="新宋体" w:hAnsi="新宋体" w:cs="Times New Roman"/>
          <w:b/>
          <w:sz w:val="21"/>
          <w:szCs w:val="21"/>
        </w:rPr>
      </w:pPr>
      <w:r w:rsidRPr="00651079">
        <w:rPr>
          <w:rFonts w:ascii="新宋体" w:eastAsia="新宋体" w:hAnsi="新宋体" w:cs="Times New Roman"/>
          <w:b/>
          <w:sz w:val="21"/>
          <w:szCs w:val="21"/>
          <w:lang w:bidi="ar"/>
        </w:rPr>
        <w:t>（二）电子海图自动管理</w:t>
      </w:r>
    </w:p>
    <w:p w:rsidR="00E27FCB" w:rsidRPr="00651079" w:rsidRDefault="00E27FCB" w:rsidP="00E27FCB">
      <w:pPr>
        <w:pStyle w:val="0000"/>
        <w:numPr>
          <w:ilvl w:val="0"/>
          <w:numId w:val="21"/>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平台提供电子海图自动管理功能，该功能分为两部分，一部分是电子海图管理平台，第二部分是电子海图瓦片图自动生成及发布服务。其中，电子海图瓦片图生成及发布是由后台程序运行处理，管理员则是通过电子海图管理平台实现管理维护。</w:t>
      </w:r>
    </w:p>
    <w:p w:rsidR="00E27FCB" w:rsidRPr="00651079" w:rsidRDefault="00E27FCB" w:rsidP="00E27FCB">
      <w:pPr>
        <w:pStyle w:val="0000"/>
        <w:numPr>
          <w:ilvl w:val="0"/>
          <w:numId w:val="21"/>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电子海图管理平台；</w:t>
      </w:r>
    </w:p>
    <w:p w:rsidR="00E27FCB" w:rsidRPr="00651079" w:rsidRDefault="00E27FCB" w:rsidP="00E27FCB">
      <w:pPr>
        <w:pStyle w:val="0000"/>
        <w:numPr>
          <w:ilvl w:val="0"/>
          <w:numId w:val="21"/>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电子海图文件维护及查询功能；</w:t>
      </w:r>
    </w:p>
    <w:p w:rsidR="00E27FCB" w:rsidRPr="00651079" w:rsidRDefault="00E27FCB" w:rsidP="00E27FCB">
      <w:pPr>
        <w:pStyle w:val="0000"/>
        <w:numPr>
          <w:ilvl w:val="0"/>
          <w:numId w:val="21"/>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管理员登录电子海图管理平台，可查看、上传、删除S57或S63电子海图文件；</w:t>
      </w:r>
    </w:p>
    <w:p w:rsidR="00E27FCB" w:rsidRPr="00651079" w:rsidRDefault="00E27FCB" w:rsidP="00E27FCB">
      <w:pPr>
        <w:pStyle w:val="0000"/>
        <w:numPr>
          <w:ilvl w:val="0"/>
          <w:numId w:val="21"/>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 xml:space="preserve">管理员可通过管理平台查看当前正在生成瓦片图的区域和文件。 </w:t>
      </w:r>
    </w:p>
    <w:p w:rsidR="00E27FCB" w:rsidRPr="00651079" w:rsidRDefault="00E27FCB" w:rsidP="00E27FCB">
      <w:pPr>
        <w:pStyle w:val="0000"/>
        <w:ind w:firstLine="426"/>
        <w:rPr>
          <w:rFonts w:ascii="新宋体" w:eastAsia="新宋体" w:hAnsi="新宋体" w:cs="Times New Roman"/>
          <w:b/>
          <w:sz w:val="21"/>
          <w:szCs w:val="21"/>
        </w:rPr>
      </w:pPr>
      <w:r w:rsidRPr="00651079">
        <w:rPr>
          <w:rFonts w:ascii="新宋体" w:eastAsia="新宋体" w:hAnsi="新宋体" w:cs="Times New Roman"/>
          <w:b/>
          <w:sz w:val="21"/>
          <w:szCs w:val="21"/>
          <w:lang w:bidi="ar"/>
        </w:rPr>
        <w:t>（三）电子海图瓦片图自动生成及发布服务</w:t>
      </w:r>
    </w:p>
    <w:p w:rsidR="00E27FCB" w:rsidRPr="00651079" w:rsidRDefault="00E27FCB" w:rsidP="00E27FCB">
      <w:pPr>
        <w:pStyle w:val="0000"/>
        <w:numPr>
          <w:ilvl w:val="0"/>
          <w:numId w:val="20"/>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电子海图瓦片图自动生成；</w:t>
      </w:r>
    </w:p>
    <w:p w:rsidR="00E27FCB" w:rsidRPr="00651079" w:rsidRDefault="00E27FCB" w:rsidP="00E27FCB">
      <w:pPr>
        <w:pStyle w:val="0000"/>
        <w:numPr>
          <w:ilvl w:val="0"/>
          <w:numId w:val="20"/>
        </w:numPr>
        <w:ind w:left="0" w:firstLineChars="0" w:firstLine="420"/>
        <w:rPr>
          <w:rFonts w:ascii="新宋体" w:eastAsia="新宋体" w:hAnsi="新宋体" w:cs="Times New Roman"/>
          <w:sz w:val="21"/>
          <w:szCs w:val="21"/>
        </w:rPr>
      </w:pPr>
      <w:r w:rsidRPr="00651079">
        <w:rPr>
          <w:rFonts w:ascii="新宋体" w:eastAsia="新宋体" w:hAnsi="新宋体" w:cs="Times New Roman"/>
          <w:sz w:val="21"/>
          <w:szCs w:val="21"/>
          <w:lang w:bidi="ar"/>
        </w:rPr>
        <w:t>瓦片图生成服务会自动检测电子海图文件的变化，当发现电子海图文件发生变化时就进行该文件覆盖区域的瓦片生成。</w:t>
      </w:r>
    </w:p>
    <w:p w:rsidR="00E27FCB" w:rsidRPr="00651079" w:rsidRDefault="00E27FCB" w:rsidP="00E27FCB">
      <w:pPr>
        <w:pStyle w:val="0000"/>
        <w:ind w:firstLine="426"/>
        <w:rPr>
          <w:rFonts w:ascii="新宋体" w:eastAsia="新宋体" w:hAnsi="新宋体" w:cs="Times New Roman"/>
          <w:b/>
          <w:sz w:val="21"/>
          <w:szCs w:val="21"/>
        </w:rPr>
      </w:pPr>
      <w:r w:rsidRPr="00651079">
        <w:rPr>
          <w:rFonts w:ascii="新宋体" w:eastAsia="新宋体" w:hAnsi="新宋体" w:cs="Times New Roman"/>
          <w:b/>
          <w:sz w:val="21"/>
          <w:szCs w:val="21"/>
          <w:lang w:bidi="ar"/>
        </w:rPr>
        <w:t>（四）电子海图瓦片图自动部署</w:t>
      </w:r>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lang w:bidi="en-US"/>
        </w:rPr>
        <w:t>电子海图瓦片图重新生成后会生成更新列表，电子海图服务检查到更新列表后自动更新相关瓦片图。</w:t>
      </w:r>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 w:val="0"/>
          <w:bCs/>
          <w:color w:val="000000"/>
          <w:sz w:val="21"/>
          <w:szCs w:val="21"/>
        </w:rPr>
      </w:pPr>
      <w:bookmarkStart w:id="28" w:name="_Toc532541732"/>
      <w:r w:rsidRPr="00651079">
        <w:rPr>
          <w:rFonts w:ascii="新宋体" w:eastAsia="新宋体" w:hAnsi="新宋体"/>
          <w:b w:val="0"/>
          <w:bCs/>
          <w:color w:val="000000"/>
          <w:sz w:val="21"/>
          <w:szCs w:val="21"/>
        </w:rPr>
        <w:t>事故调查统计分析系统</w:t>
      </w:r>
      <w:bookmarkEnd w:id="28"/>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lang w:bidi="ar"/>
        </w:rPr>
        <w:t>事故调查统计分析系统于2012年完成软件开发并开始试运行，于2013年1月上线正式运行，已在15个直属局海事局和28个地方海事局全面开始应用，系统用户涉及部海事局、直属局海事局（地方海事局）、分支局、基层海事处四级海事管理机构水上交通事故管理业务人员。系统正式运行以来，各级海事管理机构水上交通事故管理业务人员已依托现有系统，实现了对事故快报、事故调查立案、事故调查组管理、事故调查信息管理、事故调查结案、事故统计月报等一系列水上交通事故、船舶污染事故管理等核心业务工作的信息化管理，初步构建了各级海事管理纵向贯通、互为一体的事故数据库，实现了事故统计分析的自动化，便于业务人员查询所需的事故相关信息，提高了事故信息管理和统计分析能力。</w:t>
      </w:r>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事故调查统计分析系统的建设与应用，为各级海事管理机构人员开展水上交通事故管理相关业</w:t>
      </w:r>
      <w:r w:rsidRPr="00651079">
        <w:rPr>
          <w:rFonts w:ascii="新宋体" w:eastAsia="新宋体" w:hAnsi="新宋体" w:cs="Times New Roman"/>
          <w:sz w:val="21"/>
          <w:szCs w:val="21"/>
          <w:lang w:bidi="ar"/>
        </w:rPr>
        <w:lastRenderedPageBreak/>
        <w:t>务工作提供了有力的技术支撑，达到了提高业务人员工作效率、减轻事故统计工作量，规范事故管理工作流程，提升事故信息管理水平的目的。</w:t>
      </w:r>
    </w:p>
    <w:p w:rsidR="00E27FCB" w:rsidRPr="00651079" w:rsidRDefault="00E27FCB" w:rsidP="00E27FCB">
      <w:pPr>
        <w:pStyle w:val="0000"/>
        <w:ind w:firstLine="424"/>
        <w:rPr>
          <w:rFonts w:ascii="新宋体" w:eastAsia="新宋体" w:hAnsi="新宋体" w:cs="Times New Roman" w:hint="eastAsia"/>
          <w:sz w:val="21"/>
          <w:szCs w:val="21"/>
          <w:lang w:bidi="ar"/>
        </w:rPr>
      </w:pPr>
      <w:r w:rsidRPr="00651079">
        <w:rPr>
          <w:rFonts w:ascii="新宋体" w:eastAsia="新宋体" w:hAnsi="新宋体" w:cs="Times New Roman"/>
          <w:sz w:val="21"/>
          <w:szCs w:val="21"/>
        </w:rPr>
        <w:t>本项目应用系统建设应在</w:t>
      </w:r>
      <w:r w:rsidRPr="00651079">
        <w:rPr>
          <w:rFonts w:ascii="新宋体" w:eastAsia="新宋体" w:hAnsi="新宋体" w:cs="Times New Roman"/>
          <w:sz w:val="21"/>
          <w:szCs w:val="21"/>
          <w:lang w:bidi="ar"/>
        </w:rPr>
        <w:t>事故调查统计分析系统建设基础上进行升级完善。</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29" w:name="_Toc6209543"/>
      <w:r w:rsidRPr="00651079">
        <w:rPr>
          <w:rFonts w:ascii="新宋体" w:eastAsia="新宋体" w:hAnsi="新宋体"/>
          <w:sz w:val="21"/>
          <w:szCs w:val="21"/>
        </w:rPr>
        <w:t>建设目标和内容</w:t>
      </w:r>
      <w:bookmarkEnd w:id="29"/>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 w:val="0"/>
          <w:bCs/>
          <w:color w:val="000000"/>
          <w:sz w:val="21"/>
          <w:szCs w:val="21"/>
        </w:rPr>
      </w:pPr>
      <w:r w:rsidRPr="00651079">
        <w:rPr>
          <w:rFonts w:ascii="新宋体" w:eastAsia="新宋体" w:hAnsi="新宋体"/>
          <w:b w:val="0"/>
          <w:bCs/>
          <w:color w:val="000000"/>
          <w:sz w:val="21"/>
          <w:szCs w:val="21"/>
        </w:rPr>
        <w:t>建设目标</w:t>
      </w:r>
    </w:p>
    <w:p w:rsidR="00E27FCB" w:rsidRPr="00651079" w:rsidRDefault="00E27FCB" w:rsidP="00E27FCB">
      <w:pPr>
        <w:pStyle w:val="0000"/>
        <w:numPr>
          <w:ilvl w:val="0"/>
          <w:numId w:val="32"/>
        </w:numPr>
        <w:ind w:firstLineChars="0"/>
        <w:rPr>
          <w:rFonts w:ascii="新宋体" w:eastAsia="新宋体" w:hAnsi="新宋体" w:cs="Times New Roman"/>
          <w:sz w:val="21"/>
          <w:szCs w:val="21"/>
        </w:rPr>
      </w:pPr>
      <w:r w:rsidRPr="00651079">
        <w:rPr>
          <w:rFonts w:ascii="新宋体" w:eastAsia="新宋体" w:hAnsi="新宋体" w:cs="Times New Roman"/>
          <w:sz w:val="21"/>
          <w:szCs w:val="21"/>
        </w:rPr>
        <w:t>提升海事安全监管效能；</w:t>
      </w:r>
    </w:p>
    <w:p w:rsidR="00E27FCB" w:rsidRPr="00651079" w:rsidRDefault="00E27FCB" w:rsidP="00E27FCB">
      <w:pPr>
        <w:pStyle w:val="0000"/>
        <w:numPr>
          <w:ilvl w:val="0"/>
          <w:numId w:val="32"/>
        </w:numPr>
        <w:ind w:firstLineChars="0"/>
        <w:rPr>
          <w:rFonts w:ascii="新宋体" w:eastAsia="新宋体" w:hAnsi="新宋体" w:cs="Times New Roman"/>
          <w:sz w:val="21"/>
          <w:szCs w:val="21"/>
        </w:rPr>
      </w:pPr>
      <w:r w:rsidRPr="00651079">
        <w:rPr>
          <w:rFonts w:ascii="新宋体" w:eastAsia="新宋体" w:hAnsi="新宋体" w:cs="Times New Roman"/>
          <w:sz w:val="21"/>
          <w:szCs w:val="21"/>
        </w:rPr>
        <w:t>增强海事宏观决策信息支撑能力；</w:t>
      </w:r>
    </w:p>
    <w:p w:rsidR="00E27FCB" w:rsidRPr="00651079" w:rsidRDefault="00E27FCB" w:rsidP="00E27FCB">
      <w:pPr>
        <w:pStyle w:val="0000"/>
        <w:numPr>
          <w:ilvl w:val="0"/>
          <w:numId w:val="32"/>
        </w:numPr>
        <w:ind w:firstLineChars="0"/>
        <w:rPr>
          <w:rFonts w:ascii="新宋体" w:eastAsia="新宋体" w:hAnsi="新宋体" w:cs="Times New Roman"/>
          <w:sz w:val="21"/>
          <w:szCs w:val="21"/>
        </w:rPr>
      </w:pPr>
      <w:r w:rsidRPr="00651079">
        <w:rPr>
          <w:rFonts w:ascii="新宋体" w:eastAsia="新宋体" w:hAnsi="新宋体" w:cs="Times New Roman"/>
          <w:sz w:val="21"/>
          <w:szCs w:val="21"/>
        </w:rPr>
        <w:t>提高海事安全监管综合信息服务水平。</w:t>
      </w:r>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 w:val="0"/>
          <w:bCs/>
          <w:color w:val="000000"/>
          <w:sz w:val="21"/>
          <w:szCs w:val="21"/>
        </w:rPr>
      </w:pPr>
      <w:r w:rsidRPr="00651079">
        <w:rPr>
          <w:rFonts w:ascii="新宋体" w:eastAsia="新宋体" w:hAnsi="新宋体"/>
          <w:b w:val="0"/>
          <w:bCs/>
          <w:color w:val="000000"/>
          <w:sz w:val="21"/>
          <w:szCs w:val="21"/>
        </w:rPr>
        <w:t>建设内容</w:t>
      </w:r>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本系统架构在部海事局规划的“一系统，两平台”总体框架下，基于</w:t>
      </w:r>
      <w:r w:rsidRPr="00651079">
        <w:rPr>
          <w:rFonts w:ascii="新宋体" w:eastAsia="新宋体" w:hAnsi="新宋体" w:cs="Times New Roman"/>
          <w:sz w:val="21"/>
          <w:szCs w:val="21"/>
        </w:rPr>
        <w:t>《事故调查统计分析系统》</w:t>
      </w:r>
      <w:r w:rsidRPr="00651079">
        <w:rPr>
          <w:rFonts w:ascii="新宋体" w:eastAsia="新宋体" w:hAnsi="新宋体" w:cs="Times New Roman"/>
          <w:sz w:val="21"/>
          <w:szCs w:val="21"/>
          <w:lang w:bidi="ar"/>
        </w:rPr>
        <w:t>进行预警平台建设。主要建设内容包括：</w:t>
      </w:r>
    </w:p>
    <w:p w:rsidR="00E27FCB" w:rsidRPr="00651079" w:rsidRDefault="00E27FCB" w:rsidP="00E27FCB">
      <w:pPr>
        <w:pStyle w:val="0000"/>
        <w:ind w:firstLine="426"/>
        <w:rPr>
          <w:rFonts w:ascii="新宋体" w:eastAsia="新宋体" w:hAnsi="新宋体" w:cs="Times New Roman"/>
          <w:sz w:val="21"/>
          <w:szCs w:val="21"/>
        </w:rPr>
      </w:pPr>
      <w:r w:rsidRPr="00651079">
        <w:rPr>
          <w:rFonts w:ascii="新宋体" w:eastAsia="新宋体" w:hAnsi="新宋体" w:cs="Times New Roman"/>
          <w:b/>
          <w:sz w:val="21"/>
          <w:szCs w:val="21"/>
          <w:lang w:bidi="ar"/>
        </w:rPr>
        <w:t>（1）建设水上交通安全要素信息管理系统</w:t>
      </w:r>
      <w:r w:rsidRPr="00651079">
        <w:rPr>
          <w:rFonts w:ascii="新宋体" w:eastAsia="新宋体" w:hAnsi="新宋体" w:cs="Times New Roman"/>
          <w:sz w:val="21"/>
          <w:szCs w:val="21"/>
          <w:lang w:bidi="ar"/>
        </w:rPr>
        <w:t>。依托海事局现有信息资源，建设水上交通安全要素信息管理系统，通过完善水上安全关键信息实现水上交通安全要素相关信息统一接入、融合、处理与展示。</w:t>
      </w:r>
    </w:p>
    <w:p w:rsidR="00E27FCB" w:rsidRPr="00651079" w:rsidRDefault="00E27FCB" w:rsidP="00E27FCB">
      <w:pPr>
        <w:pStyle w:val="0000"/>
        <w:ind w:firstLine="426"/>
        <w:rPr>
          <w:rFonts w:ascii="新宋体" w:eastAsia="新宋体" w:hAnsi="新宋体" w:cs="Times New Roman"/>
          <w:sz w:val="21"/>
          <w:szCs w:val="21"/>
        </w:rPr>
      </w:pPr>
      <w:r w:rsidRPr="00651079">
        <w:rPr>
          <w:rFonts w:ascii="新宋体" w:eastAsia="新宋体" w:hAnsi="新宋体" w:cs="Times New Roman"/>
          <w:b/>
          <w:sz w:val="21"/>
          <w:szCs w:val="21"/>
          <w:lang w:bidi="ar"/>
        </w:rPr>
        <w:t>（2）建设水上交通安全形势分析系统。</w:t>
      </w:r>
      <w:r w:rsidRPr="00651079">
        <w:rPr>
          <w:rFonts w:ascii="新宋体" w:eastAsia="新宋体" w:hAnsi="新宋体" w:cs="Times New Roman"/>
          <w:sz w:val="21"/>
          <w:szCs w:val="21"/>
          <w:lang w:bidi="ar"/>
        </w:rPr>
        <w:t>基于海事事故数据库资源，开展水上交通事故规律分析、水上交通安全综合特征分析、水上交通事故发展趋势预测分析及</w:t>
      </w:r>
      <w:r w:rsidRPr="00651079">
        <w:rPr>
          <w:rFonts w:ascii="新宋体" w:eastAsia="新宋体" w:hAnsi="新宋体" w:cs="Times New Roman"/>
          <w:sz w:val="21"/>
          <w:szCs w:val="21"/>
          <w:lang w:bidi="en-US"/>
        </w:rPr>
        <w:t>水上交通安全专项分析</w:t>
      </w:r>
      <w:r w:rsidRPr="00651079">
        <w:rPr>
          <w:rFonts w:ascii="新宋体" w:eastAsia="新宋体" w:hAnsi="新宋体" w:cs="Times New Roman"/>
          <w:sz w:val="21"/>
          <w:szCs w:val="21"/>
          <w:lang w:bidi="ar"/>
        </w:rPr>
        <w:t>等，以便于全局地、动态地获得历史、当前、未来一定时期内全国水上交通安全形势情况。</w:t>
      </w:r>
    </w:p>
    <w:p w:rsidR="00E27FCB" w:rsidRPr="00651079" w:rsidRDefault="00E27FCB" w:rsidP="00E27FCB">
      <w:pPr>
        <w:pStyle w:val="0000"/>
        <w:ind w:firstLine="426"/>
        <w:rPr>
          <w:rFonts w:ascii="新宋体" w:eastAsia="新宋体" w:hAnsi="新宋体" w:cs="Times New Roman" w:hint="eastAsia"/>
          <w:sz w:val="21"/>
          <w:szCs w:val="21"/>
        </w:rPr>
      </w:pPr>
      <w:r w:rsidRPr="00651079">
        <w:rPr>
          <w:rFonts w:ascii="新宋体" w:eastAsia="新宋体" w:hAnsi="新宋体" w:cs="Times New Roman"/>
          <w:b/>
          <w:sz w:val="21"/>
          <w:szCs w:val="21"/>
          <w:lang w:bidi="en-US"/>
        </w:rPr>
        <w:t>（3）建设水上交通安全风险预警系统。</w:t>
      </w:r>
      <w:r w:rsidRPr="00651079">
        <w:rPr>
          <w:rFonts w:ascii="新宋体" w:eastAsia="新宋体" w:hAnsi="新宋体" w:cs="Times New Roman"/>
          <w:sz w:val="21"/>
          <w:szCs w:val="21"/>
          <w:lang w:bidi="en-US"/>
        </w:rPr>
        <w:t>基于水上交通安全要素信息，提供不同目标水域当前时期内可能存在的水上交通安全风险情况，并基于电子海图动态展现安全风险情况，对于高风险水域给予提醒和警示，提供相应预警信息。</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30" w:name="_Toc6209544"/>
      <w:bookmarkEnd w:id="22"/>
      <w:bookmarkEnd w:id="24"/>
      <w:r w:rsidRPr="00651079">
        <w:rPr>
          <w:rFonts w:ascii="新宋体" w:eastAsia="新宋体" w:hAnsi="新宋体"/>
          <w:sz w:val="21"/>
          <w:szCs w:val="21"/>
        </w:rPr>
        <w:t>建设周期</w:t>
      </w:r>
      <w:bookmarkEnd w:id="30"/>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根据项目组织形式以及工程建设复杂程度、工程量和施工条件，考虑到本项目专业性较强，涉及面广，参考近期类似项目的建设周期情况，本工程实施主要包括现状调研、需求分析、系统设计、软件开发、系统测试、系统部署、人员培训、试运行及完善、项目文档准备、验收等内容。</w:t>
      </w:r>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建设周期为合同签订后16个月。</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31" w:name="_Toc6209545"/>
      <w:r w:rsidRPr="00651079">
        <w:rPr>
          <w:rFonts w:ascii="新宋体" w:eastAsia="新宋体" w:hAnsi="新宋体"/>
          <w:sz w:val="21"/>
          <w:szCs w:val="21"/>
        </w:rPr>
        <w:t>供货清单</w:t>
      </w:r>
      <w:bookmarkEnd w:id="31"/>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rPr>
        <w:t>清单见下表：</w:t>
      </w:r>
    </w:p>
    <w:p w:rsidR="00E27FCB" w:rsidRPr="00EB7744" w:rsidRDefault="00E27FCB" w:rsidP="00E27FCB">
      <w:pPr>
        <w:spacing w:line="360" w:lineRule="auto"/>
        <w:jc w:val="center"/>
        <w:rPr>
          <w:rFonts w:ascii="新宋体" w:eastAsia="新宋体" w:hAnsi="新宋体"/>
          <w:szCs w:val="21"/>
        </w:rPr>
      </w:pPr>
      <w:r w:rsidRPr="00EB7744">
        <w:rPr>
          <w:rFonts w:ascii="新宋体" w:eastAsia="新宋体" w:hAnsi="新宋体"/>
          <w:szCs w:val="21"/>
        </w:rPr>
        <w:lastRenderedPageBreak/>
        <w:t>表2</w:t>
      </w:r>
      <w:r w:rsidRPr="00EB7744">
        <w:rPr>
          <w:rFonts w:ascii="新宋体" w:eastAsia="新宋体" w:hAnsi="新宋体"/>
          <w:szCs w:val="21"/>
        </w:rPr>
        <w:noBreakHyphen/>
      </w:r>
      <w:r w:rsidRPr="00EB7744">
        <w:rPr>
          <w:rFonts w:ascii="新宋体" w:eastAsia="新宋体" w:hAnsi="新宋体"/>
          <w:szCs w:val="21"/>
        </w:rPr>
        <w:fldChar w:fldCharType="begin"/>
      </w:r>
      <w:r w:rsidRPr="00EB7744">
        <w:rPr>
          <w:rFonts w:ascii="新宋体" w:eastAsia="新宋体" w:hAnsi="新宋体"/>
          <w:szCs w:val="21"/>
        </w:rPr>
        <w:instrText xml:space="preserve"> SEQ 表 \* ARABIC \s 1 </w:instrText>
      </w:r>
      <w:r w:rsidRPr="00EB7744">
        <w:rPr>
          <w:rFonts w:ascii="新宋体" w:eastAsia="新宋体" w:hAnsi="新宋体"/>
          <w:szCs w:val="21"/>
        </w:rPr>
        <w:fldChar w:fldCharType="separate"/>
      </w:r>
      <w:r w:rsidRPr="00EB7744">
        <w:rPr>
          <w:rFonts w:ascii="新宋体" w:eastAsia="新宋体" w:hAnsi="新宋体"/>
          <w:noProof/>
          <w:szCs w:val="21"/>
        </w:rPr>
        <w:t>1</w:t>
      </w:r>
      <w:r w:rsidRPr="00EB7744">
        <w:rPr>
          <w:rFonts w:ascii="新宋体" w:eastAsia="新宋体" w:hAnsi="新宋体"/>
          <w:szCs w:val="21"/>
        </w:rPr>
        <w:fldChar w:fldCharType="end"/>
      </w:r>
      <w:r w:rsidRPr="00EB7744">
        <w:rPr>
          <w:rFonts w:ascii="新宋体" w:eastAsia="新宋体" w:hAnsi="新宋体"/>
          <w:szCs w:val="21"/>
        </w:rPr>
        <w:t xml:space="preserve">  平台配置清单</w:t>
      </w:r>
    </w:p>
    <w:tbl>
      <w:tblPr>
        <w:tblW w:w="9282" w:type="dxa"/>
        <w:jc w:val="center"/>
        <w:tblLayout w:type="fixed"/>
        <w:tblLook w:val="04A0" w:firstRow="1" w:lastRow="0" w:firstColumn="1" w:lastColumn="0" w:noHBand="0" w:noVBand="1"/>
      </w:tblPr>
      <w:tblGrid>
        <w:gridCol w:w="928"/>
        <w:gridCol w:w="6373"/>
        <w:gridCol w:w="1103"/>
        <w:gridCol w:w="878"/>
      </w:tblGrid>
      <w:tr w:rsidR="00E27FCB" w:rsidRPr="00EB7744" w:rsidTr="00082E01">
        <w:trPr>
          <w:trHeight w:val="247"/>
          <w:tblHeader/>
          <w:jc w:val="center"/>
        </w:trPr>
        <w:tc>
          <w:tcPr>
            <w:tcW w:w="928" w:type="dxa"/>
            <w:tcBorders>
              <w:top w:val="single" w:sz="4" w:space="0" w:color="auto"/>
              <w:left w:val="single" w:sz="4" w:space="0" w:color="auto"/>
              <w:bottom w:val="single" w:sz="4" w:space="0" w:color="auto"/>
              <w:right w:val="single" w:sz="4" w:space="0" w:color="auto"/>
            </w:tcBorders>
            <w:shd w:val="clear" w:color="000000" w:fill="FFFFFF"/>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序号</w:t>
            </w:r>
          </w:p>
        </w:tc>
        <w:tc>
          <w:tcPr>
            <w:tcW w:w="6373" w:type="dxa"/>
            <w:tcBorders>
              <w:top w:val="single" w:sz="4" w:space="0" w:color="auto"/>
              <w:left w:val="nil"/>
              <w:bottom w:val="single" w:sz="4" w:space="0" w:color="auto"/>
              <w:right w:val="single" w:sz="4" w:space="0" w:color="auto"/>
            </w:tcBorders>
            <w:shd w:val="clear" w:color="000000" w:fill="FFFFFF"/>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模块名称</w:t>
            </w:r>
          </w:p>
        </w:tc>
        <w:tc>
          <w:tcPr>
            <w:tcW w:w="1103" w:type="dxa"/>
            <w:tcBorders>
              <w:top w:val="single" w:sz="4" w:space="0" w:color="auto"/>
              <w:left w:val="nil"/>
              <w:bottom w:val="single" w:sz="4" w:space="0" w:color="auto"/>
              <w:right w:val="single" w:sz="4" w:space="0" w:color="auto"/>
            </w:tcBorders>
            <w:shd w:val="clear" w:color="000000" w:fill="FFFFFF"/>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单位</w:t>
            </w:r>
          </w:p>
        </w:tc>
        <w:tc>
          <w:tcPr>
            <w:tcW w:w="878" w:type="dxa"/>
            <w:tcBorders>
              <w:top w:val="single" w:sz="4" w:space="0" w:color="auto"/>
              <w:left w:val="nil"/>
              <w:bottom w:val="single" w:sz="4" w:space="0" w:color="auto"/>
              <w:right w:val="single" w:sz="4" w:space="0" w:color="auto"/>
            </w:tcBorders>
            <w:shd w:val="clear" w:color="000000" w:fill="FFFFFF"/>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数量</w:t>
            </w:r>
          </w:p>
        </w:tc>
      </w:tr>
      <w:tr w:rsidR="00E27FCB" w:rsidRPr="00EB7744" w:rsidTr="00082E01">
        <w:trPr>
          <w:trHeight w:val="209"/>
          <w:jc w:val="center"/>
        </w:trPr>
        <w:tc>
          <w:tcPr>
            <w:tcW w:w="928" w:type="dxa"/>
            <w:tcBorders>
              <w:top w:val="nil"/>
              <w:left w:val="single" w:sz="4" w:space="0" w:color="auto"/>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一</w:t>
            </w:r>
          </w:p>
        </w:tc>
        <w:tc>
          <w:tcPr>
            <w:tcW w:w="637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应用软件系统</w:t>
            </w:r>
          </w:p>
        </w:tc>
        <w:tc>
          <w:tcPr>
            <w:tcW w:w="110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项</w:t>
            </w:r>
          </w:p>
        </w:tc>
        <w:tc>
          <w:tcPr>
            <w:tcW w:w="878"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1</w:t>
            </w:r>
          </w:p>
        </w:tc>
      </w:tr>
      <w:tr w:rsidR="00E27FCB" w:rsidRPr="00EB7744" w:rsidTr="00082E01">
        <w:trPr>
          <w:trHeight w:val="158"/>
          <w:jc w:val="center"/>
        </w:trPr>
        <w:tc>
          <w:tcPr>
            <w:tcW w:w="928" w:type="dxa"/>
            <w:tcBorders>
              <w:top w:val="nil"/>
              <w:left w:val="single" w:sz="4" w:space="0" w:color="auto"/>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color w:val="000000"/>
                <w:szCs w:val="21"/>
              </w:rPr>
              <w:t>1</w:t>
            </w:r>
          </w:p>
        </w:tc>
        <w:tc>
          <w:tcPr>
            <w:tcW w:w="6373" w:type="dxa"/>
            <w:tcBorders>
              <w:top w:val="nil"/>
              <w:left w:val="nil"/>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color w:val="000000"/>
                <w:szCs w:val="21"/>
              </w:rPr>
              <w:t>水上交通安全要素信息管理系统</w:t>
            </w:r>
          </w:p>
        </w:tc>
        <w:tc>
          <w:tcPr>
            <w:tcW w:w="110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项</w:t>
            </w:r>
          </w:p>
        </w:tc>
        <w:tc>
          <w:tcPr>
            <w:tcW w:w="878"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1</w:t>
            </w:r>
          </w:p>
        </w:tc>
      </w:tr>
      <w:tr w:rsidR="00E27FCB" w:rsidRPr="00EB7744" w:rsidTr="00082E01">
        <w:trPr>
          <w:trHeight w:val="275"/>
          <w:jc w:val="center"/>
        </w:trPr>
        <w:tc>
          <w:tcPr>
            <w:tcW w:w="928" w:type="dxa"/>
            <w:tcBorders>
              <w:top w:val="nil"/>
              <w:left w:val="single" w:sz="4" w:space="0" w:color="auto"/>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color w:val="000000"/>
                <w:szCs w:val="21"/>
              </w:rPr>
              <w:t>2</w:t>
            </w:r>
          </w:p>
        </w:tc>
        <w:tc>
          <w:tcPr>
            <w:tcW w:w="6373" w:type="dxa"/>
            <w:tcBorders>
              <w:top w:val="nil"/>
              <w:left w:val="nil"/>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color w:val="000000"/>
                <w:szCs w:val="21"/>
              </w:rPr>
              <w:t>水上交通安全形势分析系统</w:t>
            </w:r>
          </w:p>
        </w:tc>
        <w:tc>
          <w:tcPr>
            <w:tcW w:w="110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项</w:t>
            </w:r>
          </w:p>
        </w:tc>
        <w:tc>
          <w:tcPr>
            <w:tcW w:w="878"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1</w:t>
            </w:r>
          </w:p>
        </w:tc>
      </w:tr>
      <w:tr w:rsidR="00E27FCB" w:rsidRPr="00EB7744" w:rsidTr="00082E01">
        <w:trPr>
          <w:trHeight w:val="237"/>
          <w:jc w:val="center"/>
        </w:trPr>
        <w:tc>
          <w:tcPr>
            <w:tcW w:w="928" w:type="dxa"/>
            <w:tcBorders>
              <w:top w:val="nil"/>
              <w:left w:val="single" w:sz="4" w:space="0" w:color="auto"/>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color w:val="000000"/>
                <w:szCs w:val="21"/>
              </w:rPr>
              <w:t>3</w:t>
            </w:r>
          </w:p>
        </w:tc>
        <w:tc>
          <w:tcPr>
            <w:tcW w:w="6373" w:type="dxa"/>
            <w:tcBorders>
              <w:top w:val="nil"/>
              <w:left w:val="nil"/>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color w:val="000000"/>
                <w:szCs w:val="21"/>
              </w:rPr>
              <w:t>水上交通安全风险预警系统</w:t>
            </w:r>
          </w:p>
        </w:tc>
        <w:tc>
          <w:tcPr>
            <w:tcW w:w="110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项</w:t>
            </w:r>
          </w:p>
        </w:tc>
        <w:tc>
          <w:tcPr>
            <w:tcW w:w="878"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1</w:t>
            </w:r>
          </w:p>
        </w:tc>
      </w:tr>
      <w:tr w:rsidR="00E27FCB" w:rsidRPr="00EB7744" w:rsidTr="00082E01">
        <w:trPr>
          <w:trHeight w:val="341"/>
          <w:jc w:val="center"/>
        </w:trPr>
        <w:tc>
          <w:tcPr>
            <w:tcW w:w="928" w:type="dxa"/>
            <w:tcBorders>
              <w:top w:val="nil"/>
              <w:left w:val="single" w:sz="4" w:space="0" w:color="auto"/>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二</w:t>
            </w:r>
          </w:p>
        </w:tc>
        <w:tc>
          <w:tcPr>
            <w:tcW w:w="6373" w:type="dxa"/>
            <w:tcBorders>
              <w:top w:val="nil"/>
              <w:left w:val="nil"/>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系统集成与测试</w:t>
            </w:r>
          </w:p>
        </w:tc>
        <w:tc>
          <w:tcPr>
            <w:tcW w:w="110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项</w:t>
            </w:r>
          </w:p>
        </w:tc>
        <w:tc>
          <w:tcPr>
            <w:tcW w:w="878"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1</w:t>
            </w:r>
          </w:p>
        </w:tc>
      </w:tr>
      <w:tr w:rsidR="00E27FCB" w:rsidRPr="00EB7744" w:rsidTr="00082E01">
        <w:trPr>
          <w:trHeight w:val="275"/>
          <w:jc w:val="center"/>
        </w:trPr>
        <w:tc>
          <w:tcPr>
            <w:tcW w:w="928" w:type="dxa"/>
            <w:tcBorders>
              <w:top w:val="nil"/>
              <w:left w:val="single" w:sz="4" w:space="0" w:color="auto"/>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三</w:t>
            </w:r>
          </w:p>
        </w:tc>
        <w:tc>
          <w:tcPr>
            <w:tcW w:w="6373" w:type="dxa"/>
            <w:tcBorders>
              <w:top w:val="nil"/>
              <w:left w:val="nil"/>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数据库建设</w:t>
            </w:r>
          </w:p>
        </w:tc>
        <w:tc>
          <w:tcPr>
            <w:tcW w:w="110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项</w:t>
            </w:r>
          </w:p>
        </w:tc>
        <w:tc>
          <w:tcPr>
            <w:tcW w:w="878"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1</w:t>
            </w:r>
          </w:p>
        </w:tc>
      </w:tr>
      <w:tr w:rsidR="00E27FCB" w:rsidRPr="00EB7744" w:rsidTr="00082E01">
        <w:trPr>
          <w:trHeight w:val="255"/>
          <w:jc w:val="center"/>
        </w:trPr>
        <w:tc>
          <w:tcPr>
            <w:tcW w:w="928" w:type="dxa"/>
            <w:tcBorders>
              <w:top w:val="nil"/>
              <w:left w:val="single" w:sz="4" w:space="0" w:color="auto"/>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四</w:t>
            </w:r>
          </w:p>
        </w:tc>
        <w:tc>
          <w:tcPr>
            <w:tcW w:w="6373" w:type="dxa"/>
            <w:tcBorders>
              <w:top w:val="nil"/>
              <w:left w:val="nil"/>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系统部署、培训及技术协调</w:t>
            </w:r>
          </w:p>
        </w:tc>
        <w:tc>
          <w:tcPr>
            <w:tcW w:w="110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项</w:t>
            </w:r>
          </w:p>
        </w:tc>
        <w:tc>
          <w:tcPr>
            <w:tcW w:w="878"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1</w:t>
            </w:r>
          </w:p>
        </w:tc>
      </w:tr>
      <w:tr w:rsidR="00E27FCB" w:rsidRPr="00EB7744" w:rsidTr="00082E01">
        <w:trPr>
          <w:trHeight w:val="107"/>
          <w:jc w:val="center"/>
        </w:trPr>
        <w:tc>
          <w:tcPr>
            <w:tcW w:w="928" w:type="dxa"/>
            <w:tcBorders>
              <w:top w:val="nil"/>
              <w:left w:val="single" w:sz="4" w:space="0" w:color="auto"/>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五</w:t>
            </w:r>
          </w:p>
        </w:tc>
        <w:tc>
          <w:tcPr>
            <w:tcW w:w="6373" w:type="dxa"/>
            <w:tcBorders>
              <w:top w:val="nil"/>
              <w:left w:val="nil"/>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技术支持</w:t>
            </w:r>
          </w:p>
        </w:tc>
        <w:tc>
          <w:tcPr>
            <w:tcW w:w="110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项</w:t>
            </w:r>
          </w:p>
        </w:tc>
        <w:tc>
          <w:tcPr>
            <w:tcW w:w="878"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1</w:t>
            </w:r>
          </w:p>
        </w:tc>
      </w:tr>
      <w:tr w:rsidR="00E27FCB" w:rsidRPr="00EB7744" w:rsidTr="00082E01">
        <w:trPr>
          <w:trHeight w:val="101"/>
          <w:jc w:val="center"/>
        </w:trPr>
        <w:tc>
          <w:tcPr>
            <w:tcW w:w="928" w:type="dxa"/>
            <w:tcBorders>
              <w:top w:val="nil"/>
              <w:left w:val="single" w:sz="4" w:space="0" w:color="auto"/>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hint="eastAsia"/>
                <w:szCs w:val="21"/>
              </w:rPr>
            </w:pPr>
          </w:p>
        </w:tc>
        <w:tc>
          <w:tcPr>
            <w:tcW w:w="6373" w:type="dxa"/>
            <w:tcBorders>
              <w:top w:val="nil"/>
              <w:left w:val="nil"/>
              <w:bottom w:val="single" w:sz="4" w:space="0" w:color="auto"/>
              <w:right w:val="single" w:sz="4" w:space="0" w:color="auto"/>
            </w:tcBorders>
            <w:shd w:val="clear" w:color="auto" w:fill="auto"/>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其他（若有）</w:t>
            </w:r>
          </w:p>
        </w:tc>
        <w:tc>
          <w:tcPr>
            <w:tcW w:w="1103"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项</w:t>
            </w:r>
          </w:p>
        </w:tc>
        <w:tc>
          <w:tcPr>
            <w:tcW w:w="878" w:type="dxa"/>
            <w:tcBorders>
              <w:top w:val="nil"/>
              <w:left w:val="nil"/>
              <w:bottom w:val="single" w:sz="4" w:space="0" w:color="auto"/>
              <w:right w:val="single" w:sz="4" w:space="0" w:color="auto"/>
            </w:tcBorders>
            <w:shd w:val="clear" w:color="auto" w:fill="auto"/>
            <w:noWrap/>
            <w:vAlign w:val="center"/>
          </w:tcPr>
          <w:p w:rsidR="00E27FCB" w:rsidRPr="00EB7744" w:rsidRDefault="00E27FCB" w:rsidP="00082E01">
            <w:pPr>
              <w:spacing w:line="360" w:lineRule="auto"/>
              <w:jc w:val="center"/>
              <w:rPr>
                <w:rFonts w:ascii="新宋体" w:eastAsia="新宋体" w:hAnsi="新宋体"/>
                <w:szCs w:val="21"/>
              </w:rPr>
            </w:pPr>
            <w:r w:rsidRPr="00EB7744">
              <w:rPr>
                <w:rFonts w:ascii="新宋体" w:eastAsia="新宋体" w:hAnsi="新宋体"/>
                <w:szCs w:val="21"/>
              </w:rPr>
              <w:t>1</w:t>
            </w:r>
          </w:p>
        </w:tc>
      </w:tr>
    </w:tbl>
    <w:p w:rsidR="00E27FCB" w:rsidRPr="00651079" w:rsidRDefault="00E27FCB" w:rsidP="00E27FCB">
      <w:pPr>
        <w:pStyle w:val="1"/>
        <w:tabs>
          <w:tab w:val="left" w:pos="425"/>
        </w:tabs>
        <w:adjustRightInd w:val="0"/>
        <w:spacing w:before="160" w:after="160" w:line="360" w:lineRule="auto"/>
        <w:ind w:left="432" w:hanging="432"/>
        <w:rPr>
          <w:rFonts w:ascii="新宋体" w:eastAsia="新宋体" w:hAnsi="新宋体"/>
          <w:sz w:val="21"/>
          <w:szCs w:val="21"/>
        </w:rPr>
        <w:sectPr w:rsidR="00E27FCB" w:rsidRPr="00651079" w:rsidSect="006D4312">
          <w:headerReference w:type="default" r:id="rId7"/>
          <w:footerReference w:type="even" r:id="rId8"/>
          <w:footerReference w:type="default" r:id="rId9"/>
          <w:headerReference w:type="first" r:id="rId10"/>
          <w:pgSz w:w="11906" w:h="16838"/>
          <w:pgMar w:top="1418" w:right="1304" w:bottom="1304" w:left="1304" w:header="851" w:footer="992" w:gutter="170"/>
          <w:cols w:space="425"/>
          <w:docGrid w:type="lines" w:linePitch="312"/>
        </w:sectPr>
      </w:pPr>
    </w:p>
    <w:p w:rsidR="00E27FCB" w:rsidRPr="00651079" w:rsidRDefault="00E27FCB" w:rsidP="00E27FCB">
      <w:pPr>
        <w:pStyle w:val="1"/>
        <w:tabs>
          <w:tab w:val="left" w:pos="425"/>
        </w:tabs>
        <w:spacing w:beforeLines="50" w:before="156" w:afterLines="50" w:after="156" w:line="360" w:lineRule="auto"/>
        <w:ind w:left="432" w:rightChars="200" w:right="420" w:hanging="432"/>
        <w:jc w:val="center"/>
        <w:rPr>
          <w:rFonts w:ascii="新宋体" w:eastAsia="新宋体" w:hAnsi="新宋体"/>
          <w:bCs w:val="0"/>
          <w:color w:val="000000"/>
          <w:sz w:val="21"/>
          <w:szCs w:val="21"/>
        </w:rPr>
      </w:pPr>
      <w:bookmarkStart w:id="32" w:name="_Toc318466386"/>
      <w:bookmarkStart w:id="33" w:name="_Toc318469007"/>
      <w:bookmarkStart w:id="34" w:name="_Toc318653874"/>
      <w:bookmarkStart w:id="35" w:name="_Toc367958529"/>
      <w:bookmarkStart w:id="36" w:name="_Toc6209546"/>
      <w:r w:rsidRPr="00651079">
        <w:rPr>
          <w:rFonts w:ascii="新宋体" w:eastAsia="新宋体" w:hAnsi="新宋体" w:hint="eastAsia"/>
          <w:bCs w:val="0"/>
          <w:color w:val="000000"/>
          <w:sz w:val="21"/>
          <w:szCs w:val="21"/>
        </w:rPr>
        <w:lastRenderedPageBreak/>
        <w:t>、</w:t>
      </w:r>
      <w:r w:rsidRPr="00651079">
        <w:rPr>
          <w:rFonts w:ascii="新宋体" w:eastAsia="新宋体" w:hAnsi="新宋体"/>
          <w:bCs w:val="0"/>
          <w:color w:val="000000"/>
          <w:sz w:val="21"/>
          <w:szCs w:val="21"/>
        </w:rPr>
        <w:t>总体建设</w:t>
      </w:r>
      <w:bookmarkEnd w:id="32"/>
      <w:bookmarkEnd w:id="33"/>
      <w:bookmarkEnd w:id="34"/>
      <w:bookmarkEnd w:id="35"/>
      <w:r w:rsidRPr="00651079">
        <w:rPr>
          <w:rFonts w:ascii="新宋体" w:eastAsia="新宋体" w:hAnsi="新宋体"/>
          <w:bCs w:val="0"/>
          <w:color w:val="000000"/>
          <w:sz w:val="21"/>
          <w:szCs w:val="21"/>
        </w:rPr>
        <w:t>要求</w:t>
      </w:r>
      <w:bookmarkEnd w:id="36"/>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lang w:bidi="en-US"/>
        </w:rPr>
        <w:t>本项目需通过对水上安全监管要素信息的采集、获取与整合，以水上交通安全监管数据为基础，按照“顶层设计”及“海事信息系统技术规范”等技术要求，开展“全国水上交通安全预警平台”建设。</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37" w:name="_Toc432161691"/>
      <w:bookmarkStart w:id="38" w:name="_Toc6209547"/>
      <w:r w:rsidRPr="00651079">
        <w:rPr>
          <w:rFonts w:ascii="新宋体" w:eastAsia="新宋体" w:hAnsi="新宋体"/>
          <w:sz w:val="21"/>
          <w:szCs w:val="21"/>
        </w:rPr>
        <w:t>总体架构</w:t>
      </w:r>
      <w:bookmarkEnd w:id="37"/>
      <w:r w:rsidRPr="00651079">
        <w:rPr>
          <w:rFonts w:ascii="新宋体" w:eastAsia="新宋体" w:hAnsi="新宋体"/>
          <w:sz w:val="21"/>
          <w:szCs w:val="21"/>
        </w:rPr>
        <w:t>要求</w:t>
      </w:r>
      <w:bookmarkEnd w:id="38"/>
    </w:p>
    <w:p w:rsidR="00E27FCB" w:rsidRPr="00651079" w:rsidRDefault="00E27FCB" w:rsidP="00E27FCB">
      <w:pPr>
        <w:widowControl/>
        <w:spacing w:line="360" w:lineRule="auto"/>
        <w:jc w:val="left"/>
        <w:rPr>
          <w:rFonts w:ascii="新宋体" w:eastAsia="新宋体" w:hAnsi="新宋体"/>
          <w:color w:val="000000"/>
          <w:szCs w:val="21"/>
          <w:lang w:bidi="ar"/>
        </w:rPr>
      </w:pPr>
      <w:r w:rsidRPr="00651079">
        <w:rPr>
          <w:rFonts w:ascii="新宋体" w:eastAsia="新宋体" w:hAnsi="新宋体"/>
          <w:color w:val="000000"/>
          <w:szCs w:val="21"/>
          <w:lang w:bidi="ar"/>
        </w:rPr>
        <w:t>为保障本示范工程的顺利实施，从基础设施层、数据层、支撑层、应用层、表现层、用户层六个方面构建工程总体框架。</w:t>
      </w:r>
    </w:p>
    <w:p w:rsidR="00E27FCB" w:rsidRPr="00651079" w:rsidRDefault="00E27FCB" w:rsidP="00E27FCB">
      <w:pPr>
        <w:pStyle w:val="aa"/>
        <w:adjustRightInd w:val="0"/>
        <w:snapToGrid w:val="0"/>
        <w:spacing w:line="360" w:lineRule="auto"/>
        <w:ind w:firstLineChars="0" w:firstLine="0"/>
        <w:rPr>
          <w:rFonts w:ascii="新宋体" w:eastAsia="新宋体" w:hAnsi="新宋体"/>
          <w:color w:val="000000"/>
          <w:sz w:val="21"/>
          <w:lang w:bidi="ar"/>
        </w:rPr>
      </w:pPr>
      <w:r w:rsidRPr="00651079">
        <w:rPr>
          <w:rFonts w:ascii="新宋体" w:eastAsia="新宋体" w:hAnsi="新宋体"/>
          <w:color w:val="000000"/>
          <w:sz w:val="21"/>
          <w:lang w:bidi="ar"/>
        </w:rPr>
        <w:t>（1）基础设施层</w:t>
      </w:r>
    </w:p>
    <w:p w:rsidR="00E27FCB" w:rsidRPr="00651079" w:rsidRDefault="00E27FCB" w:rsidP="00E27FCB">
      <w:pPr>
        <w:pStyle w:val="aa"/>
        <w:adjustRightInd w:val="0"/>
        <w:snapToGrid w:val="0"/>
        <w:spacing w:line="360" w:lineRule="auto"/>
        <w:ind w:firstLineChars="0" w:firstLine="0"/>
        <w:rPr>
          <w:rFonts w:ascii="新宋体" w:eastAsia="新宋体" w:hAnsi="新宋体"/>
          <w:color w:val="000000"/>
          <w:sz w:val="21"/>
          <w:lang w:bidi="ar"/>
        </w:rPr>
      </w:pPr>
      <w:r w:rsidRPr="00651079">
        <w:rPr>
          <w:rFonts w:ascii="新宋体" w:eastAsia="新宋体" w:hAnsi="新宋体"/>
          <w:color w:val="000000"/>
          <w:sz w:val="21"/>
          <w:lang w:bidi="ar"/>
        </w:rPr>
        <w:t>基础设施层，主要是依托海事一级数据中心的硬件设施，为系统稳定运行提供可靠的硬件支撑。依托海事专网、外网、移动互联网络，为各应用系统和数据平台提供坚实的网络通信支撑。</w:t>
      </w:r>
    </w:p>
    <w:p w:rsidR="00E27FCB" w:rsidRPr="00651079" w:rsidRDefault="00E27FCB" w:rsidP="00E27FCB">
      <w:pPr>
        <w:pStyle w:val="aa"/>
        <w:adjustRightInd w:val="0"/>
        <w:snapToGrid w:val="0"/>
        <w:spacing w:line="360" w:lineRule="auto"/>
        <w:ind w:firstLineChars="0" w:firstLine="0"/>
        <w:rPr>
          <w:rFonts w:ascii="新宋体" w:eastAsia="新宋体" w:hAnsi="新宋体"/>
          <w:color w:val="000000"/>
          <w:sz w:val="21"/>
          <w:lang w:bidi="ar"/>
        </w:rPr>
      </w:pPr>
      <w:r w:rsidRPr="00651079">
        <w:rPr>
          <w:rFonts w:ascii="新宋体" w:eastAsia="新宋体" w:hAnsi="新宋体"/>
          <w:color w:val="000000"/>
          <w:sz w:val="21"/>
          <w:lang w:bidi="ar"/>
        </w:rPr>
        <w:t>（2）数据层</w:t>
      </w:r>
    </w:p>
    <w:p w:rsidR="00E27FCB" w:rsidRPr="00651079" w:rsidRDefault="00E27FCB" w:rsidP="00E27FCB">
      <w:pPr>
        <w:spacing w:line="360" w:lineRule="auto"/>
        <w:rPr>
          <w:rFonts w:ascii="新宋体" w:eastAsia="新宋体" w:hAnsi="新宋体"/>
          <w:color w:val="000000"/>
          <w:szCs w:val="21"/>
          <w:lang w:bidi="ar"/>
        </w:rPr>
      </w:pPr>
      <w:r w:rsidRPr="00651079">
        <w:rPr>
          <w:rFonts w:ascii="新宋体" w:eastAsia="新宋体" w:hAnsi="新宋体"/>
          <w:color w:val="000000"/>
          <w:szCs w:val="21"/>
          <w:lang w:bidi="ar"/>
        </w:rPr>
        <w:t>数据层，主要按照海事信息系统技术规范要求，基于海事安全监管业务需求的事故数据，环境数据等构建水上交通安全监测预警数据库，实现对水上交通安全监管资源的有效管理，为应用系统建设提供数据支撑。</w:t>
      </w:r>
    </w:p>
    <w:p w:rsidR="00E27FCB" w:rsidRPr="00651079" w:rsidRDefault="00E27FCB" w:rsidP="00E27FCB">
      <w:pPr>
        <w:pStyle w:val="aa"/>
        <w:adjustRightInd w:val="0"/>
        <w:snapToGrid w:val="0"/>
        <w:spacing w:line="360" w:lineRule="auto"/>
        <w:ind w:firstLineChars="0" w:firstLine="0"/>
        <w:rPr>
          <w:rFonts w:ascii="新宋体" w:eastAsia="新宋体" w:hAnsi="新宋体"/>
          <w:color w:val="000000"/>
          <w:sz w:val="21"/>
          <w:lang w:bidi="ar"/>
        </w:rPr>
      </w:pPr>
      <w:r w:rsidRPr="00651079">
        <w:rPr>
          <w:rFonts w:ascii="新宋体" w:eastAsia="新宋体" w:hAnsi="新宋体"/>
          <w:color w:val="000000"/>
          <w:sz w:val="21"/>
          <w:lang w:bidi="ar"/>
        </w:rPr>
        <w:t>（3）支撑层</w:t>
      </w:r>
    </w:p>
    <w:p w:rsidR="00E27FCB" w:rsidRPr="00651079" w:rsidRDefault="00E27FCB" w:rsidP="00E27FCB">
      <w:pPr>
        <w:pStyle w:val="ae"/>
        <w:ind w:firstLineChars="0" w:firstLine="0"/>
        <w:rPr>
          <w:rFonts w:ascii="新宋体" w:eastAsia="新宋体" w:hAnsi="新宋体"/>
          <w:color w:val="000000"/>
          <w:sz w:val="21"/>
          <w:szCs w:val="21"/>
          <w:lang w:val="en-US" w:bidi="ar"/>
        </w:rPr>
      </w:pPr>
      <w:r w:rsidRPr="00651079">
        <w:rPr>
          <w:rFonts w:ascii="新宋体" w:eastAsia="新宋体" w:hAnsi="新宋体"/>
          <w:color w:val="000000"/>
          <w:sz w:val="21"/>
          <w:szCs w:val="21"/>
          <w:lang w:val="en-US" w:bidi="ar"/>
        </w:rPr>
        <w:t>支撑层，主要是依据海事信息系统技术规范的总体要求，为应用系统建设提供数据交换、系统集成、业务协同、数据管理等基础技术支撑，以提升应用系统开发效率和基础功能共用效率，降低开发成本。本系统的主要支撑平台包括统一身份认证、统一门户管理、应用中间件、服务总线、基础支撑软件等。</w:t>
      </w:r>
    </w:p>
    <w:p w:rsidR="00E27FCB" w:rsidRPr="00651079" w:rsidRDefault="00E27FCB" w:rsidP="00E27FCB">
      <w:pPr>
        <w:pStyle w:val="aa"/>
        <w:adjustRightInd w:val="0"/>
        <w:snapToGrid w:val="0"/>
        <w:spacing w:line="360" w:lineRule="auto"/>
        <w:ind w:firstLineChars="0" w:firstLine="0"/>
        <w:rPr>
          <w:rFonts w:ascii="新宋体" w:eastAsia="新宋体" w:hAnsi="新宋体"/>
          <w:color w:val="000000"/>
          <w:sz w:val="21"/>
          <w:lang w:bidi="ar"/>
        </w:rPr>
      </w:pPr>
      <w:r w:rsidRPr="00651079">
        <w:rPr>
          <w:rFonts w:ascii="新宋体" w:eastAsia="新宋体" w:hAnsi="新宋体"/>
          <w:color w:val="000000"/>
          <w:sz w:val="21"/>
          <w:lang w:bidi="ar"/>
        </w:rPr>
        <w:t>（4）应用层</w:t>
      </w:r>
    </w:p>
    <w:p w:rsidR="00E27FCB" w:rsidRPr="00651079" w:rsidRDefault="00E27FCB" w:rsidP="00E27FCB">
      <w:pPr>
        <w:pStyle w:val="ae"/>
        <w:ind w:firstLineChars="0" w:firstLine="0"/>
        <w:rPr>
          <w:rFonts w:ascii="新宋体" w:eastAsia="新宋体" w:hAnsi="新宋体"/>
          <w:color w:val="000000"/>
          <w:sz w:val="21"/>
          <w:szCs w:val="21"/>
          <w:lang w:val="en-US" w:bidi="ar"/>
        </w:rPr>
      </w:pPr>
      <w:r w:rsidRPr="00651079">
        <w:rPr>
          <w:rFonts w:ascii="新宋体" w:eastAsia="新宋体" w:hAnsi="新宋体"/>
          <w:color w:val="000000"/>
          <w:sz w:val="21"/>
          <w:szCs w:val="21"/>
          <w:lang w:val="en-US" w:bidi="ar"/>
        </w:rPr>
        <w:t>应用层重点开展“水上交通安全要素信息管理系统”、“水上交通安全形势分析系统”、“水上交通安全风险预警系统”等三大应用系统建设，并在架构上满足未来功能扩展的需要。</w:t>
      </w:r>
    </w:p>
    <w:p w:rsidR="00E27FCB" w:rsidRPr="00651079" w:rsidRDefault="00E27FCB" w:rsidP="00E27FCB">
      <w:pPr>
        <w:pStyle w:val="aa"/>
        <w:adjustRightInd w:val="0"/>
        <w:snapToGrid w:val="0"/>
        <w:spacing w:line="360" w:lineRule="auto"/>
        <w:ind w:firstLineChars="0" w:firstLine="0"/>
        <w:rPr>
          <w:rFonts w:ascii="新宋体" w:eastAsia="新宋体" w:hAnsi="新宋体"/>
          <w:color w:val="000000"/>
          <w:sz w:val="21"/>
          <w:lang w:bidi="ar"/>
        </w:rPr>
      </w:pPr>
      <w:r w:rsidRPr="00651079">
        <w:rPr>
          <w:rFonts w:ascii="新宋体" w:eastAsia="新宋体" w:hAnsi="新宋体"/>
          <w:color w:val="000000"/>
          <w:sz w:val="21"/>
          <w:lang w:bidi="ar"/>
        </w:rPr>
        <w:t>（5）表现层</w:t>
      </w:r>
    </w:p>
    <w:p w:rsidR="00E27FCB" w:rsidRPr="00651079" w:rsidRDefault="00E27FCB" w:rsidP="00E27FCB">
      <w:pPr>
        <w:pStyle w:val="aa"/>
        <w:adjustRightInd w:val="0"/>
        <w:snapToGrid w:val="0"/>
        <w:spacing w:line="360" w:lineRule="auto"/>
        <w:ind w:firstLineChars="0" w:firstLine="0"/>
        <w:rPr>
          <w:rFonts w:ascii="新宋体" w:eastAsia="新宋体" w:hAnsi="新宋体"/>
          <w:color w:val="000000"/>
          <w:sz w:val="21"/>
          <w:lang w:bidi="ar"/>
        </w:rPr>
      </w:pPr>
      <w:r w:rsidRPr="00651079">
        <w:rPr>
          <w:rFonts w:ascii="新宋体" w:eastAsia="新宋体" w:hAnsi="新宋体"/>
          <w:color w:val="000000"/>
          <w:sz w:val="21"/>
          <w:lang w:bidi="ar"/>
        </w:rPr>
        <w:t>表现层是本工程的展现窗口，基于GIS平台与大数据展示平台，为本工程的提供一站式的综合服务展示窗口。</w:t>
      </w:r>
    </w:p>
    <w:p w:rsidR="00E27FCB" w:rsidRPr="00651079" w:rsidRDefault="00E27FCB" w:rsidP="00E27FCB">
      <w:pPr>
        <w:pStyle w:val="aa"/>
        <w:adjustRightInd w:val="0"/>
        <w:snapToGrid w:val="0"/>
        <w:spacing w:line="360" w:lineRule="auto"/>
        <w:ind w:firstLineChars="0" w:firstLine="0"/>
        <w:rPr>
          <w:rFonts w:ascii="新宋体" w:eastAsia="新宋体" w:hAnsi="新宋体"/>
          <w:color w:val="000000"/>
          <w:sz w:val="21"/>
          <w:lang w:bidi="ar"/>
        </w:rPr>
      </w:pPr>
      <w:r w:rsidRPr="00651079">
        <w:rPr>
          <w:rFonts w:ascii="新宋体" w:eastAsia="新宋体" w:hAnsi="新宋体"/>
          <w:color w:val="000000"/>
          <w:sz w:val="21"/>
          <w:lang w:bidi="ar"/>
        </w:rPr>
        <w:t>（6）用户层</w:t>
      </w:r>
    </w:p>
    <w:p w:rsidR="00E27FCB" w:rsidRPr="00651079" w:rsidRDefault="00E27FCB" w:rsidP="00E27FCB">
      <w:pPr>
        <w:pStyle w:val="ae"/>
        <w:ind w:firstLineChars="0" w:firstLine="0"/>
        <w:rPr>
          <w:rFonts w:ascii="新宋体" w:eastAsia="新宋体" w:hAnsi="新宋体"/>
          <w:sz w:val="21"/>
          <w:szCs w:val="21"/>
          <w:lang w:val="en-US"/>
        </w:rPr>
      </w:pPr>
      <w:r w:rsidRPr="00651079">
        <w:rPr>
          <w:rFonts w:ascii="新宋体" w:eastAsia="新宋体" w:hAnsi="新宋体"/>
          <w:color w:val="000000"/>
          <w:sz w:val="21"/>
          <w:szCs w:val="21"/>
          <w:lang w:val="en-US" w:bidi="ar"/>
        </w:rPr>
        <w:t>系统主要面向部局用户、直属局用户、分支局用户提供水上交通安全要素信息管理、水上交通安全形势分析及水上交通安全风险预警等功能。</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39" w:name="_Toc154911874"/>
      <w:bookmarkStart w:id="40" w:name="_Toc225352515"/>
      <w:bookmarkStart w:id="41" w:name="_Toc6209548"/>
      <w:r w:rsidRPr="00651079">
        <w:rPr>
          <w:rFonts w:ascii="新宋体" w:eastAsia="新宋体" w:hAnsi="新宋体"/>
          <w:sz w:val="21"/>
          <w:szCs w:val="21"/>
        </w:rPr>
        <w:t>系统技术架构</w:t>
      </w:r>
      <w:bookmarkEnd w:id="41"/>
    </w:p>
    <w:p w:rsidR="00E27FCB" w:rsidRPr="00651079" w:rsidRDefault="00E27FCB" w:rsidP="00E27FCB">
      <w:pPr>
        <w:pStyle w:val="0000"/>
        <w:ind w:firstLineChars="0" w:firstLine="0"/>
        <w:rPr>
          <w:rFonts w:ascii="新宋体" w:eastAsia="新宋体" w:hAnsi="新宋体" w:cs="Times New Roman"/>
          <w:b/>
          <w:sz w:val="21"/>
          <w:szCs w:val="21"/>
          <w:lang w:bidi="ar"/>
        </w:rPr>
      </w:pPr>
      <w:r w:rsidRPr="00651079">
        <w:rPr>
          <w:rFonts w:ascii="新宋体" w:eastAsia="新宋体" w:hAnsi="新宋体" w:cs="Times New Roman"/>
          <w:b/>
          <w:sz w:val="21"/>
          <w:szCs w:val="21"/>
          <w:lang w:bidi="ar"/>
        </w:rPr>
        <w:t>（一）基于SOA技术架构</w:t>
      </w:r>
    </w:p>
    <w:p w:rsidR="00E27FCB" w:rsidRPr="00651079" w:rsidRDefault="00E27FCB" w:rsidP="00E27FCB">
      <w:pPr>
        <w:pStyle w:val="0000"/>
        <w:ind w:firstLineChars="0" w:firstLine="0"/>
        <w:rPr>
          <w:rFonts w:ascii="新宋体" w:eastAsia="新宋体" w:hAnsi="新宋体" w:cs="Times New Roman"/>
          <w:sz w:val="21"/>
          <w:szCs w:val="21"/>
          <w:lang w:bidi="ar"/>
        </w:rPr>
      </w:pPr>
      <w:r w:rsidRPr="00651079">
        <w:rPr>
          <w:rFonts w:ascii="新宋体" w:eastAsia="新宋体" w:hAnsi="新宋体" w:cs="Times New Roman"/>
          <w:sz w:val="21"/>
          <w:szCs w:val="21"/>
          <w:lang w:bidi="ar"/>
        </w:rPr>
        <w:lastRenderedPageBreak/>
        <w:t>本项目建设系统应该充分采用SOA设计思想和开发方式。</w:t>
      </w:r>
    </w:p>
    <w:p w:rsidR="00E27FCB" w:rsidRPr="00651079" w:rsidRDefault="00E27FCB" w:rsidP="00E27FCB">
      <w:pPr>
        <w:pStyle w:val="0000"/>
        <w:ind w:firstLineChars="0" w:firstLine="0"/>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系统需从气象部门、海洋部门及航保部门中以调用服务接口的方式获取气象、水文、船舶交通流等数据进行集成和共享，并且可以提供接口对接长江电子航道图数据。</w:t>
      </w:r>
    </w:p>
    <w:p w:rsidR="00E27FCB" w:rsidRPr="00651079" w:rsidRDefault="00E27FCB" w:rsidP="00E27FCB">
      <w:pPr>
        <w:pStyle w:val="0000"/>
        <w:ind w:firstLineChars="0" w:firstLine="0"/>
        <w:rPr>
          <w:rFonts w:ascii="新宋体" w:eastAsia="新宋体" w:hAnsi="新宋体" w:cs="Times New Roman"/>
          <w:b/>
          <w:sz w:val="21"/>
          <w:szCs w:val="21"/>
        </w:rPr>
      </w:pPr>
      <w:r w:rsidRPr="00651079">
        <w:rPr>
          <w:rFonts w:ascii="新宋体" w:eastAsia="新宋体" w:hAnsi="新宋体" w:cs="Times New Roman"/>
          <w:b/>
          <w:sz w:val="21"/>
          <w:szCs w:val="21"/>
        </w:rPr>
        <w:t>（二）符合J2EE规范应用开发架构</w:t>
      </w:r>
    </w:p>
    <w:p w:rsidR="00E27FCB" w:rsidRPr="00651079" w:rsidRDefault="00E27FCB" w:rsidP="00E27FCB">
      <w:pPr>
        <w:pStyle w:val="0000"/>
        <w:ind w:firstLineChars="0" w:firstLine="0"/>
        <w:rPr>
          <w:rFonts w:ascii="新宋体" w:eastAsia="新宋体" w:hAnsi="新宋体" w:cs="Times New Roman"/>
          <w:sz w:val="21"/>
          <w:szCs w:val="21"/>
        </w:rPr>
      </w:pPr>
      <w:r w:rsidRPr="00651079">
        <w:rPr>
          <w:rFonts w:ascii="新宋体" w:eastAsia="新宋体" w:hAnsi="新宋体" w:cs="Times New Roman"/>
          <w:kern w:val="0"/>
          <w:sz w:val="21"/>
          <w:szCs w:val="21"/>
          <w:lang w:bidi="ar"/>
        </w:rPr>
        <w:t>根据现有系统开发情况和对服务器端应用服务的访问压力，项目建设总体上采用先进的、基于J2EE技术体系的三层分布式应用体系架构，将用户界面、业务逻辑与数据资源等进行有效的分离。采用J2EE组件技术设计和开发，实现系统软件与平台的无关性，加强系统应用软件的扩展性。</w:t>
      </w:r>
    </w:p>
    <w:p w:rsidR="00E27FCB" w:rsidRPr="00651079" w:rsidRDefault="00E27FCB" w:rsidP="00E27FCB">
      <w:pPr>
        <w:pStyle w:val="0000"/>
        <w:ind w:firstLineChars="0" w:firstLine="0"/>
        <w:rPr>
          <w:rFonts w:ascii="新宋体" w:eastAsia="新宋体" w:hAnsi="新宋体" w:cs="Times New Roman"/>
          <w:b/>
          <w:sz w:val="21"/>
          <w:szCs w:val="21"/>
        </w:rPr>
      </w:pPr>
      <w:r w:rsidRPr="00651079">
        <w:rPr>
          <w:rFonts w:ascii="新宋体" w:eastAsia="新宋体" w:hAnsi="新宋体" w:cs="Times New Roman"/>
          <w:b/>
          <w:sz w:val="21"/>
          <w:szCs w:val="21"/>
        </w:rPr>
        <w:t>（三）灵活的多层次体系结构</w:t>
      </w:r>
    </w:p>
    <w:p w:rsidR="00E27FCB" w:rsidRPr="00651079" w:rsidRDefault="00E27FCB" w:rsidP="00E27FCB">
      <w:pPr>
        <w:pStyle w:val="0000"/>
        <w:ind w:firstLineChars="0" w:firstLine="0"/>
        <w:rPr>
          <w:rFonts w:ascii="新宋体" w:eastAsia="新宋体" w:hAnsi="新宋体" w:cs="Times New Roman"/>
          <w:sz w:val="21"/>
          <w:szCs w:val="21"/>
        </w:rPr>
      </w:pPr>
      <w:r w:rsidRPr="00651079">
        <w:rPr>
          <w:rFonts w:ascii="新宋体" w:eastAsia="新宋体" w:hAnsi="新宋体" w:cs="Times New Roman"/>
          <w:sz w:val="21"/>
          <w:szCs w:val="21"/>
          <w:lang w:bidi="en-US"/>
        </w:rPr>
        <w:t>本项目建设基于J2EE规范的多层体系结构，采用面向服务的体系架构进行应用开发、系统集成，来提高软件复用、加快应用软件的实施。逻辑上分为客户层、Web层、业务层和资源层四层。客户层主要负责人机交互；Web层封装了用来服务访问本系统的所有客户端的表示层逻辑；业务层提供业务服务，包括业务数据和业务逻辑，集中了系统大多数业务处理；资源层主要负责数据的存储和组织、数据库的分布式管理等。基于多层分布式组件模型，结合面向服务的设计思想，提出业务组件化、服务化的应用分层体系结构。</w:t>
      </w:r>
    </w:p>
    <w:p w:rsidR="00E27FCB" w:rsidRPr="00651079" w:rsidRDefault="00E27FCB" w:rsidP="00E27FCB">
      <w:pPr>
        <w:widowControl/>
        <w:spacing w:line="360" w:lineRule="auto"/>
        <w:jc w:val="left"/>
        <w:rPr>
          <w:rFonts w:ascii="新宋体" w:eastAsia="新宋体" w:hAnsi="新宋体"/>
          <w:color w:val="000000"/>
          <w:szCs w:val="21"/>
          <w:lang w:bidi="en-US"/>
        </w:rPr>
      </w:pPr>
      <w:r w:rsidRPr="00651079">
        <w:rPr>
          <w:rFonts w:ascii="新宋体" w:eastAsia="新宋体" w:hAnsi="新宋体"/>
          <w:color w:val="000000"/>
          <w:szCs w:val="21"/>
          <w:lang w:bidi="en-US"/>
        </w:rPr>
        <w:t>系统采用基于J2EE技术的B/S的三层体系架构，以 SOA 套件为架构体系实现对系统的建设与改造。系统部署于一级数据中心，同时需要与海事协同管理平台、海事4A系统实现集成。本系统需要与对内的协同管理平台门户进行集成，由海事协同管理平台进行统一管理。需与现有的海事4A系统进行集成，实现用户的认证、账号、授权、审计等。</w:t>
      </w:r>
      <w:bookmarkStart w:id="42" w:name="_Toc374633207"/>
      <w:bookmarkStart w:id="43" w:name="_Toc374633756"/>
      <w:bookmarkStart w:id="44" w:name="_Toc374644271"/>
      <w:bookmarkStart w:id="45" w:name="_Toc374696247"/>
      <w:bookmarkStart w:id="46" w:name="_Toc374869262"/>
      <w:bookmarkStart w:id="47" w:name="_Toc426480291"/>
      <w:bookmarkEnd w:id="39"/>
      <w:bookmarkEnd w:id="40"/>
      <w:bookmarkEnd w:id="42"/>
      <w:bookmarkEnd w:id="43"/>
      <w:bookmarkEnd w:id="44"/>
      <w:bookmarkEnd w:id="45"/>
      <w:bookmarkEnd w:id="46"/>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48" w:name="_Toc6209549"/>
      <w:r w:rsidRPr="00651079">
        <w:rPr>
          <w:rFonts w:ascii="新宋体" w:eastAsia="新宋体" w:hAnsi="新宋体"/>
          <w:sz w:val="21"/>
          <w:szCs w:val="21"/>
        </w:rPr>
        <w:t>系统</w:t>
      </w:r>
      <w:bookmarkEnd w:id="47"/>
      <w:r w:rsidRPr="00651079">
        <w:rPr>
          <w:rFonts w:ascii="新宋体" w:eastAsia="新宋体" w:hAnsi="新宋体"/>
          <w:sz w:val="21"/>
          <w:szCs w:val="21"/>
        </w:rPr>
        <w:t>总体部署</w:t>
      </w:r>
      <w:bookmarkEnd w:id="48"/>
    </w:p>
    <w:p w:rsidR="00E27FCB" w:rsidRPr="00651079" w:rsidRDefault="00E27FCB" w:rsidP="00E27FCB">
      <w:pPr>
        <w:pStyle w:val="0000"/>
        <w:ind w:firstLineChars="252" w:firstLine="529"/>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海事数据中心采用两级数据中心的部署结构，一级中心分别部署在北京和上海，两中心数据同步；二级数据中心分别部署在各直属海事局和地方海事局。一级数据中心部署的应用系统在北京数据机房、海事一级数据中心（上海）两地部署，实现应用一主一备。</w:t>
      </w:r>
    </w:p>
    <w:p w:rsidR="00E27FCB" w:rsidRPr="00651079" w:rsidRDefault="00E27FCB" w:rsidP="00E27FCB">
      <w:pPr>
        <w:pStyle w:val="0000"/>
        <w:ind w:firstLine="424"/>
        <w:rPr>
          <w:rFonts w:ascii="新宋体" w:eastAsia="新宋体" w:hAnsi="新宋体" w:cs="Times New Roman" w:hint="eastAsia"/>
          <w:sz w:val="21"/>
          <w:szCs w:val="21"/>
        </w:rPr>
      </w:pPr>
      <w:r w:rsidRPr="00651079">
        <w:rPr>
          <w:rFonts w:ascii="新宋体" w:eastAsia="新宋体" w:hAnsi="新宋体" w:cs="Times New Roman"/>
          <w:sz w:val="21"/>
          <w:szCs w:val="21"/>
        </w:rPr>
        <w:t>本系统软件及数据库集中部署在海事一级数据中心的服务器及存储设备上，相关软硬件基础设施由一级数据中心统一提供和管理，海事管理机构用户通过海事信息专网访问和使用系统。</w:t>
      </w:r>
      <w:r w:rsidRPr="00651079">
        <w:rPr>
          <w:rFonts w:ascii="新宋体" w:eastAsia="新宋体" w:hAnsi="新宋体" w:cs="Times New Roman" w:hint="eastAsia"/>
          <w:sz w:val="21"/>
          <w:szCs w:val="21"/>
        </w:rPr>
        <w:t>此外，针对本系统可能从直属局二级数据中心获取数据的需求，由本系统提供数据获取程序，并部署在直属局二级数据中心，实现直属局现有相关要素数据与本系统的汇聚整合。</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49" w:name="_Toc520798996"/>
      <w:bookmarkStart w:id="50" w:name="_Toc6209550"/>
      <w:r w:rsidRPr="00651079">
        <w:rPr>
          <w:rFonts w:ascii="新宋体" w:eastAsia="新宋体" w:hAnsi="新宋体"/>
          <w:sz w:val="21"/>
          <w:szCs w:val="21"/>
        </w:rPr>
        <w:t>系统工程边界</w:t>
      </w:r>
      <w:bookmarkEnd w:id="49"/>
      <w:bookmarkEnd w:id="50"/>
    </w:p>
    <w:p w:rsidR="00E27FCB" w:rsidRPr="00651079" w:rsidRDefault="00E27FCB" w:rsidP="00E27FCB">
      <w:pPr>
        <w:spacing w:line="360" w:lineRule="auto"/>
        <w:rPr>
          <w:rFonts w:ascii="新宋体" w:eastAsia="新宋体" w:hAnsi="新宋体"/>
          <w:color w:val="000000"/>
          <w:szCs w:val="21"/>
        </w:rPr>
      </w:pPr>
      <w:r w:rsidRPr="00651079">
        <w:rPr>
          <w:rFonts w:ascii="新宋体" w:eastAsia="新宋体" w:hAnsi="新宋体"/>
          <w:color w:val="000000"/>
          <w:szCs w:val="21"/>
        </w:rPr>
        <w:t>本次工程应充分考虑与相关项目的统一性，避免建设过程中技术路线冲突和不必要的重复建设。</w:t>
      </w:r>
    </w:p>
    <w:p w:rsidR="00E27FCB" w:rsidRPr="00651079" w:rsidRDefault="00E27FCB" w:rsidP="00E27FCB">
      <w:pPr>
        <w:pStyle w:val="1"/>
        <w:tabs>
          <w:tab w:val="left" w:pos="425"/>
        </w:tabs>
        <w:spacing w:beforeLines="50" w:before="156" w:afterLines="50" w:after="156" w:line="360" w:lineRule="auto"/>
        <w:ind w:left="432" w:rightChars="200" w:right="420" w:hanging="432"/>
        <w:jc w:val="center"/>
        <w:rPr>
          <w:rFonts w:ascii="新宋体" w:eastAsia="新宋体" w:hAnsi="新宋体"/>
          <w:bCs w:val="0"/>
          <w:color w:val="000000"/>
          <w:sz w:val="21"/>
          <w:szCs w:val="21"/>
        </w:rPr>
      </w:pPr>
      <w:r w:rsidRPr="00651079">
        <w:rPr>
          <w:rFonts w:ascii="新宋体" w:eastAsia="新宋体" w:hAnsi="新宋体" w:hint="eastAsia"/>
          <w:sz w:val="21"/>
          <w:szCs w:val="21"/>
          <w:lang w:bidi="ar"/>
        </w:rPr>
        <w:lastRenderedPageBreak/>
        <w:t>、</w:t>
      </w:r>
      <w:r w:rsidRPr="00651079">
        <w:rPr>
          <w:rFonts w:ascii="新宋体" w:eastAsia="新宋体" w:hAnsi="新宋体"/>
          <w:sz w:val="21"/>
          <w:szCs w:val="21"/>
          <w:lang w:bidi="ar"/>
        </w:rPr>
        <w:tab/>
      </w:r>
      <w:bookmarkStart w:id="51" w:name="_Toc6209551"/>
      <w:r w:rsidRPr="00651079">
        <w:rPr>
          <w:rFonts w:ascii="新宋体" w:eastAsia="新宋体" w:hAnsi="新宋体"/>
          <w:bCs w:val="0"/>
          <w:color w:val="000000"/>
          <w:sz w:val="21"/>
          <w:szCs w:val="21"/>
        </w:rPr>
        <w:t>系统技术要求</w:t>
      </w:r>
      <w:bookmarkEnd w:id="51"/>
    </w:p>
    <w:p w:rsidR="00E27FCB" w:rsidRPr="00651079" w:rsidRDefault="00E27FCB" w:rsidP="00E27FCB">
      <w:pPr>
        <w:pStyle w:val="my"/>
        <w:ind w:firstLine="420"/>
        <w:rPr>
          <w:rFonts w:ascii="新宋体" w:eastAsia="新宋体" w:hAnsi="新宋体"/>
          <w:color w:val="000000"/>
          <w:sz w:val="21"/>
          <w:szCs w:val="21"/>
          <w:lang w:bidi="en-US"/>
        </w:rPr>
      </w:pPr>
      <w:r w:rsidRPr="00651079">
        <w:rPr>
          <w:rFonts w:ascii="新宋体" w:eastAsia="新宋体" w:hAnsi="新宋体"/>
          <w:color w:val="000000"/>
          <w:sz w:val="21"/>
          <w:szCs w:val="21"/>
          <w:lang w:bidi="en-US"/>
        </w:rPr>
        <w:t>根据系统总体建设目标与主要建设任务要求，本系统将建设水上交通安全要素信息管理系统，水上交通安全形势分析系统及水上交通安全风险预警系统等3个应用系统。</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52" w:name="_Toc427133325"/>
      <w:bookmarkStart w:id="53" w:name="_Toc6209552"/>
      <w:r w:rsidRPr="00651079">
        <w:rPr>
          <w:rFonts w:ascii="新宋体" w:eastAsia="新宋体" w:hAnsi="新宋体"/>
          <w:sz w:val="21"/>
          <w:szCs w:val="21"/>
        </w:rPr>
        <w:t>应用系统开发总体要求</w:t>
      </w:r>
      <w:bookmarkEnd w:id="53"/>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应用开发需重点满足《海事信息系统技术规范-平台集成规范》、《海事信息系统技术规范-平台数据规范》要求，并遵循以下原则：</w:t>
      </w:r>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1、字符集规范：为了实现“统一部署，集中管控”目标，数据库部署字符集要求UTF-8;</w:t>
      </w:r>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2、浏览器版本规范：业务系统支持Google Chrome、Firefox、IE10、Safari等主流浏览器；</w:t>
      </w:r>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3、BPM流程设计与开发规范：所有BPM流程都采用统一部署原则，为部海事局一级云中心提供可靠的工作流保障。BPM在设计须遵循《海事信息系统技术规范-平台技术规范》的业务流程管理部分。</w:t>
      </w:r>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4、WebService服务设计与开发规范：系统服务开发，业务系统应该遵循《海事信息系统技术规范-平台集成规范》系统服务识别指南和系统服务开发指南两个章节。</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lang w:bidi="en-US"/>
        </w:rPr>
      </w:pPr>
      <w:bookmarkStart w:id="54" w:name="_Toc6209553"/>
      <w:bookmarkEnd w:id="52"/>
      <w:r w:rsidRPr="00651079">
        <w:rPr>
          <w:rFonts w:ascii="新宋体" w:eastAsia="新宋体" w:hAnsi="新宋体"/>
          <w:sz w:val="21"/>
          <w:szCs w:val="21"/>
          <w:lang w:bidi="en-US"/>
        </w:rPr>
        <w:t>系统功能要求</w:t>
      </w:r>
      <w:bookmarkEnd w:id="54"/>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 w:val="0"/>
          <w:bCs/>
          <w:color w:val="000000"/>
          <w:sz w:val="21"/>
          <w:szCs w:val="21"/>
        </w:rPr>
      </w:pPr>
      <w:bookmarkStart w:id="55" w:name="_Toc428190116"/>
      <w:bookmarkStart w:id="56" w:name="_Toc532541753"/>
      <w:bookmarkEnd w:id="55"/>
      <w:r w:rsidRPr="00651079">
        <w:rPr>
          <w:rFonts w:ascii="新宋体" w:eastAsia="新宋体" w:hAnsi="新宋体"/>
          <w:b w:val="0"/>
          <w:bCs/>
          <w:color w:val="000000"/>
          <w:sz w:val="21"/>
          <w:szCs w:val="21"/>
        </w:rPr>
        <w:t>水上交通安全要素信息管理系统</w:t>
      </w:r>
      <w:bookmarkEnd w:id="56"/>
      <w:r w:rsidRPr="00651079">
        <w:rPr>
          <w:rFonts w:ascii="新宋体" w:eastAsia="新宋体" w:hAnsi="新宋体"/>
          <w:b w:val="0"/>
          <w:bCs/>
          <w:color w:val="000000"/>
          <w:sz w:val="21"/>
          <w:szCs w:val="21"/>
        </w:rPr>
        <w:t>功能要求</w:t>
      </w:r>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围绕水上交通安全形势分析与水上交通安全风险预警需求，通过构建水上交通安全监测预警数据库，实现对水上交通安全监管相关要素信息的统一接入、融合、处理与可视化展示，主要建设内容包括安全要素信息整合汇聚、安全要素信息管理、安全要素信息监控三部分，分别描述如下：</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t>（1）水上交通安全要素信息整合汇聚</w:t>
      </w:r>
    </w:p>
    <w:p w:rsidR="00E27FCB" w:rsidRPr="00651079" w:rsidRDefault="00E27FCB" w:rsidP="00E27FCB">
      <w:pPr>
        <w:spacing w:line="360" w:lineRule="auto"/>
        <w:ind w:firstLine="560"/>
        <w:rPr>
          <w:rFonts w:ascii="新宋体" w:eastAsia="新宋体" w:hAnsi="新宋体"/>
          <w:color w:val="000000"/>
          <w:szCs w:val="21"/>
          <w:lang w:bidi="en-US"/>
        </w:rPr>
      </w:pPr>
      <w:r w:rsidRPr="00651079">
        <w:rPr>
          <w:rFonts w:ascii="新宋体" w:eastAsia="新宋体" w:hAnsi="新宋体"/>
          <w:color w:val="000000"/>
          <w:szCs w:val="21"/>
          <w:lang w:bidi="en-US"/>
        </w:rPr>
        <w:t>根据数据库建设要求，将所需要的数据通过中间件产品或其他手段汇聚、抽取到安全监测预警数据库中。</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t>（2）水上交通安全要素信息管理</w:t>
      </w:r>
    </w:p>
    <w:p w:rsidR="00E27FCB" w:rsidRPr="00651079" w:rsidRDefault="00E27FCB" w:rsidP="00E27FCB">
      <w:pPr>
        <w:spacing w:line="360" w:lineRule="auto"/>
        <w:ind w:firstLine="560"/>
        <w:rPr>
          <w:rFonts w:ascii="新宋体" w:eastAsia="新宋体" w:hAnsi="新宋体"/>
          <w:color w:val="000000"/>
          <w:szCs w:val="21"/>
          <w:lang w:bidi="en-US"/>
        </w:rPr>
      </w:pPr>
      <w:r w:rsidRPr="00651079">
        <w:rPr>
          <w:rFonts w:ascii="新宋体" w:eastAsia="新宋体" w:hAnsi="新宋体"/>
          <w:color w:val="000000"/>
          <w:szCs w:val="21"/>
          <w:lang w:bidi="en-US"/>
        </w:rPr>
        <w:t>该功能主要针对管理人员、决策人员提供数据</w:t>
      </w:r>
      <w:r w:rsidRPr="00651079">
        <w:rPr>
          <w:rFonts w:ascii="新宋体" w:eastAsia="新宋体" w:hAnsi="新宋体" w:hint="eastAsia"/>
          <w:color w:val="000000"/>
          <w:szCs w:val="21"/>
          <w:lang w:bidi="en-US"/>
        </w:rPr>
        <w:t>编辑、</w:t>
      </w:r>
      <w:r w:rsidRPr="00651079">
        <w:rPr>
          <w:rFonts w:ascii="新宋体" w:eastAsia="新宋体" w:hAnsi="新宋体"/>
          <w:color w:val="000000"/>
          <w:szCs w:val="21"/>
          <w:lang w:bidi="en-US"/>
        </w:rPr>
        <w:t>查询、展示与统计分析功能，主要是借助展示工具以图表、统计报表方式展示结果，为决策人员提供分析决策的依据。</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t>（3）水上交通安全要素信息监控</w:t>
      </w:r>
    </w:p>
    <w:p w:rsidR="00E27FCB" w:rsidRPr="00651079" w:rsidRDefault="00E27FCB" w:rsidP="00E27FCB">
      <w:pPr>
        <w:spacing w:line="360" w:lineRule="auto"/>
        <w:ind w:firstLine="560"/>
        <w:rPr>
          <w:rFonts w:ascii="新宋体" w:eastAsia="新宋体" w:hAnsi="新宋体"/>
          <w:szCs w:val="21"/>
          <w:lang w:bidi="en-US"/>
        </w:rPr>
      </w:pPr>
      <w:r w:rsidRPr="00651079">
        <w:rPr>
          <w:rFonts w:ascii="新宋体" w:eastAsia="新宋体" w:hAnsi="新宋体"/>
          <w:color w:val="000000"/>
          <w:szCs w:val="21"/>
          <w:lang w:bidi="en-US"/>
        </w:rPr>
        <w:t>该功能主要针对综合数据库管理人员提供信息整合汇聚监控、信息接口服务监控等，并基于操作监控实现对数据使用情况多维度跟踪分析。</w:t>
      </w:r>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 w:val="0"/>
          <w:bCs/>
          <w:color w:val="000000"/>
          <w:sz w:val="21"/>
          <w:szCs w:val="21"/>
        </w:rPr>
      </w:pPr>
      <w:bookmarkStart w:id="57" w:name="_Toc532541754"/>
      <w:r w:rsidRPr="00651079">
        <w:rPr>
          <w:rFonts w:ascii="新宋体" w:eastAsia="新宋体" w:hAnsi="新宋体"/>
          <w:b w:val="0"/>
          <w:bCs/>
          <w:color w:val="000000"/>
          <w:sz w:val="21"/>
          <w:szCs w:val="21"/>
        </w:rPr>
        <w:lastRenderedPageBreak/>
        <w:t>水上交通安全形势分析系统</w:t>
      </w:r>
      <w:bookmarkEnd w:id="57"/>
      <w:r w:rsidRPr="00651079">
        <w:rPr>
          <w:rFonts w:ascii="新宋体" w:eastAsia="新宋体" w:hAnsi="新宋体"/>
          <w:b w:val="0"/>
          <w:bCs/>
          <w:color w:val="000000"/>
          <w:sz w:val="21"/>
          <w:szCs w:val="21"/>
        </w:rPr>
        <w:t>功能要求</w:t>
      </w:r>
    </w:p>
    <w:p w:rsidR="00E27FCB" w:rsidRPr="00651079" w:rsidRDefault="00E27FCB" w:rsidP="00E27FCB">
      <w:pPr>
        <w:widowControl/>
        <w:spacing w:line="360" w:lineRule="auto"/>
        <w:ind w:firstLineChars="200" w:firstLine="420"/>
        <w:jc w:val="left"/>
        <w:rPr>
          <w:rFonts w:ascii="新宋体" w:eastAsia="新宋体" w:hAnsi="新宋体"/>
          <w:szCs w:val="21"/>
        </w:rPr>
      </w:pPr>
      <w:r w:rsidRPr="00651079">
        <w:rPr>
          <w:rFonts w:ascii="新宋体" w:eastAsia="新宋体" w:hAnsi="新宋体"/>
          <w:color w:val="000000"/>
          <w:szCs w:val="21"/>
          <w:lang w:bidi="en-US"/>
        </w:rPr>
        <w:t>本系统基于海事事故数据库资源，通过水上交通安全形势分析模型的动态计算，提供水上交通事故规律分析、综合特征分析、发展趋势预测分析以及水上交通安全专项分析等功能，并通过可视化效果将分析结果进行呈现。系统功能描述如下：</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t>（1）水上交通事故规律分析</w:t>
      </w:r>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基于历年的水上交通事故数据，系统提供水上交通事故规律分析模块，提供全国范围内的、特定水域范围内的事故规律分析功能，直观的展示水上交通事故规律情况。</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t>（2）水上交通安全综合特征分析</w:t>
      </w:r>
    </w:p>
    <w:p w:rsidR="00E27FCB" w:rsidRPr="00651079" w:rsidRDefault="00E27FCB" w:rsidP="00E27FCB">
      <w:pPr>
        <w:pStyle w:val="0000"/>
        <w:ind w:firstLineChars="200" w:firstLine="420"/>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系统拟基于安全监管部门日常开展的水上安全形势分析工作需求，建设水上交通安全综合特征分析模块，通过对水上交通事故数据多维分析，集成水上交通安全指数研究成果，从而为水上交通安全决策提供数据与技术支撑。</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t>（3）水上交通事故发展趋势预测分析</w:t>
      </w:r>
    </w:p>
    <w:p w:rsidR="00E27FCB" w:rsidRPr="00651079" w:rsidRDefault="00E27FCB" w:rsidP="00E27FCB">
      <w:pPr>
        <w:pStyle w:val="0000"/>
        <w:ind w:firstLineChars="200" w:firstLine="420"/>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系统拟基于安全监管部门日常开展的水上安全形势分析工作需求，建设水上交通事故发展趋势预测分析模块，从而为水上交通安全决策提供数据与技术支撑。</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t>（4）水上交通安全专项分析</w:t>
      </w:r>
    </w:p>
    <w:p w:rsidR="00E27FCB" w:rsidRPr="00651079" w:rsidRDefault="00E27FCB" w:rsidP="00E27FCB">
      <w:pPr>
        <w:pStyle w:val="ab"/>
        <w:spacing w:line="360" w:lineRule="auto"/>
        <w:ind w:firstLine="420"/>
        <w:rPr>
          <w:rFonts w:ascii="新宋体" w:eastAsia="新宋体" w:hAnsi="新宋体"/>
          <w:color w:val="000000"/>
          <w:sz w:val="21"/>
          <w:szCs w:val="21"/>
          <w:lang w:bidi="en-US"/>
        </w:rPr>
      </w:pPr>
      <w:r w:rsidRPr="00651079">
        <w:rPr>
          <w:rFonts w:ascii="新宋体" w:eastAsia="新宋体" w:hAnsi="新宋体"/>
          <w:color w:val="000000"/>
          <w:sz w:val="21"/>
          <w:szCs w:val="21"/>
          <w:lang w:bidi="en-US"/>
        </w:rPr>
        <w:t>系统基于可视化展示平台，自动提供月度、季度、年度、重点时段、重大活动期间等</w:t>
      </w:r>
      <w:r w:rsidRPr="00651079">
        <w:rPr>
          <w:rFonts w:ascii="新宋体" w:eastAsia="新宋体" w:hAnsi="新宋体" w:hint="eastAsia"/>
          <w:color w:val="000000"/>
          <w:sz w:val="21"/>
          <w:szCs w:val="21"/>
          <w:lang w:bidi="en-US"/>
        </w:rPr>
        <w:t>的</w:t>
      </w:r>
      <w:r w:rsidRPr="00651079">
        <w:rPr>
          <w:rFonts w:ascii="新宋体" w:eastAsia="新宋体" w:hAnsi="新宋体"/>
          <w:color w:val="000000"/>
          <w:sz w:val="21"/>
          <w:szCs w:val="21"/>
          <w:lang w:bidi="en-US"/>
        </w:rPr>
        <w:t>水上交通安全形势分析功能，自动提供日常水上交通安全专项工作分析功能，从而为安全形势分析工作提供数据支撑服务。</w:t>
      </w:r>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 w:val="0"/>
          <w:bCs/>
          <w:color w:val="000000"/>
          <w:sz w:val="21"/>
          <w:szCs w:val="21"/>
        </w:rPr>
      </w:pPr>
      <w:bookmarkStart w:id="58" w:name="_Toc532541755"/>
      <w:r w:rsidRPr="00651079">
        <w:rPr>
          <w:rFonts w:ascii="新宋体" w:eastAsia="新宋体" w:hAnsi="新宋体"/>
          <w:b w:val="0"/>
          <w:bCs/>
          <w:color w:val="000000"/>
          <w:sz w:val="21"/>
          <w:szCs w:val="21"/>
        </w:rPr>
        <w:t>水上交通安全风险预警系统</w:t>
      </w:r>
      <w:bookmarkEnd w:id="58"/>
      <w:r w:rsidRPr="00651079">
        <w:rPr>
          <w:rFonts w:ascii="新宋体" w:eastAsia="新宋体" w:hAnsi="新宋体"/>
          <w:b w:val="0"/>
          <w:bCs/>
          <w:color w:val="000000"/>
          <w:sz w:val="21"/>
          <w:szCs w:val="21"/>
        </w:rPr>
        <w:t>功能要求</w:t>
      </w:r>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lang w:bidi="en-US"/>
        </w:rPr>
        <w:t>本系统利用水上交通安全要素信息，提供不同目标水域当前时期内可能存在的水上交通安全风险情况，并基于电子海图动态展现安全风险情况，对于高风险水域给予提醒和警示。系统功能要求描述如下：</w:t>
      </w:r>
    </w:p>
    <w:p w:rsidR="00E27FCB" w:rsidRPr="00651079" w:rsidRDefault="00E27FCB" w:rsidP="00E27FCB">
      <w:pPr>
        <w:spacing w:line="360" w:lineRule="auto"/>
        <w:ind w:firstLine="562"/>
        <w:rPr>
          <w:rFonts w:ascii="新宋体" w:eastAsia="新宋体" w:hAnsi="新宋体"/>
          <w:color w:val="000000"/>
          <w:szCs w:val="21"/>
          <w:lang w:bidi="en-US"/>
        </w:rPr>
      </w:pPr>
      <w:bookmarkStart w:id="59" w:name="_Toc414377866"/>
      <w:bookmarkStart w:id="60" w:name="_Toc382898307"/>
      <w:bookmarkStart w:id="61" w:name="_Toc382901826"/>
      <w:bookmarkStart w:id="62" w:name="_Toc382902184"/>
      <w:bookmarkStart w:id="63" w:name="_Toc385836861"/>
      <w:bookmarkStart w:id="64" w:name="_Toc386488892"/>
      <w:bookmarkStart w:id="65" w:name="_Toc386489231"/>
      <w:bookmarkStart w:id="66" w:name="_Toc388466379"/>
      <w:bookmarkStart w:id="67" w:name="_Toc427008429"/>
      <w:bookmarkStart w:id="68" w:name="_Toc427077426"/>
      <w:bookmarkStart w:id="69" w:name="_Toc427131679"/>
      <w:bookmarkStart w:id="70" w:name="_Toc427133366"/>
      <w:bookmarkStart w:id="71" w:name="_Toc428432381"/>
      <w:bookmarkStart w:id="72" w:name="_Toc432161995"/>
      <w:bookmarkStart w:id="73" w:name="_Toc432170389"/>
      <w:bookmarkStart w:id="74" w:name="_Toc382722377"/>
      <w:bookmarkStart w:id="75" w:name="_Toc382812482"/>
      <w:bookmarkStart w:id="76" w:name="_Toc382851680"/>
      <w:bookmarkStart w:id="77" w:name="_Toc23022"/>
      <w:bookmarkStart w:id="78" w:name="_Toc2666706"/>
      <w:bookmarkStart w:id="79" w:name="_Toc3104770"/>
      <w:bookmarkStart w:id="80" w:name="_Toc3104809"/>
      <w:bookmarkStart w:id="81" w:name="_Toc3226113"/>
      <w:bookmarkStart w:id="82" w:name="_Toc3278703"/>
      <w:bookmarkStart w:id="83" w:name="_Toc3293437"/>
      <w:bookmarkStart w:id="84" w:name="_Toc3476251"/>
      <w:bookmarkStart w:id="85" w:name="_Toc3477987"/>
      <w:bookmarkStart w:id="86" w:name="_Toc3478153"/>
      <w:bookmarkStart w:id="87" w:name="_Toc3478917"/>
      <w:bookmarkStart w:id="88" w:name="_Toc4080132"/>
      <w:bookmarkStart w:id="89" w:name="_Toc4427026"/>
      <w:bookmarkStart w:id="90" w:name="_Toc4601529"/>
      <w:bookmarkStart w:id="91" w:name="_Toc4601773"/>
      <w:bookmarkStart w:id="92" w:name="_Toc460397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651079">
        <w:rPr>
          <w:rFonts w:ascii="新宋体" w:eastAsia="新宋体" w:hAnsi="新宋体"/>
          <w:color w:val="000000"/>
          <w:szCs w:val="21"/>
          <w:lang w:bidi="en-US"/>
        </w:rPr>
        <w:t>（1）水上交通安全风险等级判定模型管理</w:t>
      </w:r>
    </w:p>
    <w:p w:rsidR="00E27FCB" w:rsidRPr="00651079" w:rsidRDefault="00E27FCB" w:rsidP="00E27FCB">
      <w:pPr>
        <w:pStyle w:val="0000"/>
        <w:ind w:firstLineChars="0"/>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依据水上交通安全风险预警模型建设需要，系统提供预警模型管理功能，从而为模型运算及模型扩展提供管理界面。</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t>（2）水上交通安全风险预警分析</w:t>
      </w:r>
    </w:p>
    <w:p w:rsidR="00E27FCB" w:rsidRPr="00651079" w:rsidRDefault="00E27FCB" w:rsidP="00E27FCB">
      <w:pPr>
        <w:pStyle w:val="0000"/>
        <w:ind w:firstLineChars="0"/>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依据水上交通安全风险等级判定规则，水上交通安全风险预警分析模块主要实现对全国重点水域的水上交通安全风险等级判定及水上交通安全风险预警分析功能，并对高风险水域给予消息提醒和警示。</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lastRenderedPageBreak/>
        <w:t>（3）水上交通安全风险预警信息展现</w:t>
      </w:r>
    </w:p>
    <w:p w:rsidR="00E27FCB" w:rsidRPr="00651079" w:rsidRDefault="00E27FCB" w:rsidP="00E27FCB">
      <w:pPr>
        <w:pStyle w:val="0000"/>
        <w:ind w:firstLineChars="200" w:firstLine="420"/>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系统以电子海图为基础，在电子海图上实时展现水上交通安全风险等级情况，不同风险等级在海图中以不同的颜色显示，并可以对所有展现的不同安全风险水域的风险情况、数据情况进行查询。</w:t>
      </w:r>
    </w:p>
    <w:p w:rsidR="00E27FCB" w:rsidRPr="00651079" w:rsidRDefault="00E27FCB" w:rsidP="00E27FCB">
      <w:pPr>
        <w:spacing w:line="360" w:lineRule="auto"/>
        <w:ind w:firstLine="562"/>
        <w:rPr>
          <w:rFonts w:ascii="新宋体" w:eastAsia="新宋体" w:hAnsi="新宋体"/>
          <w:color w:val="000000"/>
          <w:szCs w:val="21"/>
          <w:lang w:bidi="en-US"/>
        </w:rPr>
      </w:pPr>
      <w:r w:rsidRPr="00651079">
        <w:rPr>
          <w:rFonts w:ascii="新宋体" w:eastAsia="新宋体" w:hAnsi="新宋体"/>
          <w:color w:val="000000"/>
          <w:szCs w:val="21"/>
          <w:lang w:bidi="en-US"/>
        </w:rPr>
        <w:t>（4）水上交通安全风险预警综合设置</w:t>
      </w:r>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系统提供水上交通安全风险预警综合设置模块，以实现水上交通安全风险预警信息审核评估、编辑与内部发布、用户权限管理等功能。</w:t>
      </w:r>
      <w:bookmarkStart w:id="93" w:name="_Toc414377873"/>
      <w:bookmarkStart w:id="94" w:name="_Toc427133326"/>
      <w:bookmarkEnd w:id="93"/>
    </w:p>
    <w:p w:rsidR="00E27FCB" w:rsidRPr="00651079" w:rsidRDefault="00E27FCB" w:rsidP="00E27FCB">
      <w:pPr>
        <w:pStyle w:val="2"/>
        <w:tabs>
          <w:tab w:val="left" w:pos="680"/>
        </w:tabs>
        <w:spacing w:beforeLines="50" w:before="156" w:afterLines="50" w:after="156" w:line="360" w:lineRule="auto"/>
        <w:ind w:left="578" w:hanging="578"/>
        <w:rPr>
          <w:rFonts w:ascii="新宋体" w:eastAsia="新宋体" w:hAnsi="新宋体"/>
          <w:sz w:val="21"/>
          <w:szCs w:val="21"/>
          <w:lang w:bidi="en-US"/>
        </w:rPr>
      </w:pPr>
      <w:bookmarkStart w:id="95" w:name="_Toc6209554"/>
      <w:r w:rsidRPr="00651079">
        <w:rPr>
          <w:rFonts w:ascii="新宋体" w:eastAsia="新宋体" w:hAnsi="新宋体"/>
          <w:sz w:val="21"/>
          <w:szCs w:val="21"/>
          <w:lang w:bidi="en-US"/>
        </w:rPr>
        <w:t>系统性能要求</w:t>
      </w:r>
      <w:bookmarkEnd w:id="94"/>
      <w:bookmarkEnd w:id="95"/>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Cs/>
          <w:color w:val="000000"/>
          <w:sz w:val="21"/>
          <w:szCs w:val="21"/>
        </w:rPr>
      </w:pPr>
      <w:bookmarkStart w:id="96" w:name="_Toc532541724"/>
      <w:bookmarkStart w:id="97" w:name="_Toc403980902"/>
      <w:r w:rsidRPr="00651079">
        <w:rPr>
          <w:rFonts w:ascii="新宋体" w:eastAsia="新宋体" w:hAnsi="新宋体"/>
          <w:bCs/>
          <w:color w:val="000000"/>
          <w:sz w:val="21"/>
          <w:szCs w:val="21"/>
        </w:rPr>
        <w:t>系统可用性</w:t>
      </w:r>
      <w:bookmarkEnd w:id="96"/>
      <w:bookmarkEnd w:id="97"/>
      <w:r w:rsidRPr="00651079">
        <w:rPr>
          <w:rFonts w:ascii="新宋体" w:eastAsia="新宋体" w:hAnsi="新宋体"/>
          <w:bCs/>
          <w:color w:val="000000"/>
          <w:sz w:val="21"/>
          <w:szCs w:val="21"/>
        </w:rPr>
        <w:t>要求</w:t>
      </w:r>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系统可用性要求较高，要求高可用性≥99.99%，需确保7×24小时高效运转并且保证提供7×24小时不间断服务。因此系统关键软硬件系统应有一定的备份措施，保证系统的不间断运行，系统应具有软件故障在线恢复的能力。</w:t>
      </w:r>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Cs/>
          <w:color w:val="000000"/>
          <w:sz w:val="21"/>
          <w:szCs w:val="21"/>
        </w:rPr>
      </w:pPr>
      <w:bookmarkStart w:id="98" w:name="_Toc403980903"/>
      <w:bookmarkStart w:id="99" w:name="_Toc532541725"/>
      <w:r w:rsidRPr="00651079">
        <w:rPr>
          <w:rFonts w:ascii="新宋体" w:eastAsia="新宋体" w:hAnsi="新宋体"/>
          <w:bCs/>
          <w:color w:val="000000"/>
          <w:sz w:val="21"/>
          <w:szCs w:val="21"/>
        </w:rPr>
        <w:t>系统响应时间</w:t>
      </w:r>
      <w:bookmarkEnd w:id="98"/>
      <w:bookmarkEnd w:id="99"/>
      <w:r w:rsidRPr="00651079">
        <w:rPr>
          <w:rFonts w:ascii="新宋体" w:eastAsia="新宋体" w:hAnsi="新宋体"/>
          <w:bCs/>
          <w:color w:val="000000"/>
          <w:sz w:val="21"/>
          <w:szCs w:val="21"/>
        </w:rPr>
        <w:t>要求</w:t>
      </w:r>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在系统所处网络条件良好情况下，各业务非高峰期间内进行简单查询，可在3秒内返回结果；高峰期间的简单查询操作，可在5秒内返回结果。在各业务非高峰期间内进行多条件组合查询、统计分析，可在10秒内返回结果；高峰期间的多条件组合复杂查询、统计分析，可在15秒内返回结果。在各业务非高峰期间内进行业务提交，可在5秒内响应；高峰期间的复杂业务提交，可在10秒内返回结果。</w:t>
      </w:r>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Cs/>
          <w:color w:val="000000"/>
          <w:sz w:val="21"/>
          <w:szCs w:val="21"/>
        </w:rPr>
      </w:pPr>
      <w:bookmarkStart w:id="100" w:name="_Toc403980905"/>
      <w:bookmarkStart w:id="101" w:name="_Toc532541726"/>
      <w:r w:rsidRPr="00651079">
        <w:rPr>
          <w:rFonts w:ascii="新宋体" w:eastAsia="新宋体" w:hAnsi="新宋体"/>
          <w:bCs/>
          <w:color w:val="000000"/>
          <w:sz w:val="21"/>
          <w:szCs w:val="21"/>
        </w:rPr>
        <w:t>系统可扩展性</w:t>
      </w:r>
      <w:bookmarkEnd w:id="100"/>
      <w:bookmarkEnd w:id="101"/>
      <w:r w:rsidRPr="00651079">
        <w:rPr>
          <w:rFonts w:ascii="新宋体" w:eastAsia="新宋体" w:hAnsi="新宋体"/>
          <w:bCs/>
          <w:color w:val="000000"/>
          <w:sz w:val="21"/>
          <w:szCs w:val="21"/>
        </w:rPr>
        <w:t>要求</w:t>
      </w:r>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本项目应满足水上交通安全形势分析工作扩展需要，还应满足海事机构各类业务的扩展和深化建设要求，并且满足与当前事故调查统计分析系统的衔接和扩展要求。</w:t>
      </w:r>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Cs/>
          <w:color w:val="000000"/>
          <w:sz w:val="21"/>
          <w:szCs w:val="21"/>
        </w:rPr>
      </w:pPr>
      <w:bookmarkStart w:id="102" w:name="_Toc532541727"/>
      <w:bookmarkStart w:id="103" w:name="_Toc403980906"/>
      <w:r w:rsidRPr="00651079">
        <w:rPr>
          <w:rFonts w:ascii="新宋体" w:eastAsia="新宋体" w:hAnsi="新宋体"/>
          <w:bCs/>
          <w:color w:val="000000"/>
          <w:sz w:val="21"/>
          <w:szCs w:val="21"/>
        </w:rPr>
        <w:t>系统安全性</w:t>
      </w:r>
      <w:bookmarkEnd w:id="102"/>
      <w:bookmarkEnd w:id="103"/>
      <w:r w:rsidRPr="00651079">
        <w:rPr>
          <w:rFonts w:ascii="新宋体" w:eastAsia="新宋体" w:hAnsi="新宋体"/>
          <w:bCs/>
          <w:color w:val="000000"/>
          <w:sz w:val="21"/>
          <w:szCs w:val="21"/>
        </w:rPr>
        <w:t>要求</w:t>
      </w:r>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本项目建设系统管理的事故信息涉及海事管理信息安全，应按照海事信息安全保护级要求，进行相应的边界保护。</w:t>
      </w:r>
    </w:p>
    <w:p w:rsidR="00E27FCB" w:rsidRPr="00651079" w:rsidRDefault="00E27FCB" w:rsidP="00E27FCB">
      <w:pPr>
        <w:pStyle w:val="3"/>
        <w:tabs>
          <w:tab w:val="left" w:pos="0"/>
          <w:tab w:val="left" w:pos="993"/>
          <w:tab w:val="left" w:pos="1418"/>
        </w:tabs>
        <w:spacing w:before="0" w:after="0" w:line="360" w:lineRule="auto"/>
        <w:ind w:left="567" w:hanging="567"/>
        <w:rPr>
          <w:rFonts w:ascii="新宋体" w:eastAsia="新宋体" w:hAnsi="新宋体"/>
          <w:bCs/>
          <w:color w:val="000000"/>
          <w:sz w:val="21"/>
          <w:szCs w:val="21"/>
        </w:rPr>
      </w:pPr>
      <w:bookmarkStart w:id="104" w:name="_Toc532541728"/>
      <w:bookmarkStart w:id="105" w:name="_Toc519241052"/>
      <w:bookmarkStart w:id="106" w:name="_Toc337984487"/>
      <w:r w:rsidRPr="00651079">
        <w:rPr>
          <w:rFonts w:ascii="新宋体" w:eastAsia="新宋体" w:hAnsi="新宋体"/>
          <w:bCs/>
          <w:color w:val="000000"/>
          <w:sz w:val="21"/>
          <w:szCs w:val="21"/>
        </w:rPr>
        <w:t>对用户体验的要求</w:t>
      </w:r>
      <w:bookmarkEnd w:id="104"/>
      <w:bookmarkEnd w:id="105"/>
      <w:bookmarkEnd w:id="106"/>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平台建设要以服务对象为中心，按服务对象需求组织提供服务，语言要朴实清晰，设计要简洁明快。</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107" w:name="_Toc6209555"/>
      <w:r w:rsidRPr="00651079">
        <w:rPr>
          <w:rFonts w:ascii="新宋体" w:eastAsia="新宋体" w:hAnsi="新宋体"/>
          <w:sz w:val="21"/>
          <w:szCs w:val="21"/>
        </w:rPr>
        <w:lastRenderedPageBreak/>
        <w:t>技术路线要求</w:t>
      </w:r>
      <w:bookmarkEnd w:id="107"/>
    </w:p>
    <w:p w:rsidR="00E27FCB" w:rsidRPr="00651079" w:rsidRDefault="00E27FCB" w:rsidP="00E27FCB">
      <w:pPr>
        <w:spacing w:line="360" w:lineRule="auto"/>
        <w:ind w:firstLineChars="202" w:firstLine="424"/>
        <w:rPr>
          <w:rFonts w:ascii="新宋体" w:eastAsia="新宋体" w:hAnsi="新宋体"/>
          <w:color w:val="000000"/>
          <w:szCs w:val="21"/>
        </w:rPr>
      </w:pPr>
      <w:r w:rsidRPr="00651079">
        <w:rPr>
          <w:rFonts w:ascii="新宋体" w:eastAsia="新宋体" w:hAnsi="新宋体"/>
          <w:color w:val="000000"/>
          <w:szCs w:val="21"/>
        </w:rPr>
        <w:t>为落实海事信息系统顶层设计，应用系统的开发必须遵循既定的SOA体系架构，J2EE应用开发技术架构、海事网络信息体系等顶层设计的技术路线要求，基于上述统一的支撑架构进行开发。具体要求如下：</w:t>
      </w:r>
    </w:p>
    <w:p w:rsidR="00E27FCB" w:rsidRPr="00651079" w:rsidRDefault="00E27FCB" w:rsidP="00E27FCB">
      <w:pPr>
        <w:numPr>
          <w:ilvl w:val="0"/>
          <w:numId w:val="16"/>
        </w:numPr>
        <w:tabs>
          <w:tab w:val="clear" w:pos="960"/>
          <w:tab w:val="left" w:pos="0"/>
        </w:tabs>
        <w:spacing w:line="360" w:lineRule="auto"/>
        <w:ind w:left="0" w:firstLine="540"/>
        <w:rPr>
          <w:rFonts w:ascii="新宋体" w:eastAsia="新宋体" w:hAnsi="新宋体"/>
          <w:color w:val="000000"/>
          <w:szCs w:val="21"/>
        </w:rPr>
      </w:pPr>
      <w:r w:rsidRPr="00651079">
        <w:rPr>
          <w:rFonts w:ascii="新宋体" w:eastAsia="新宋体" w:hAnsi="新宋体"/>
          <w:color w:val="000000"/>
          <w:szCs w:val="21"/>
        </w:rPr>
        <w:t>应用开发：在顶层设计搭建的SOA框架下进行开发、实施；</w:t>
      </w:r>
    </w:p>
    <w:p w:rsidR="00E27FCB" w:rsidRPr="00651079" w:rsidRDefault="00E27FCB" w:rsidP="00E27FCB">
      <w:pPr>
        <w:numPr>
          <w:ilvl w:val="0"/>
          <w:numId w:val="16"/>
        </w:numPr>
        <w:tabs>
          <w:tab w:val="clear" w:pos="960"/>
          <w:tab w:val="left" w:pos="0"/>
        </w:tabs>
        <w:spacing w:line="360" w:lineRule="auto"/>
        <w:ind w:left="0" w:firstLine="540"/>
        <w:rPr>
          <w:rFonts w:ascii="新宋体" w:eastAsia="新宋体" w:hAnsi="新宋体"/>
          <w:color w:val="000000"/>
          <w:szCs w:val="21"/>
        </w:rPr>
      </w:pPr>
      <w:r w:rsidRPr="00651079">
        <w:rPr>
          <w:rFonts w:ascii="新宋体" w:eastAsia="新宋体" w:hAnsi="新宋体"/>
          <w:color w:val="000000"/>
          <w:szCs w:val="21"/>
        </w:rPr>
        <w:t>集成展现：基于海事协同管理平台门户进行集成展现；</w:t>
      </w:r>
    </w:p>
    <w:p w:rsidR="00E27FCB" w:rsidRPr="00651079" w:rsidRDefault="00E27FCB" w:rsidP="00E27FCB">
      <w:pPr>
        <w:numPr>
          <w:ilvl w:val="0"/>
          <w:numId w:val="16"/>
        </w:numPr>
        <w:tabs>
          <w:tab w:val="clear" w:pos="960"/>
          <w:tab w:val="left" w:pos="0"/>
        </w:tabs>
        <w:spacing w:line="360" w:lineRule="auto"/>
        <w:ind w:left="0" w:firstLine="540"/>
        <w:rPr>
          <w:rFonts w:ascii="新宋体" w:eastAsia="新宋体" w:hAnsi="新宋体"/>
          <w:color w:val="000000"/>
          <w:szCs w:val="21"/>
        </w:rPr>
      </w:pPr>
      <w:r w:rsidRPr="00651079">
        <w:rPr>
          <w:rFonts w:ascii="新宋体" w:eastAsia="新宋体" w:hAnsi="新宋体"/>
          <w:color w:val="000000"/>
          <w:szCs w:val="21"/>
        </w:rPr>
        <w:t>认证管理：满足4A(账号管理、认证、授权、审计)的认证需求，使用海事4A统一身份认证系统进行身份管理，细粒度授权管理由本系统完成；</w:t>
      </w:r>
    </w:p>
    <w:p w:rsidR="00E27FCB" w:rsidRPr="00651079" w:rsidRDefault="00E27FCB" w:rsidP="00E27FCB">
      <w:pPr>
        <w:numPr>
          <w:ilvl w:val="0"/>
          <w:numId w:val="16"/>
        </w:numPr>
        <w:tabs>
          <w:tab w:val="clear" w:pos="960"/>
          <w:tab w:val="left" w:pos="0"/>
        </w:tabs>
        <w:spacing w:line="360" w:lineRule="auto"/>
        <w:ind w:left="0" w:firstLine="540"/>
        <w:rPr>
          <w:rFonts w:ascii="新宋体" w:eastAsia="新宋体" w:hAnsi="新宋体"/>
          <w:color w:val="000000"/>
          <w:szCs w:val="21"/>
        </w:rPr>
      </w:pPr>
      <w:r w:rsidRPr="00651079">
        <w:rPr>
          <w:rFonts w:ascii="新宋体" w:eastAsia="新宋体" w:hAnsi="新宋体"/>
          <w:color w:val="000000"/>
          <w:szCs w:val="21"/>
        </w:rPr>
        <w:t>系统应采用JAVA语言，采用J2EE的架构进行开发实施。</w:t>
      </w:r>
    </w:p>
    <w:p w:rsidR="00E27FCB" w:rsidRPr="00651079" w:rsidRDefault="00E27FCB" w:rsidP="00E27FCB">
      <w:pPr>
        <w:pStyle w:val="1"/>
        <w:tabs>
          <w:tab w:val="left" w:pos="425"/>
        </w:tabs>
        <w:spacing w:beforeLines="50" w:before="156" w:afterLines="50" w:after="156" w:line="360" w:lineRule="auto"/>
        <w:ind w:left="432" w:rightChars="200" w:right="420" w:hanging="432"/>
        <w:jc w:val="center"/>
        <w:rPr>
          <w:rFonts w:ascii="新宋体" w:eastAsia="新宋体" w:hAnsi="新宋体"/>
          <w:bCs w:val="0"/>
          <w:color w:val="000000"/>
          <w:sz w:val="21"/>
          <w:szCs w:val="21"/>
        </w:rPr>
      </w:pPr>
      <w:bookmarkStart w:id="108" w:name="_Toc6209556"/>
      <w:r w:rsidRPr="00651079">
        <w:rPr>
          <w:rFonts w:ascii="新宋体" w:eastAsia="新宋体" w:hAnsi="新宋体" w:hint="eastAsia"/>
          <w:bCs w:val="0"/>
          <w:color w:val="000000"/>
          <w:sz w:val="21"/>
          <w:szCs w:val="21"/>
        </w:rPr>
        <w:t>、</w:t>
      </w:r>
      <w:r w:rsidRPr="00651079">
        <w:rPr>
          <w:rFonts w:ascii="新宋体" w:eastAsia="新宋体" w:hAnsi="新宋体"/>
          <w:bCs w:val="0"/>
          <w:color w:val="000000"/>
          <w:sz w:val="21"/>
          <w:szCs w:val="21"/>
        </w:rPr>
        <w:t>数据工程建设要求</w:t>
      </w:r>
      <w:bookmarkEnd w:id="108"/>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lang w:bidi="en-US"/>
        </w:rPr>
      </w:pPr>
      <w:bookmarkStart w:id="109" w:name="_Toc6209557"/>
      <w:r w:rsidRPr="00651079">
        <w:rPr>
          <w:rFonts w:ascii="新宋体" w:eastAsia="新宋体" w:hAnsi="新宋体"/>
          <w:sz w:val="21"/>
          <w:szCs w:val="21"/>
          <w:lang w:bidi="en-US"/>
        </w:rPr>
        <w:t>数据库建设要求</w:t>
      </w:r>
      <w:bookmarkEnd w:id="109"/>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数据库建设是支持实现各项模型运算和应用所必需的基础性信息。根据应用系统建设要求，本工程需要建设水上交通安全监测预警数据库，一方面需要对核心事故业务信息进行梳理，并针对本期所增加的应用，对相关水上交通安全要素数据进行扩容。</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lang w:bidi="en-US"/>
        </w:rPr>
      </w:pPr>
      <w:bookmarkStart w:id="110" w:name="_Toc6209558"/>
      <w:r w:rsidRPr="00651079">
        <w:rPr>
          <w:rFonts w:ascii="新宋体" w:eastAsia="新宋体" w:hAnsi="新宋体"/>
          <w:sz w:val="21"/>
          <w:szCs w:val="21"/>
          <w:lang w:bidi="en-US"/>
        </w:rPr>
        <w:t>数据共享与交换要求</w:t>
      </w:r>
      <w:bookmarkEnd w:id="110"/>
    </w:p>
    <w:p w:rsidR="00E27FCB" w:rsidRPr="00651079" w:rsidRDefault="00E27FCB" w:rsidP="00E27FCB">
      <w:pPr>
        <w:spacing w:line="360" w:lineRule="auto"/>
        <w:ind w:firstLineChars="200" w:firstLine="420"/>
        <w:rPr>
          <w:rFonts w:ascii="新宋体" w:eastAsia="新宋体" w:hAnsi="新宋体"/>
          <w:color w:val="000000"/>
          <w:szCs w:val="21"/>
          <w:lang w:bidi="en-US"/>
        </w:rPr>
      </w:pPr>
      <w:r w:rsidRPr="00651079">
        <w:rPr>
          <w:rFonts w:ascii="新宋体" w:eastAsia="新宋体" w:hAnsi="新宋体"/>
          <w:color w:val="000000"/>
          <w:szCs w:val="21"/>
          <w:lang w:bidi="en-US"/>
        </w:rPr>
        <w:t>本项目数据集成共享工作主要依靠第三方系统或者平台提供的数据接口，因此针对不同交换要求，需要建设不同的数据共享与交换方案，以方便其他部门或平台向本项目建设系统提供数据。</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lang w:bidi="en-US"/>
        </w:rPr>
      </w:pPr>
      <w:bookmarkStart w:id="111" w:name="_Toc6209559"/>
      <w:r w:rsidRPr="00651079">
        <w:rPr>
          <w:rFonts w:ascii="新宋体" w:eastAsia="新宋体" w:hAnsi="新宋体"/>
          <w:sz w:val="21"/>
          <w:szCs w:val="21"/>
          <w:lang w:bidi="en-US"/>
        </w:rPr>
        <w:t>数据多维分析与可视化要求</w:t>
      </w:r>
      <w:bookmarkEnd w:id="111"/>
    </w:p>
    <w:p w:rsidR="00E27FCB" w:rsidRPr="00651079" w:rsidRDefault="00E27FCB" w:rsidP="00E27FCB">
      <w:pPr>
        <w:pStyle w:val="0000"/>
        <w:ind w:firstLineChars="200" w:firstLine="420"/>
        <w:rPr>
          <w:rFonts w:ascii="新宋体" w:eastAsia="新宋体" w:hAnsi="新宋体" w:cs="Times New Roman"/>
          <w:sz w:val="21"/>
          <w:szCs w:val="21"/>
          <w:lang w:bidi="en-US"/>
        </w:rPr>
      </w:pPr>
      <w:r w:rsidRPr="00651079">
        <w:rPr>
          <w:rFonts w:ascii="新宋体" w:eastAsia="新宋体" w:hAnsi="新宋体" w:cs="Times New Roman"/>
          <w:sz w:val="21"/>
          <w:szCs w:val="21"/>
          <w:lang w:bidi="en-US"/>
        </w:rPr>
        <w:t>本工程所建设系统需支持多种数据源接入，支持标准的JDBC接口，实现对各种主流关系型数据库系统的支持。系统需支持基本的多维分析能力，包括：多层钻取、切片、切块和旋转，支持拖拽创建维度分级，支持丰富多样的数理统计和表计算分析能力。</w:t>
      </w:r>
    </w:p>
    <w:p w:rsidR="00E27FCB" w:rsidRPr="00651079" w:rsidRDefault="00E27FCB" w:rsidP="00E27FCB">
      <w:pPr>
        <w:pStyle w:val="0000"/>
        <w:ind w:firstLine="424"/>
        <w:rPr>
          <w:rFonts w:ascii="新宋体" w:eastAsia="新宋体" w:hAnsi="新宋体" w:cs="宋体"/>
          <w:sz w:val="21"/>
          <w:szCs w:val="21"/>
        </w:rPr>
      </w:pPr>
      <w:r w:rsidRPr="00651079">
        <w:rPr>
          <w:rFonts w:ascii="新宋体" w:eastAsia="新宋体" w:hAnsi="新宋体" w:cs="Times New Roman"/>
          <w:sz w:val="21"/>
          <w:szCs w:val="21"/>
          <w:lang w:bidi="en-US"/>
        </w:rPr>
        <w:t>系统</w:t>
      </w:r>
      <w:r w:rsidRPr="00651079">
        <w:rPr>
          <w:rFonts w:ascii="新宋体" w:eastAsia="新宋体" w:hAnsi="新宋体" w:cs="宋体" w:hint="eastAsia"/>
          <w:sz w:val="21"/>
          <w:szCs w:val="21"/>
        </w:rPr>
        <w:t>提供拖拽式的自由编排设计工具，通过拖拽即可实现灵活的可视化布局，所见即所得，支持静态预览和动态预览。支持流式布局、自由式布局，并提供多种布局模板。</w:t>
      </w:r>
    </w:p>
    <w:p w:rsidR="00E27FCB" w:rsidRPr="00651079" w:rsidRDefault="00E27FCB" w:rsidP="00E27FCB">
      <w:pPr>
        <w:pStyle w:val="0000"/>
        <w:ind w:firstLine="424"/>
        <w:rPr>
          <w:rFonts w:ascii="新宋体" w:eastAsia="新宋体" w:hAnsi="新宋体" w:cs="Times New Roman" w:hint="eastAsia"/>
          <w:sz w:val="21"/>
          <w:szCs w:val="21"/>
          <w:lang w:bidi="en-US"/>
        </w:rPr>
      </w:pPr>
      <w:r w:rsidRPr="00651079">
        <w:rPr>
          <w:rFonts w:ascii="新宋体" w:eastAsia="新宋体" w:hAnsi="新宋体" w:cs="宋体" w:hint="eastAsia"/>
          <w:sz w:val="21"/>
          <w:szCs w:val="21"/>
        </w:rPr>
        <w:t>表格组件支持二级表头、表格渲染以及数据分层下钻能力。系统支持对每个组件进行各种事件响应设置，包含：鼠标单击、双击、划过、进入、移出、数据加载开始、数据加载完成、初始化等。</w:t>
      </w:r>
    </w:p>
    <w:p w:rsidR="00E27FCB" w:rsidRPr="00651079" w:rsidRDefault="00E27FCB" w:rsidP="00E27FCB">
      <w:pPr>
        <w:pStyle w:val="0000"/>
        <w:ind w:firstLine="424"/>
        <w:rPr>
          <w:rFonts w:ascii="新宋体" w:eastAsia="新宋体" w:hAnsi="新宋体" w:cs="Times New Roman"/>
          <w:sz w:val="21"/>
          <w:szCs w:val="21"/>
          <w:lang w:bidi="en-US"/>
        </w:rPr>
      </w:pPr>
      <w:r w:rsidRPr="00651079">
        <w:rPr>
          <w:rFonts w:ascii="新宋体" w:eastAsia="新宋体" w:hAnsi="新宋体" w:cs="宋体" w:hint="eastAsia"/>
          <w:sz w:val="21"/>
          <w:szCs w:val="21"/>
        </w:rPr>
        <w:t>报表设计支持工程模式。一个工程下支持多个分组和页面，分组下还可以新建页面，能构建</w:t>
      </w:r>
      <w:r w:rsidRPr="00651079">
        <w:rPr>
          <w:rFonts w:ascii="新宋体" w:eastAsia="新宋体" w:hAnsi="新宋体" w:cs="宋体" w:hint="eastAsia"/>
          <w:sz w:val="21"/>
          <w:szCs w:val="21"/>
        </w:rPr>
        <w:lastRenderedPageBreak/>
        <w:t>一个完整的数据展现WEB系统。</w:t>
      </w:r>
    </w:p>
    <w:p w:rsidR="00E27FCB" w:rsidRPr="00651079" w:rsidRDefault="00E27FCB" w:rsidP="00E27FCB">
      <w:pPr>
        <w:pStyle w:val="1"/>
        <w:tabs>
          <w:tab w:val="left" w:pos="425"/>
        </w:tabs>
        <w:spacing w:beforeLines="50" w:before="156" w:afterLines="50" w:after="156" w:line="360" w:lineRule="auto"/>
        <w:ind w:left="432" w:rightChars="200" w:right="420" w:hanging="432"/>
        <w:jc w:val="center"/>
        <w:rPr>
          <w:rFonts w:ascii="新宋体" w:eastAsia="新宋体" w:hAnsi="新宋体"/>
          <w:bCs w:val="0"/>
          <w:color w:val="000000"/>
          <w:sz w:val="21"/>
          <w:szCs w:val="21"/>
        </w:rPr>
      </w:pPr>
      <w:bookmarkStart w:id="112" w:name="_Toc6209560"/>
      <w:r w:rsidRPr="00651079">
        <w:rPr>
          <w:rFonts w:ascii="新宋体" w:eastAsia="新宋体" w:hAnsi="新宋体" w:hint="eastAsia"/>
          <w:bCs w:val="0"/>
          <w:color w:val="000000"/>
          <w:sz w:val="21"/>
          <w:szCs w:val="21"/>
        </w:rPr>
        <w:t>、</w:t>
      </w:r>
      <w:r w:rsidRPr="00651079">
        <w:rPr>
          <w:rFonts w:ascii="新宋体" w:eastAsia="新宋体" w:hAnsi="新宋体"/>
          <w:bCs w:val="0"/>
          <w:color w:val="000000"/>
          <w:sz w:val="21"/>
          <w:szCs w:val="21"/>
        </w:rPr>
        <w:t>系统集成衔接要求</w:t>
      </w:r>
      <w:bookmarkEnd w:id="112"/>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rPr>
        <w:t>根据《交通运输部海事局关于严格贯彻信息化顶层设计技术路线要求的通知》（海便函[2013]1141号），新开发的信息系统或系统改造的功能需遵循海事顶层设计、Java EE、SOA体系标准要求进行建设，并搭建在支撑系统和统一的云计算、云存储资源池上，在北京和上海两地部署并实现主备模式，实现与海事协同共享平台、统一身份认证系统集成。</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13" w:name="_Toc6209561"/>
      <w:r w:rsidRPr="00651079">
        <w:rPr>
          <w:rFonts w:ascii="新宋体" w:eastAsia="新宋体" w:hAnsi="新宋体"/>
          <w:sz w:val="21"/>
          <w:szCs w:val="21"/>
        </w:rPr>
        <w:t>与海事4A系统的集成要求</w:t>
      </w:r>
      <w:bookmarkEnd w:id="113"/>
    </w:p>
    <w:p w:rsidR="00E27FCB" w:rsidRPr="00651079" w:rsidRDefault="00E27FCB" w:rsidP="00E27FCB">
      <w:pPr>
        <w:spacing w:line="360" w:lineRule="auto"/>
        <w:ind w:firstLineChars="200" w:firstLine="420"/>
        <w:rPr>
          <w:rFonts w:ascii="新宋体" w:eastAsia="新宋体" w:hAnsi="新宋体"/>
          <w:szCs w:val="21"/>
          <w:lang w:val="x-none" w:eastAsia="x-none"/>
        </w:rPr>
      </w:pPr>
      <w:r w:rsidRPr="00651079">
        <w:rPr>
          <w:rFonts w:ascii="新宋体" w:eastAsia="新宋体" w:hAnsi="新宋体"/>
          <w:szCs w:val="21"/>
          <w:lang w:val="x-none" w:eastAsia="x-none"/>
        </w:rPr>
        <w:t>用户以身份证号码</w:t>
      </w:r>
      <w:r w:rsidRPr="00651079">
        <w:rPr>
          <w:rFonts w:ascii="新宋体" w:eastAsia="新宋体" w:hAnsi="新宋体"/>
          <w:szCs w:val="21"/>
          <w:lang w:val="x-none"/>
        </w:rPr>
        <w:t>或组织机构代码</w:t>
      </w:r>
      <w:r w:rsidRPr="00651079">
        <w:rPr>
          <w:rFonts w:ascii="新宋体" w:eastAsia="新宋体" w:hAnsi="新宋体"/>
          <w:szCs w:val="21"/>
          <w:lang w:val="x-none" w:eastAsia="x-none"/>
        </w:rPr>
        <w:t>作为唯一标识和用户名，实现统一的账号管理、认证管理、授权管理、审计管理。应用开发须重点满足</w:t>
      </w:r>
      <w:r w:rsidRPr="00651079">
        <w:rPr>
          <w:rFonts w:ascii="新宋体" w:eastAsia="新宋体" w:hAnsi="新宋体"/>
          <w:szCs w:val="21"/>
        </w:rPr>
        <w:t>《海事信息系统技术规范-平台集成规范》、《部海事局协同管理平台和综合服务平台门户框架建设项目-应用系统开发技术规范》、《部海事局协同管理平台和综合服务平台门户框架建设项目-应用系统集成技术规范》</w:t>
      </w:r>
      <w:r w:rsidRPr="00651079">
        <w:rPr>
          <w:rFonts w:ascii="新宋体" w:eastAsia="新宋体" w:hAnsi="新宋体"/>
          <w:szCs w:val="21"/>
          <w:lang w:val="x-none" w:eastAsia="x-none"/>
        </w:rPr>
        <w:t>的要求，并遵循以下原则：</w:t>
      </w:r>
    </w:p>
    <w:p w:rsidR="00E27FCB" w:rsidRPr="00651079" w:rsidRDefault="00E27FCB" w:rsidP="00E27FCB">
      <w:pPr>
        <w:spacing w:line="360" w:lineRule="auto"/>
        <w:ind w:firstLineChars="200" w:firstLine="420"/>
        <w:rPr>
          <w:rFonts w:ascii="新宋体" w:eastAsia="新宋体" w:hAnsi="新宋体"/>
          <w:szCs w:val="21"/>
          <w:lang w:val="x-none" w:eastAsia="x-none"/>
        </w:rPr>
      </w:pPr>
      <w:r w:rsidRPr="00651079">
        <w:rPr>
          <w:rFonts w:ascii="新宋体" w:eastAsia="新宋体" w:hAnsi="新宋体"/>
          <w:szCs w:val="21"/>
          <w:lang w:val="x-none" w:eastAsia="x-none"/>
        </w:rPr>
        <w:t>1、统一用户原则：按照海事SOA</w:t>
      </w:r>
      <w:r w:rsidRPr="00651079">
        <w:rPr>
          <w:rFonts w:ascii="新宋体" w:eastAsia="新宋体" w:hAnsi="新宋体"/>
          <w:szCs w:val="21"/>
          <w:lang w:val="x-none"/>
        </w:rPr>
        <w:t>架构</w:t>
      </w:r>
      <w:r w:rsidRPr="00651079">
        <w:rPr>
          <w:rFonts w:ascii="新宋体" w:eastAsia="新宋体" w:hAnsi="新宋体"/>
          <w:szCs w:val="21"/>
          <w:lang w:val="x-none" w:eastAsia="x-none"/>
        </w:rPr>
        <w:t>体系的“组织-用户-角色-权限”模型</w:t>
      </w:r>
      <w:r w:rsidRPr="00651079">
        <w:rPr>
          <w:rFonts w:ascii="新宋体" w:eastAsia="新宋体" w:hAnsi="新宋体"/>
          <w:szCs w:val="21"/>
          <w:lang w:val="x-none"/>
        </w:rPr>
        <w:t>，</w:t>
      </w:r>
      <w:r w:rsidRPr="00651079">
        <w:rPr>
          <w:rFonts w:ascii="新宋体" w:eastAsia="新宋体" w:hAnsi="新宋体"/>
          <w:szCs w:val="21"/>
          <w:lang w:val="x-none" w:eastAsia="x-none"/>
        </w:rPr>
        <w:t>业务系统完成4A集成后，</w:t>
      </w:r>
      <w:r w:rsidRPr="00651079">
        <w:rPr>
          <w:rFonts w:ascii="新宋体" w:eastAsia="新宋体" w:hAnsi="新宋体"/>
          <w:szCs w:val="21"/>
          <w:lang w:val="x-none"/>
        </w:rPr>
        <w:t>通过</w:t>
      </w:r>
      <w:r w:rsidRPr="00651079">
        <w:rPr>
          <w:rFonts w:ascii="新宋体" w:eastAsia="新宋体" w:hAnsi="新宋体"/>
          <w:szCs w:val="21"/>
          <w:lang w:val="x-none" w:eastAsia="x-none"/>
        </w:rPr>
        <w:t>两平台登录业务信息系统后</w:t>
      </w:r>
      <w:r w:rsidRPr="00651079">
        <w:rPr>
          <w:rFonts w:ascii="新宋体" w:eastAsia="新宋体" w:hAnsi="新宋体"/>
          <w:szCs w:val="21"/>
          <w:lang w:val="x-none"/>
        </w:rPr>
        <w:t>，</w:t>
      </w:r>
      <w:r w:rsidRPr="00651079">
        <w:rPr>
          <w:rFonts w:ascii="新宋体" w:eastAsia="新宋体" w:hAnsi="新宋体"/>
          <w:szCs w:val="21"/>
          <w:lang w:val="x-none" w:eastAsia="x-none"/>
        </w:rPr>
        <w:t>根据OAM Token信息或者自定义Header信息获取用户信息并对该用户进行授权。</w:t>
      </w:r>
    </w:p>
    <w:p w:rsidR="00E27FCB" w:rsidRPr="00651079" w:rsidRDefault="00E27FCB" w:rsidP="00E27FCB">
      <w:pPr>
        <w:spacing w:line="360" w:lineRule="auto"/>
        <w:ind w:firstLineChars="200" w:firstLine="420"/>
        <w:rPr>
          <w:rFonts w:ascii="新宋体" w:eastAsia="新宋体" w:hAnsi="新宋体"/>
          <w:szCs w:val="21"/>
          <w:lang w:val="x-none" w:eastAsia="x-none"/>
        </w:rPr>
      </w:pPr>
      <w:r w:rsidRPr="00651079">
        <w:rPr>
          <w:rFonts w:ascii="新宋体" w:eastAsia="新宋体" w:hAnsi="新宋体"/>
          <w:szCs w:val="21"/>
          <w:lang w:val="x-none" w:eastAsia="x-none"/>
        </w:rPr>
        <w:t>2、统一认证原则：所有海事用户或者行政相对人，办理海事业务都需要到OAM 认证服务器进行统一认证才能登录两平台进行办理海事业务。</w:t>
      </w:r>
    </w:p>
    <w:p w:rsidR="00E27FCB" w:rsidRPr="00651079" w:rsidRDefault="00E27FCB" w:rsidP="00E27FCB">
      <w:pPr>
        <w:spacing w:line="360" w:lineRule="auto"/>
        <w:ind w:firstLineChars="200" w:firstLine="420"/>
        <w:rPr>
          <w:rFonts w:ascii="新宋体" w:eastAsia="新宋体" w:hAnsi="新宋体"/>
          <w:szCs w:val="21"/>
          <w:lang w:val="x-none" w:eastAsia="x-none"/>
        </w:rPr>
      </w:pPr>
      <w:r w:rsidRPr="00651079">
        <w:rPr>
          <w:rFonts w:ascii="新宋体" w:eastAsia="新宋体" w:hAnsi="新宋体"/>
          <w:szCs w:val="21"/>
          <w:lang w:val="x-none" w:eastAsia="x-none"/>
        </w:rPr>
        <w:t>3、统一授权原则：所有用户的授权必须经过统一认证管理授权才可以访问业务系统。业务再根据用户的角色信息，对该用户进行在该业务系统所拥有的权限进行授权。</w:t>
      </w:r>
    </w:p>
    <w:p w:rsidR="00E27FCB" w:rsidRPr="00651079" w:rsidRDefault="00E27FCB" w:rsidP="00E27FCB">
      <w:pPr>
        <w:spacing w:line="360" w:lineRule="auto"/>
        <w:ind w:firstLineChars="200" w:firstLine="420"/>
        <w:rPr>
          <w:rFonts w:ascii="新宋体" w:eastAsia="新宋体" w:hAnsi="新宋体"/>
          <w:szCs w:val="21"/>
          <w:lang w:val="x-none" w:eastAsia="x-none"/>
        </w:rPr>
      </w:pPr>
      <w:r w:rsidRPr="00651079">
        <w:rPr>
          <w:rFonts w:ascii="新宋体" w:eastAsia="新宋体" w:hAnsi="新宋体"/>
          <w:szCs w:val="21"/>
          <w:lang w:val="x-none" w:eastAsia="x-none"/>
        </w:rPr>
        <w:t>4、统一审计原则：统一认证管理系统对海事用户及行政相对人进行全生命周期的管理。所有对用户的操作，统一认证管理系统会有日志记录。</w:t>
      </w:r>
    </w:p>
    <w:p w:rsidR="00E27FCB" w:rsidRPr="00651079" w:rsidRDefault="00E27FCB" w:rsidP="00E27FCB">
      <w:pPr>
        <w:spacing w:line="360" w:lineRule="auto"/>
        <w:ind w:firstLineChars="200" w:firstLine="420"/>
        <w:rPr>
          <w:rFonts w:ascii="新宋体" w:eastAsia="新宋体" w:hAnsi="新宋体"/>
          <w:szCs w:val="21"/>
          <w:lang w:val="x-none" w:eastAsia="x-none"/>
        </w:rPr>
      </w:pPr>
      <w:r w:rsidRPr="00651079">
        <w:rPr>
          <w:rFonts w:ascii="新宋体" w:eastAsia="新宋体" w:hAnsi="新宋体"/>
          <w:szCs w:val="21"/>
          <w:lang w:val="x-none" w:eastAsia="x-none"/>
        </w:rPr>
        <w:t>统一认证管理系统集中管理组织和用户身份信息的帐号创建与管理相关及相关的审批、操作流程，实现“组织－用户－角色－权限”的逻辑关系，为实现“单点访问权限授权、多点使用权限授权和一点清权”提供基础；并在有条件的情况下与</w:t>
      </w:r>
      <w:r w:rsidRPr="00651079">
        <w:rPr>
          <w:rFonts w:ascii="新宋体" w:eastAsia="新宋体" w:hAnsi="新宋体"/>
          <w:szCs w:val="21"/>
          <w:lang w:val="x-none"/>
        </w:rPr>
        <w:t>组织</w:t>
      </w:r>
      <w:r w:rsidRPr="00651079">
        <w:rPr>
          <w:rFonts w:ascii="新宋体" w:eastAsia="新宋体" w:hAnsi="新宋体"/>
          <w:szCs w:val="21"/>
          <w:lang w:val="x-none" w:eastAsia="x-none"/>
        </w:rPr>
        <w:t>人事系统实现集成。</w:t>
      </w:r>
      <w:r w:rsidRPr="00651079">
        <w:rPr>
          <w:rFonts w:ascii="新宋体" w:eastAsia="新宋体" w:hAnsi="新宋体"/>
          <w:szCs w:val="21"/>
          <w:lang w:val="x-none"/>
        </w:rPr>
        <w:t>其中：</w:t>
      </w:r>
    </w:p>
    <w:p w:rsidR="00E27FCB" w:rsidRPr="00651079" w:rsidRDefault="00E27FCB" w:rsidP="00E27FCB">
      <w:pPr>
        <w:spacing w:line="360" w:lineRule="auto"/>
        <w:ind w:firstLineChars="200" w:firstLine="420"/>
        <w:rPr>
          <w:rFonts w:ascii="新宋体" w:eastAsia="新宋体" w:hAnsi="新宋体"/>
          <w:szCs w:val="21"/>
          <w:lang w:val="x-none" w:eastAsia="x-none"/>
        </w:rPr>
      </w:pPr>
      <w:r w:rsidRPr="00651079">
        <w:rPr>
          <w:rFonts w:ascii="新宋体" w:eastAsia="新宋体" w:hAnsi="新宋体"/>
          <w:szCs w:val="21"/>
          <w:lang w:val="x-none" w:eastAsia="x-none"/>
        </w:rPr>
        <w:t>1、</w:t>
      </w:r>
      <w:r w:rsidRPr="00651079">
        <w:rPr>
          <w:rFonts w:ascii="新宋体" w:eastAsia="新宋体" w:hAnsi="新宋体"/>
          <w:szCs w:val="21"/>
          <w:lang w:val="x-none"/>
        </w:rPr>
        <w:t>各</w:t>
      </w:r>
      <w:r w:rsidRPr="00651079">
        <w:rPr>
          <w:rFonts w:ascii="新宋体" w:eastAsia="新宋体" w:hAnsi="新宋体"/>
          <w:szCs w:val="21"/>
          <w:lang w:val="x-none" w:eastAsia="x-none"/>
        </w:rPr>
        <w:t>业务信息系统用户</w:t>
      </w:r>
      <w:r w:rsidRPr="00651079">
        <w:rPr>
          <w:rFonts w:ascii="新宋体" w:eastAsia="新宋体" w:hAnsi="新宋体"/>
          <w:szCs w:val="21"/>
          <w:lang w:val="x-none"/>
        </w:rPr>
        <w:t>登录</w:t>
      </w:r>
      <w:r w:rsidRPr="00651079">
        <w:rPr>
          <w:rFonts w:ascii="新宋体" w:eastAsia="新宋体" w:hAnsi="新宋体"/>
          <w:szCs w:val="21"/>
          <w:lang w:val="x-none" w:eastAsia="x-none"/>
        </w:rPr>
        <w:t>海事协同管理平台的门户系统，插入</w:t>
      </w:r>
      <w:r w:rsidRPr="00651079">
        <w:rPr>
          <w:rFonts w:ascii="新宋体" w:eastAsia="新宋体" w:hAnsi="新宋体"/>
          <w:szCs w:val="21"/>
          <w:lang w:val="x-none"/>
        </w:rPr>
        <w:t>USB-key或</w:t>
      </w:r>
      <w:r w:rsidRPr="00651079">
        <w:rPr>
          <w:rFonts w:ascii="新宋体" w:eastAsia="新宋体" w:hAnsi="新宋体"/>
          <w:szCs w:val="21"/>
          <w:lang w:val="x-none" w:eastAsia="x-none"/>
        </w:rPr>
        <w:t>输入用户名</w:t>
      </w:r>
      <w:r w:rsidRPr="00651079">
        <w:rPr>
          <w:rFonts w:ascii="新宋体" w:eastAsia="新宋体" w:hAnsi="新宋体"/>
          <w:szCs w:val="21"/>
          <w:lang w:val="x-none"/>
        </w:rPr>
        <w:t>和</w:t>
      </w:r>
      <w:r w:rsidRPr="00651079">
        <w:rPr>
          <w:rFonts w:ascii="新宋体" w:eastAsia="新宋体" w:hAnsi="新宋体"/>
          <w:szCs w:val="21"/>
          <w:lang w:val="x-none" w:eastAsia="x-none"/>
        </w:rPr>
        <w:t>密码等账号信息；</w:t>
      </w:r>
    </w:p>
    <w:p w:rsidR="00E27FCB" w:rsidRPr="00651079" w:rsidRDefault="00E27FCB" w:rsidP="00E27FCB">
      <w:pPr>
        <w:spacing w:line="360" w:lineRule="auto"/>
        <w:ind w:firstLineChars="200" w:firstLine="420"/>
        <w:rPr>
          <w:rFonts w:ascii="新宋体" w:eastAsia="新宋体" w:hAnsi="新宋体"/>
          <w:szCs w:val="21"/>
          <w:lang w:val="x-none" w:eastAsia="x-none"/>
        </w:rPr>
      </w:pPr>
      <w:r w:rsidRPr="00651079">
        <w:rPr>
          <w:rFonts w:ascii="新宋体" w:eastAsia="新宋体" w:hAnsi="新宋体"/>
          <w:szCs w:val="21"/>
          <w:lang w:val="x-none" w:eastAsia="x-none"/>
        </w:rPr>
        <w:t>2、通过用户名和密码或</w:t>
      </w:r>
      <w:r w:rsidRPr="00651079">
        <w:rPr>
          <w:rFonts w:ascii="新宋体" w:eastAsia="新宋体" w:hAnsi="新宋体"/>
          <w:szCs w:val="21"/>
          <w:lang w:val="x-none"/>
        </w:rPr>
        <w:t>USB-key</w:t>
      </w:r>
      <w:r w:rsidRPr="00651079">
        <w:rPr>
          <w:rFonts w:ascii="新宋体" w:eastAsia="新宋体" w:hAnsi="新宋体"/>
          <w:szCs w:val="21"/>
          <w:lang w:val="x-none" w:eastAsia="x-none"/>
        </w:rPr>
        <w:t>，统一身份认证系统识别出用户的角色信息，一个用户可为一个角色，也可为多个角色。通过赋予用户的角色信息，完成对用户的授权。</w:t>
      </w:r>
    </w:p>
    <w:p w:rsidR="00E27FCB" w:rsidRPr="00651079" w:rsidRDefault="00E27FCB" w:rsidP="00E27FCB">
      <w:pPr>
        <w:spacing w:line="360" w:lineRule="auto"/>
        <w:ind w:firstLineChars="200" w:firstLine="420"/>
        <w:rPr>
          <w:rFonts w:ascii="新宋体" w:eastAsia="新宋体" w:hAnsi="新宋体"/>
          <w:szCs w:val="21"/>
          <w:lang w:val="x-none" w:eastAsia="x-none"/>
        </w:rPr>
      </w:pPr>
      <w:r w:rsidRPr="00651079">
        <w:rPr>
          <w:rFonts w:ascii="新宋体" w:eastAsia="新宋体" w:hAnsi="新宋体"/>
          <w:szCs w:val="21"/>
          <w:lang w:val="x-none" w:eastAsia="x-none"/>
        </w:rPr>
        <w:t>3、用户</w:t>
      </w:r>
      <w:r w:rsidRPr="00651079">
        <w:rPr>
          <w:rFonts w:ascii="新宋体" w:eastAsia="新宋体" w:hAnsi="新宋体"/>
          <w:szCs w:val="21"/>
          <w:lang w:val="x-none"/>
        </w:rPr>
        <w:t>登录</w:t>
      </w:r>
      <w:r w:rsidRPr="00651079">
        <w:rPr>
          <w:rFonts w:ascii="新宋体" w:eastAsia="新宋体" w:hAnsi="新宋体"/>
          <w:szCs w:val="21"/>
          <w:lang w:val="x-none" w:eastAsia="x-none"/>
        </w:rPr>
        <w:t>具体应用系统时，系统识别用户的角色信息，并实现角色与资源的对应，实现</w:t>
      </w:r>
      <w:r w:rsidRPr="00651079">
        <w:rPr>
          <w:rFonts w:ascii="新宋体" w:eastAsia="新宋体" w:hAnsi="新宋体"/>
          <w:szCs w:val="21"/>
          <w:lang w:val="x-none" w:eastAsia="x-none"/>
        </w:rPr>
        <w:lastRenderedPageBreak/>
        <w:t>在系统中的细粒度的权限访问控制。</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14" w:name="_Toc6209562"/>
      <w:r w:rsidRPr="00651079">
        <w:rPr>
          <w:rFonts w:ascii="新宋体" w:eastAsia="新宋体" w:hAnsi="新宋体"/>
          <w:sz w:val="21"/>
          <w:szCs w:val="21"/>
        </w:rPr>
        <w:t>与海事协同管理平台门户的集成</w:t>
      </w:r>
      <w:bookmarkEnd w:id="114"/>
    </w:p>
    <w:p w:rsidR="00E27FCB" w:rsidRPr="00651079" w:rsidRDefault="00E27FCB" w:rsidP="00E27FCB">
      <w:pPr>
        <w:spacing w:line="360" w:lineRule="auto"/>
        <w:ind w:firstLineChars="200" w:firstLine="420"/>
        <w:rPr>
          <w:rFonts w:ascii="新宋体" w:eastAsia="新宋体" w:hAnsi="新宋体"/>
          <w:szCs w:val="21"/>
        </w:rPr>
      </w:pPr>
      <w:r w:rsidRPr="00651079">
        <w:rPr>
          <w:rFonts w:ascii="新宋体" w:eastAsia="新宋体" w:hAnsi="新宋体"/>
          <w:szCs w:val="21"/>
        </w:rPr>
        <w:t>按照海事信息系统技术标准要求，本系统需实现与海事协同管理平台门户的集成。门户系统的集成重点满足《海事信息系统技术规范-平台集成规范》、《门户集成规范》的要求。其内容主要包括页面集成、数据集成、资源集成三个内容。</w:t>
      </w:r>
    </w:p>
    <w:p w:rsidR="00E27FCB" w:rsidRPr="00651079" w:rsidRDefault="00E27FCB" w:rsidP="00E27FCB">
      <w:pPr>
        <w:numPr>
          <w:ilvl w:val="0"/>
          <w:numId w:val="22"/>
        </w:numPr>
        <w:spacing w:line="360" w:lineRule="auto"/>
        <w:ind w:left="1287"/>
        <w:rPr>
          <w:rFonts w:ascii="新宋体" w:eastAsia="新宋体" w:hAnsi="新宋体"/>
          <w:szCs w:val="21"/>
        </w:rPr>
      </w:pPr>
      <w:r w:rsidRPr="00651079">
        <w:rPr>
          <w:rFonts w:ascii="新宋体" w:eastAsia="新宋体" w:hAnsi="新宋体"/>
          <w:szCs w:val="21"/>
        </w:rPr>
        <w:t>页面集成</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（1）集成要求</w:t>
      </w:r>
    </w:p>
    <w:p w:rsidR="00E27FCB" w:rsidRPr="00651079" w:rsidRDefault="00E27FCB" w:rsidP="00E27FCB">
      <w:pPr>
        <w:spacing w:line="360" w:lineRule="auto"/>
        <w:ind w:firstLineChars="200" w:firstLine="420"/>
        <w:rPr>
          <w:rFonts w:ascii="新宋体" w:eastAsia="新宋体" w:hAnsi="新宋体"/>
          <w:szCs w:val="21"/>
        </w:rPr>
      </w:pPr>
      <w:r w:rsidRPr="00651079">
        <w:rPr>
          <w:rFonts w:ascii="新宋体" w:eastAsia="新宋体" w:hAnsi="新宋体"/>
          <w:szCs w:val="21"/>
        </w:rPr>
        <w:t xml:space="preserve">集成方式主要包括Web Service、Portlet、URL Link、Iframe。 </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集成业务系统功能包括四类：多数人经常使用的且来自于不同业务系统的公共功能、多数人经常使用的来自于某一业务系统的公共功能、多数人需要经常浏览或需要经常向众人展现的信息、提供给部分人较为专业的或特殊的功能。</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（2）集成边界</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 xml:space="preserve">相关业务逻辑开发、功能模块开发（Portlet开发）、数据库的建设、应用服务接口、接口本身相关信息（如地址、参数）等内容由业务系统开发商完成。业务系统应满足以下要求： </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 xml:space="preserve">1)应用开发单位应严格遵守《海事信息系统技术规范》； </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 xml:space="preserve">2)该页面满足门户VI规范； </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 xml:space="preserve">3)应用系统目录需要按照统一目录要求进行用户管理，可以采用目录同步、用户对应表等方式进行。应用系统需要提供统一登录、统一认证的接口 </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 xml:space="preserve">4)使用iFrame进行整体嵌入或单个模块接入的系统需提供接入URL； </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 xml:space="preserve">5)对于需要实现和门户系统在页面级别的系统，原则上系统需要进行自身修改，使之支持iFrame接入方式。如无法完成修改，系统需提供业务数据接口。 </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6)针对需要门户直接展示的业务应用，业务系统开发商应开发相应的应用服务接口，并提供应用服务接口本身相关信息（如地址、参数）和应用服务最终输出的结果格式文件，方便门户端集成时进行解析。</w:t>
      </w:r>
    </w:p>
    <w:p w:rsidR="00E27FCB" w:rsidRPr="00651079" w:rsidRDefault="00E27FCB" w:rsidP="00E27FCB">
      <w:pPr>
        <w:numPr>
          <w:ilvl w:val="0"/>
          <w:numId w:val="22"/>
        </w:numPr>
        <w:spacing w:line="360" w:lineRule="auto"/>
        <w:ind w:left="1287"/>
        <w:rPr>
          <w:rFonts w:ascii="新宋体" w:eastAsia="新宋体" w:hAnsi="新宋体"/>
          <w:szCs w:val="21"/>
        </w:rPr>
      </w:pPr>
      <w:r w:rsidRPr="00651079">
        <w:rPr>
          <w:rFonts w:ascii="新宋体" w:eastAsia="新宋体" w:hAnsi="新宋体"/>
          <w:szCs w:val="21"/>
        </w:rPr>
        <w:t>数据集成</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（1）统一待办集成：统一待办任务查询将按照待办任务、已办任务以选项卡的形式分类展现在用户工作台首页。</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（2）业务办理集成：可办理业务查询接口功能为工作台业务办理模块加载时调用的角色-权限分配功能。</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lastRenderedPageBreak/>
        <w:t>（3）消息提醒集成：可在个人中心面板看到消息提醒数量，点击数字将跳转到消息提醒展示列表看到具体条目，点击某一条信息将跳转到消息提醒所在的业务系统查看到该条消息的详细内容。</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（4）加入收藏服务集成：个人收藏功能主要为用户提供收藏喜好链接的功能，方便用户根据自己的需要及喜好配置快速的URL访问入口。</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用户登录门户后默认显示该用户的所有个人收藏信息。</w:t>
      </w:r>
    </w:p>
    <w:p w:rsidR="00E27FCB" w:rsidRPr="00651079" w:rsidRDefault="00E27FCB" w:rsidP="00E27FCB">
      <w:pPr>
        <w:spacing w:line="360" w:lineRule="auto"/>
        <w:ind w:firstLineChars="200" w:firstLine="420"/>
        <w:rPr>
          <w:rFonts w:ascii="新宋体" w:eastAsia="新宋体" w:hAnsi="新宋体"/>
          <w:szCs w:val="21"/>
        </w:rPr>
      </w:pPr>
      <w:r w:rsidRPr="00651079">
        <w:rPr>
          <w:rFonts w:ascii="新宋体" w:eastAsia="新宋体" w:hAnsi="新宋体"/>
          <w:szCs w:val="21"/>
        </w:rPr>
        <w:t>（5）通知公告集成：集成应用系统通知公告信息到门户。展现内部包括为标题、应用、时间，公告等，默认有效时间为一周。默认展现条数依据门户界面的设计进行设定，点击更多到可登</w:t>
      </w:r>
      <w:r w:rsidRPr="00651079">
        <w:rPr>
          <w:rFonts w:ascii="新宋体" w:eastAsia="新宋体" w:hAnsi="新宋体" w:hint="eastAsia"/>
          <w:szCs w:val="21"/>
        </w:rPr>
        <w:t>录</w:t>
      </w:r>
      <w:r w:rsidRPr="00651079">
        <w:rPr>
          <w:rFonts w:ascii="新宋体" w:eastAsia="新宋体" w:hAnsi="新宋体"/>
          <w:szCs w:val="21"/>
        </w:rPr>
        <w:t>到相应系统的信息频道下的通知公告栏目中，查看更多的通知公告列表信息，展现的内容包括部门、标题、时间，支持翻页功能。</w:t>
      </w:r>
    </w:p>
    <w:p w:rsidR="00E27FCB" w:rsidRPr="00651079" w:rsidRDefault="00E27FCB" w:rsidP="00E27FCB">
      <w:pPr>
        <w:numPr>
          <w:ilvl w:val="0"/>
          <w:numId w:val="22"/>
        </w:numPr>
        <w:spacing w:line="360" w:lineRule="auto"/>
        <w:ind w:left="1287"/>
        <w:rPr>
          <w:rFonts w:ascii="新宋体" w:eastAsia="新宋体" w:hAnsi="新宋体"/>
          <w:szCs w:val="21"/>
        </w:rPr>
      </w:pPr>
      <w:r w:rsidRPr="00651079">
        <w:rPr>
          <w:rFonts w:ascii="新宋体" w:eastAsia="新宋体" w:hAnsi="新宋体"/>
          <w:szCs w:val="21"/>
        </w:rPr>
        <w:t>内容资源集成</w:t>
      </w:r>
    </w:p>
    <w:p w:rsidR="00E27FCB" w:rsidRPr="00651079" w:rsidRDefault="00E27FCB" w:rsidP="00E27FCB">
      <w:pPr>
        <w:spacing w:line="360" w:lineRule="auto"/>
        <w:ind w:firstLineChars="200" w:firstLine="420"/>
        <w:rPr>
          <w:rFonts w:ascii="新宋体" w:eastAsia="新宋体" w:hAnsi="新宋体"/>
          <w:szCs w:val="21"/>
        </w:rPr>
      </w:pPr>
      <w:r w:rsidRPr="00651079">
        <w:rPr>
          <w:rFonts w:ascii="新宋体" w:eastAsia="新宋体" w:hAnsi="新宋体"/>
          <w:szCs w:val="21"/>
        </w:rPr>
        <w:t>实现为其他外部系统使用协同管理平台的内容资源提供接口服务。</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15" w:name="_Toc6209563"/>
      <w:r w:rsidRPr="00651079">
        <w:rPr>
          <w:rFonts w:ascii="新宋体" w:eastAsia="新宋体" w:hAnsi="新宋体"/>
          <w:sz w:val="21"/>
          <w:szCs w:val="21"/>
        </w:rPr>
        <w:t>与海事事故调查统计分析系统的衔接</w:t>
      </w:r>
      <w:bookmarkEnd w:id="115"/>
    </w:p>
    <w:p w:rsidR="00E27FCB" w:rsidRPr="00651079" w:rsidRDefault="00E27FCB" w:rsidP="00E27FCB">
      <w:pPr>
        <w:spacing w:line="360" w:lineRule="auto"/>
        <w:ind w:firstLineChars="200" w:firstLine="420"/>
        <w:rPr>
          <w:rFonts w:ascii="新宋体" w:eastAsia="新宋体" w:hAnsi="新宋体"/>
          <w:szCs w:val="21"/>
        </w:rPr>
      </w:pPr>
      <w:r w:rsidRPr="00651079">
        <w:rPr>
          <w:rFonts w:ascii="新宋体" w:eastAsia="新宋体" w:hAnsi="新宋体"/>
          <w:szCs w:val="21"/>
        </w:rPr>
        <w:t>1、在应用方面，在满足海事信息系统顶层设计相关标准规范的前提下，尽量在原有系统的基础上进行本系统的升级改造和功能复用，以降低开发成本和风险，缩短开发建设时间。</w:t>
      </w:r>
    </w:p>
    <w:p w:rsidR="00E27FCB" w:rsidRPr="00651079" w:rsidRDefault="00E27FCB" w:rsidP="00E27FCB">
      <w:pPr>
        <w:spacing w:line="360" w:lineRule="auto"/>
        <w:ind w:firstLineChars="200" w:firstLine="420"/>
        <w:rPr>
          <w:rFonts w:ascii="新宋体" w:eastAsia="新宋体" w:hAnsi="新宋体"/>
          <w:szCs w:val="21"/>
        </w:rPr>
      </w:pPr>
      <w:r w:rsidRPr="00651079">
        <w:rPr>
          <w:rFonts w:ascii="新宋体" w:eastAsia="新宋体" w:hAnsi="新宋体"/>
          <w:szCs w:val="21"/>
        </w:rPr>
        <w:t>2、在数据方面，本系统需对原系统中的历史数据进行清洗、转换并导入到新建系统中，保证系统数据完整性和准确性，并发挥历史数据的价值。</w:t>
      </w:r>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rPr>
        <w:t>3、在实施方面，本系统尽量不对现有业务的办理造成较大冲击，以实现平稳衔接。</w:t>
      </w:r>
    </w:p>
    <w:p w:rsidR="00E27FCB" w:rsidRPr="00651079" w:rsidRDefault="00E27FCB" w:rsidP="00E27FCB">
      <w:pPr>
        <w:pStyle w:val="1"/>
        <w:tabs>
          <w:tab w:val="left" w:pos="425"/>
        </w:tabs>
        <w:spacing w:beforeLines="50" w:before="156" w:afterLines="50" w:after="156" w:line="360" w:lineRule="auto"/>
        <w:ind w:left="432" w:rightChars="200" w:right="420" w:hanging="432"/>
        <w:jc w:val="center"/>
        <w:rPr>
          <w:rFonts w:ascii="新宋体" w:eastAsia="新宋体" w:hAnsi="新宋体"/>
          <w:bCs w:val="0"/>
          <w:color w:val="000000"/>
          <w:sz w:val="21"/>
          <w:szCs w:val="21"/>
        </w:rPr>
      </w:pPr>
      <w:bookmarkStart w:id="116" w:name="_Toc6209564"/>
      <w:r w:rsidRPr="00651079">
        <w:rPr>
          <w:rFonts w:ascii="新宋体" w:eastAsia="新宋体" w:hAnsi="新宋体"/>
          <w:bCs w:val="0"/>
          <w:color w:val="000000"/>
          <w:sz w:val="21"/>
          <w:szCs w:val="21"/>
        </w:rPr>
        <w:t>项目组织与实施管理要求</w:t>
      </w:r>
      <w:bookmarkEnd w:id="116"/>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17" w:name="_Toc426480315"/>
      <w:bookmarkStart w:id="118" w:name="_Toc436235777"/>
      <w:bookmarkStart w:id="119" w:name="_Toc6209565"/>
      <w:r w:rsidRPr="00651079">
        <w:rPr>
          <w:rFonts w:ascii="新宋体" w:eastAsia="新宋体" w:hAnsi="新宋体"/>
          <w:sz w:val="21"/>
          <w:szCs w:val="21"/>
        </w:rPr>
        <w:t>项目组织管理</w:t>
      </w:r>
      <w:bookmarkEnd w:id="117"/>
      <w:bookmarkEnd w:id="118"/>
      <w:bookmarkEnd w:id="119"/>
    </w:p>
    <w:p w:rsidR="00E27FCB" w:rsidRPr="00651079" w:rsidRDefault="00E27FCB" w:rsidP="00E27FCB">
      <w:pPr>
        <w:pStyle w:val="31"/>
        <w:numPr>
          <w:ilvl w:val="0"/>
          <w:numId w:val="23"/>
        </w:numPr>
        <w:tabs>
          <w:tab w:val="left" w:pos="1134"/>
        </w:tabs>
        <w:spacing w:line="360" w:lineRule="auto"/>
        <w:ind w:left="0" w:firstLine="420"/>
        <w:rPr>
          <w:rFonts w:ascii="新宋体" w:eastAsia="新宋体" w:hAnsi="新宋体"/>
          <w:sz w:val="21"/>
          <w:szCs w:val="21"/>
          <w:lang w:eastAsia="zh-CN"/>
        </w:rPr>
      </w:pPr>
      <w:r w:rsidRPr="00651079">
        <w:rPr>
          <w:rFonts w:ascii="新宋体" w:eastAsia="新宋体" w:hAnsi="新宋体"/>
          <w:sz w:val="21"/>
          <w:szCs w:val="21"/>
          <w:lang w:eastAsia="zh-CN"/>
        </w:rPr>
        <w:t>投标方在工程实施过程中，需对项目进行规范化管理，要有项目管理组织、项目管理计划、项目进度计划、项目验收计划等方案，确保工程实施质量。</w:t>
      </w:r>
    </w:p>
    <w:p w:rsidR="00E27FCB" w:rsidRPr="00651079" w:rsidRDefault="00E27FCB" w:rsidP="00E27FCB">
      <w:pPr>
        <w:pStyle w:val="31"/>
        <w:numPr>
          <w:ilvl w:val="0"/>
          <w:numId w:val="23"/>
        </w:numPr>
        <w:tabs>
          <w:tab w:val="left" w:pos="1134"/>
        </w:tabs>
        <w:spacing w:line="360" w:lineRule="auto"/>
        <w:ind w:left="0" w:firstLine="420"/>
        <w:rPr>
          <w:rFonts w:ascii="新宋体" w:eastAsia="新宋体" w:hAnsi="新宋体"/>
          <w:sz w:val="21"/>
          <w:szCs w:val="21"/>
          <w:lang w:eastAsia="zh-CN"/>
        </w:rPr>
      </w:pPr>
      <w:r w:rsidRPr="00651079">
        <w:rPr>
          <w:rFonts w:ascii="新宋体" w:eastAsia="新宋体" w:hAnsi="新宋体"/>
          <w:sz w:val="21"/>
          <w:szCs w:val="21"/>
          <w:lang w:eastAsia="zh-CN"/>
        </w:rPr>
        <w:t>投标方对提供的所有软件开发、系统集成和服务、软件购置及其它保证系统完整性的相应工作和工程质量负责。在履行合同的全过程中（从开始供货、安装测试、软件验收直至售后服务）严格执行合同中有关技术、商务条款。</w:t>
      </w:r>
    </w:p>
    <w:p w:rsidR="00E27FCB" w:rsidRPr="00651079" w:rsidRDefault="00E27FCB" w:rsidP="00E27FCB">
      <w:pPr>
        <w:pStyle w:val="31"/>
        <w:numPr>
          <w:ilvl w:val="0"/>
          <w:numId w:val="23"/>
        </w:numPr>
        <w:tabs>
          <w:tab w:val="left" w:pos="1134"/>
        </w:tabs>
        <w:spacing w:line="360" w:lineRule="auto"/>
        <w:ind w:left="0" w:firstLine="420"/>
        <w:rPr>
          <w:rFonts w:ascii="新宋体" w:eastAsia="新宋体" w:hAnsi="新宋体"/>
          <w:sz w:val="21"/>
          <w:szCs w:val="21"/>
          <w:lang w:eastAsia="zh-CN"/>
        </w:rPr>
      </w:pPr>
      <w:r w:rsidRPr="00651079">
        <w:rPr>
          <w:rFonts w:ascii="新宋体" w:eastAsia="新宋体" w:hAnsi="新宋体"/>
          <w:sz w:val="21"/>
          <w:szCs w:val="21"/>
          <w:lang w:eastAsia="zh-CN"/>
        </w:rPr>
        <w:t>投标方应成立相应的项目小组，向招标方提出项目小组组织结构，并指定专职的项目经理，听从招标方的工程协调和工程调度工作，中途不得随意变更。</w:t>
      </w:r>
    </w:p>
    <w:p w:rsidR="00E27FCB" w:rsidRPr="00651079" w:rsidRDefault="00E27FCB" w:rsidP="00E27FCB">
      <w:pPr>
        <w:pStyle w:val="31"/>
        <w:numPr>
          <w:ilvl w:val="0"/>
          <w:numId w:val="23"/>
        </w:numPr>
        <w:tabs>
          <w:tab w:val="left" w:pos="1134"/>
        </w:tabs>
        <w:spacing w:line="360" w:lineRule="auto"/>
        <w:ind w:left="0" w:firstLine="420"/>
        <w:rPr>
          <w:rFonts w:ascii="新宋体" w:eastAsia="新宋体" w:hAnsi="新宋体"/>
          <w:sz w:val="21"/>
          <w:szCs w:val="21"/>
          <w:lang w:eastAsia="zh-CN"/>
        </w:rPr>
      </w:pPr>
      <w:r w:rsidRPr="00651079">
        <w:rPr>
          <w:rFonts w:ascii="新宋体" w:eastAsia="新宋体" w:hAnsi="新宋体"/>
          <w:sz w:val="21"/>
          <w:szCs w:val="21"/>
          <w:lang w:eastAsia="zh-CN"/>
        </w:rPr>
        <w:t>投标方成立包括专职项目经理在内的至少5人组成的技术支持小组，负责对参与项目实施</w:t>
      </w:r>
      <w:r w:rsidRPr="00651079">
        <w:rPr>
          <w:rFonts w:ascii="新宋体" w:eastAsia="新宋体" w:hAnsi="新宋体"/>
          <w:sz w:val="21"/>
          <w:szCs w:val="21"/>
          <w:lang w:eastAsia="zh-CN"/>
        </w:rPr>
        <w:lastRenderedPageBreak/>
        <w:t>的各方技术人员进行产品、技术培训，提供项目整体实施的技术方案，对工程实施过程中出现的疑难问题提供技术支持。</w:t>
      </w:r>
    </w:p>
    <w:p w:rsidR="00E27FCB" w:rsidRPr="00651079" w:rsidRDefault="00E27FCB" w:rsidP="00E27FCB">
      <w:pPr>
        <w:pStyle w:val="31"/>
        <w:numPr>
          <w:ilvl w:val="0"/>
          <w:numId w:val="23"/>
        </w:numPr>
        <w:tabs>
          <w:tab w:val="left" w:pos="1134"/>
        </w:tabs>
        <w:spacing w:line="360" w:lineRule="auto"/>
        <w:ind w:left="0" w:firstLine="420"/>
        <w:rPr>
          <w:rFonts w:ascii="新宋体" w:eastAsia="新宋体" w:hAnsi="新宋体"/>
          <w:sz w:val="21"/>
          <w:szCs w:val="21"/>
          <w:lang w:eastAsia="zh-CN"/>
        </w:rPr>
      </w:pPr>
      <w:r w:rsidRPr="00651079">
        <w:rPr>
          <w:rFonts w:ascii="新宋体" w:eastAsia="新宋体" w:hAnsi="新宋体"/>
          <w:sz w:val="21"/>
          <w:szCs w:val="21"/>
          <w:lang w:eastAsia="zh-CN"/>
        </w:rPr>
        <w:t>投标方应建立技术支持体系，负责提供项目整体实施的技术方案，对工程实施过程中出现的疑难问题提供技术支持，对参与项目实施的各方技术人员进行产品、技术培训。</w:t>
      </w:r>
    </w:p>
    <w:p w:rsidR="00E27FCB" w:rsidRPr="00651079" w:rsidRDefault="00E27FCB" w:rsidP="00E27FCB">
      <w:pPr>
        <w:pStyle w:val="31"/>
        <w:numPr>
          <w:ilvl w:val="0"/>
          <w:numId w:val="23"/>
        </w:numPr>
        <w:tabs>
          <w:tab w:val="left" w:pos="1134"/>
        </w:tabs>
        <w:spacing w:line="360" w:lineRule="auto"/>
        <w:ind w:left="0" w:firstLine="420"/>
        <w:rPr>
          <w:rFonts w:ascii="新宋体" w:eastAsia="新宋体" w:hAnsi="新宋体"/>
          <w:sz w:val="21"/>
          <w:szCs w:val="21"/>
          <w:lang w:eastAsia="zh-CN"/>
        </w:rPr>
      </w:pPr>
      <w:r w:rsidRPr="00651079">
        <w:rPr>
          <w:rFonts w:ascii="新宋体" w:eastAsia="新宋体" w:hAnsi="新宋体"/>
          <w:sz w:val="21"/>
          <w:szCs w:val="21"/>
          <w:lang w:eastAsia="zh-CN"/>
        </w:rPr>
        <w:t>工程实施中，由受严格培训的资深工程师组成工程小组负责计划、安装调试、集成等工程实施工作。</w:t>
      </w:r>
    </w:p>
    <w:p w:rsidR="00E27FCB" w:rsidRPr="00651079" w:rsidRDefault="00E27FCB" w:rsidP="00E27FCB">
      <w:pPr>
        <w:pStyle w:val="31"/>
        <w:numPr>
          <w:ilvl w:val="0"/>
          <w:numId w:val="23"/>
        </w:numPr>
        <w:tabs>
          <w:tab w:val="left" w:pos="1134"/>
        </w:tabs>
        <w:spacing w:line="360" w:lineRule="auto"/>
        <w:ind w:left="0" w:firstLineChars="0" w:firstLine="560"/>
        <w:rPr>
          <w:rFonts w:ascii="新宋体" w:eastAsia="新宋体" w:hAnsi="新宋体"/>
          <w:sz w:val="21"/>
          <w:szCs w:val="21"/>
          <w:lang w:eastAsia="zh-CN"/>
        </w:rPr>
      </w:pPr>
      <w:r w:rsidRPr="00651079">
        <w:rPr>
          <w:rFonts w:ascii="新宋体" w:eastAsia="新宋体" w:hAnsi="新宋体"/>
          <w:sz w:val="21"/>
          <w:szCs w:val="21"/>
          <w:lang w:eastAsia="zh-CN"/>
        </w:rPr>
        <w:t>投标方应详细说明工程实施队伍的组成人员的情况，包括人员职责与分工、能力与技术背景、人员数量等。</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20" w:name="_Toc6209566"/>
      <w:r w:rsidRPr="00651079">
        <w:rPr>
          <w:rFonts w:ascii="新宋体" w:eastAsia="新宋体" w:hAnsi="新宋体"/>
          <w:sz w:val="21"/>
          <w:szCs w:val="21"/>
        </w:rPr>
        <w:t>项目实施计划</w:t>
      </w:r>
      <w:bookmarkEnd w:id="120"/>
    </w:p>
    <w:p w:rsidR="00E27FCB" w:rsidRPr="00651079" w:rsidRDefault="00E27FCB" w:rsidP="00E27FCB">
      <w:pPr>
        <w:pStyle w:val="0000"/>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根据项目组织形式以及工程建设复杂程度、工程量和施工条件，考虑到本项目专业性较强，涉及面广，参考近期类似项目的建设周期情况，本工程实施主要包括现状调研、需求分析、系统设计、软件开发、系统测试、系统部署、人员培训、试运行及完善、项目文档准备、验收等内容。项目实施周期为合同签订后16个月。</w:t>
      </w:r>
    </w:p>
    <w:p w:rsidR="00E27FCB" w:rsidRPr="00651079" w:rsidRDefault="00E27FCB" w:rsidP="00E27FCB">
      <w:pPr>
        <w:pStyle w:val="0000"/>
        <w:ind w:firstLine="424"/>
        <w:rPr>
          <w:rFonts w:ascii="新宋体" w:eastAsia="新宋体" w:hAnsi="新宋体" w:cs="Times New Roman"/>
          <w:kern w:val="0"/>
          <w:sz w:val="21"/>
          <w:szCs w:val="21"/>
          <w:lang w:bidi="ar"/>
        </w:rPr>
      </w:pPr>
      <w:r w:rsidRPr="00651079">
        <w:rPr>
          <w:rFonts w:ascii="新宋体" w:eastAsia="新宋体" w:hAnsi="新宋体" w:cs="Times New Roman"/>
          <w:sz w:val="21"/>
          <w:szCs w:val="21"/>
          <w:lang w:bidi="ar"/>
        </w:rPr>
        <w:t>本工程总体实施工期分配如下表</w:t>
      </w:r>
      <w:r w:rsidRPr="00651079">
        <w:rPr>
          <w:rFonts w:ascii="新宋体" w:eastAsia="新宋体" w:hAnsi="新宋体" w:cs="Times New Roman"/>
          <w:kern w:val="0"/>
          <w:sz w:val="21"/>
          <w:szCs w:val="21"/>
          <w:lang w:bidi="ar"/>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3703"/>
        <w:gridCol w:w="1588"/>
        <w:gridCol w:w="1799"/>
      </w:tblGrid>
      <w:tr w:rsidR="00E27FCB" w:rsidRPr="00651079" w:rsidTr="00082E01">
        <w:trPr>
          <w:cantSplit/>
          <w:trHeight w:val="320"/>
          <w:jc w:val="center"/>
        </w:trPr>
        <w:tc>
          <w:tcPr>
            <w:tcW w:w="4636" w:type="dxa"/>
            <w:gridSpan w:val="2"/>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计  划  内  容</w:t>
            </w:r>
          </w:p>
        </w:tc>
        <w:tc>
          <w:tcPr>
            <w:tcW w:w="1588"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历时（月）</w:t>
            </w:r>
          </w:p>
        </w:tc>
        <w:tc>
          <w:tcPr>
            <w:tcW w:w="1799" w:type="dxa"/>
            <w:tcBorders>
              <w:top w:val="single" w:sz="4" w:space="0" w:color="auto"/>
              <w:left w:val="single" w:sz="4" w:space="0" w:color="auto"/>
              <w:bottom w:val="single" w:sz="4" w:space="0" w:color="auto"/>
              <w:right w:val="single" w:sz="4" w:space="0" w:color="auto"/>
            </w:tcBorders>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lang w:bidi="ar"/>
              </w:rPr>
            </w:pPr>
            <w:r w:rsidRPr="00651079">
              <w:rPr>
                <w:rFonts w:ascii="新宋体" w:eastAsia="新宋体" w:hAnsi="新宋体" w:cs="Times New Roman"/>
                <w:b/>
                <w:sz w:val="21"/>
                <w:szCs w:val="21"/>
                <w:lang w:bidi="ar"/>
              </w:rPr>
              <w:t>时间点</w:t>
            </w:r>
          </w:p>
        </w:tc>
      </w:tr>
      <w:tr w:rsidR="00E27FCB" w:rsidRPr="00651079" w:rsidTr="00082E01">
        <w:trPr>
          <w:trHeight w:hRule="exact" w:val="287"/>
          <w:jc w:val="center"/>
        </w:trPr>
        <w:tc>
          <w:tcPr>
            <w:tcW w:w="93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1</w:t>
            </w:r>
          </w:p>
        </w:tc>
        <w:tc>
          <w:tcPr>
            <w:tcW w:w="370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rPr>
              <w:t>完成预警平台现状调研</w:t>
            </w:r>
          </w:p>
        </w:tc>
        <w:tc>
          <w:tcPr>
            <w:tcW w:w="1588"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1</w:t>
            </w:r>
          </w:p>
        </w:tc>
        <w:tc>
          <w:tcPr>
            <w:tcW w:w="1799"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lang w:bidi="ar"/>
              </w:rPr>
            </w:pPr>
            <w:r w:rsidRPr="00651079">
              <w:rPr>
                <w:rFonts w:ascii="新宋体" w:eastAsia="新宋体" w:hAnsi="新宋体" w:cs="Times New Roman"/>
                <w:b/>
                <w:sz w:val="21"/>
                <w:szCs w:val="21"/>
                <w:lang w:bidi="ar"/>
              </w:rPr>
              <w:t>T+1</w:t>
            </w:r>
          </w:p>
        </w:tc>
      </w:tr>
      <w:tr w:rsidR="00E27FCB" w:rsidRPr="00651079" w:rsidTr="00082E01">
        <w:trPr>
          <w:trHeight w:hRule="exact" w:val="292"/>
          <w:jc w:val="center"/>
        </w:trPr>
        <w:tc>
          <w:tcPr>
            <w:tcW w:w="93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2</w:t>
            </w:r>
          </w:p>
        </w:tc>
        <w:tc>
          <w:tcPr>
            <w:tcW w:w="370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完成需求分析与概要设计</w:t>
            </w:r>
          </w:p>
        </w:tc>
        <w:tc>
          <w:tcPr>
            <w:tcW w:w="1588"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1</w:t>
            </w:r>
          </w:p>
        </w:tc>
        <w:tc>
          <w:tcPr>
            <w:tcW w:w="1799"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lang w:bidi="ar"/>
              </w:rPr>
            </w:pPr>
            <w:r w:rsidRPr="00651079">
              <w:rPr>
                <w:rFonts w:ascii="新宋体" w:eastAsia="新宋体" w:hAnsi="新宋体" w:cs="Times New Roman"/>
                <w:b/>
                <w:sz w:val="21"/>
                <w:szCs w:val="21"/>
                <w:lang w:bidi="ar"/>
              </w:rPr>
              <w:t>T+2</w:t>
            </w:r>
          </w:p>
        </w:tc>
      </w:tr>
      <w:tr w:rsidR="00E27FCB" w:rsidRPr="00651079" w:rsidTr="00082E01">
        <w:trPr>
          <w:trHeight w:hRule="exact" w:val="281"/>
          <w:jc w:val="center"/>
        </w:trPr>
        <w:tc>
          <w:tcPr>
            <w:tcW w:w="93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3</w:t>
            </w:r>
          </w:p>
        </w:tc>
        <w:tc>
          <w:tcPr>
            <w:tcW w:w="370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完成系统详细设计</w:t>
            </w:r>
          </w:p>
        </w:tc>
        <w:tc>
          <w:tcPr>
            <w:tcW w:w="1588"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1</w:t>
            </w:r>
          </w:p>
        </w:tc>
        <w:tc>
          <w:tcPr>
            <w:tcW w:w="1799"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lang w:bidi="ar"/>
              </w:rPr>
            </w:pPr>
            <w:r w:rsidRPr="00651079">
              <w:rPr>
                <w:rFonts w:ascii="新宋体" w:eastAsia="新宋体" w:hAnsi="新宋体" w:cs="Times New Roman"/>
                <w:b/>
                <w:sz w:val="21"/>
                <w:szCs w:val="21"/>
                <w:lang w:bidi="ar"/>
              </w:rPr>
              <w:t>T+3</w:t>
            </w:r>
          </w:p>
        </w:tc>
      </w:tr>
      <w:tr w:rsidR="00E27FCB" w:rsidRPr="00651079" w:rsidTr="00082E01">
        <w:trPr>
          <w:trHeight w:hRule="exact" w:val="286"/>
          <w:jc w:val="center"/>
        </w:trPr>
        <w:tc>
          <w:tcPr>
            <w:tcW w:w="93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4</w:t>
            </w:r>
          </w:p>
        </w:tc>
        <w:tc>
          <w:tcPr>
            <w:tcW w:w="370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完成数据库建设、系统研发及测试</w:t>
            </w:r>
          </w:p>
        </w:tc>
        <w:tc>
          <w:tcPr>
            <w:tcW w:w="1588"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10</w:t>
            </w:r>
          </w:p>
        </w:tc>
        <w:tc>
          <w:tcPr>
            <w:tcW w:w="1799"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lang w:bidi="ar"/>
              </w:rPr>
            </w:pPr>
            <w:r w:rsidRPr="00651079">
              <w:rPr>
                <w:rFonts w:ascii="新宋体" w:eastAsia="新宋体" w:hAnsi="新宋体" w:cs="Times New Roman"/>
                <w:b/>
                <w:sz w:val="21"/>
                <w:szCs w:val="21"/>
                <w:lang w:bidi="ar"/>
              </w:rPr>
              <w:t>T+13</w:t>
            </w:r>
          </w:p>
        </w:tc>
      </w:tr>
      <w:tr w:rsidR="00E27FCB" w:rsidRPr="00651079" w:rsidTr="00082E01">
        <w:trPr>
          <w:trHeight w:hRule="exact" w:val="289"/>
          <w:jc w:val="center"/>
        </w:trPr>
        <w:tc>
          <w:tcPr>
            <w:tcW w:w="93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5</w:t>
            </w:r>
          </w:p>
        </w:tc>
        <w:tc>
          <w:tcPr>
            <w:tcW w:w="370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系统集成及联调测试，组织平台试运行</w:t>
            </w:r>
          </w:p>
        </w:tc>
        <w:tc>
          <w:tcPr>
            <w:tcW w:w="1588"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1</w:t>
            </w:r>
          </w:p>
        </w:tc>
        <w:tc>
          <w:tcPr>
            <w:tcW w:w="1799"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lang w:bidi="ar"/>
              </w:rPr>
            </w:pPr>
            <w:r w:rsidRPr="00651079">
              <w:rPr>
                <w:rFonts w:ascii="新宋体" w:eastAsia="新宋体" w:hAnsi="新宋体" w:cs="Times New Roman"/>
                <w:b/>
                <w:sz w:val="21"/>
                <w:szCs w:val="21"/>
                <w:lang w:bidi="ar"/>
              </w:rPr>
              <w:t>T+14</w:t>
            </w:r>
          </w:p>
        </w:tc>
      </w:tr>
      <w:tr w:rsidR="00E27FCB" w:rsidRPr="00651079" w:rsidTr="00082E01">
        <w:trPr>
          <w:trHeight w:hRule="exact" w:val="408"/>
          <w:jc w:val="center"/>
        </w:trPr>
        <w:tc>
          <w:tcPr>
            <w:tcW w:w="93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6</w:t>
            </w:r>
          </w:p>
        </w:tc>
        <w:tc>
          <w:tcPr>
            <w:tcW w:w="370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完成用户测试与用户培训</w:t>
            </w:r>
          </w:p>
        </w:tc>
        <w:tc>
          <w:tcPr>
            <w:tcW w:w="1588"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1</w:t>
            </w:r>
          </w:p>
        </w:tc>
        <w:tc>
          <w:tcPr>
            <w:tcW w:w="1799"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lang w:bidi="ar"/>
              </w:rPr>
            </w:pPr>
            <w:r w:rsidRPr="00651079">
              <w:rPr>
                <w:rFonts w:ascii="新宋体" w:eastAsia="新宋体" w:hAnsi="新宋体" w:cs="Times New Roman"/>
                <w:b/>
                <w:sz w:val="21"/>
                <w:szCs w:val="21"/>
                <w:lang w:bidi="ar"/>
              </w:rPr>
              <w:t>T+15</w:t>
            </w:r>
          </w:p>
        </w:tc>
      </w:tr>
      <w:tr w:rsidR="00E27FCB" w:rsidRPr="00651079" w:rsidTr="00082E01">
        <w:trPr>
          <w:trHeight w:hRule="exact" w:val="439"/>
          <w:jc w:val="center"/>
        </w:trPr>
        <w:tc>
          <w:tcPr>
            <w:tcW w:w="93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7</w:t>
            </w:r>
          </w:p>
        </w:tc>
        <w:tc>
          <w:tcPr>
            <w:tcW w:w="3703"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sz w:val="21"/>
                <w:szCs w:val="21"/>
              </w:rPr>
            </w:pPr>
            <w:r w:rsidRPr="00651079">
              <w:rPr>
                <w:rFonts w:ascii="新宋体" w:eastAsia="新宋体" w:hAnsi="新宋体" w:cs="Times New Roman"/>
                <w:sz w:val="21"/>
                <w:szCs w:val="21"/>
                <w:lang w:bidi="ar"/>
              </w:rPr>
              <w:t>完成系统试运行与项目最终验收</w:t>
            </w:r>
          </w:p>
        </w:tc>
        <w:tc>
          <w:tcPr>
            <w:tcW w:w="1588"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1</w:t>
            </w:r>
          </w:p>
        </w:tc>
        <w:tc>
          <w:tcPr>
            <w:tcW w:w="1799" w:type="dxa"/>
            <w:tcBorders>
              <w:top w:val="single" w:sz="4" w:space="0" w:color="auto"/>
              <w:left w:val="single" w:sz="4" w:space="0" w:color="auto"/>
              <w:bottom w:val="single" w:sz="4" w:space="0" w:color="auto"/>
              <w:right w:val="single" w:sz="4" w:space="0" w:color="auto"/>
            </w:tcBorders>
            <w:vAlign w:val="center"/>
          </w:tcPr>
          <w:p w:rsidR="00E27FCB" w:rsidRPr="00651079" w:rsidRDefault="00E27FCB" w:rsidP="00082E01">
            <w:pPr>
              <w:pStyle w:val="0000"/>
              <w:spacing w:line="240" w:lineRule="auto"/>
              <w:ind w:firstLineChars="0" w:firstLine="0"/>
              <w:jc w:val="center"/>
              <w:rPr>
                <w:rFonts w:ascii="新宋体" w:eastAsia="新宋体" w:hAnsi="新宋体" w:cs="Times New Roman"/>
                <w:b/>
                <w:sz w:val="21"/>
                <w:szCs w:val="21"/>
              </w:rPr>
            </w:pPr>
            <w:r w:rsidRPr="00651079">
              <w:rPr>
                <w:rFonts w:ascii="新宋体" w:eastAsia="新宋体" w:hAnsi="新宋体" w:cs="Times New Roman"/>
                <w:b/>
                <w:sz w:val="21"/>
                <w:szCs w:val="21"/>
                <w:lang w:bidi="ar"/>
              </w:rPr>
              <w:t>T+16</w:t>
            </w:r>
          </w:p>
        </w:tc>
      </w:tr>
    </w:tbl>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rPr>
        <w:t>注：T为合同签订日期，以上时间单位为月。</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21" w:name="_Toc426480316"/>
      <w:bookmarkStart w:id="122" w:name="_Toc436235778"/>
      <w:bookmarkStart w:id="123" w:name="_Toc6209567"/>
      <w:r w:rsidRPr="00651079">
        <w:rPr>
          <w:rFonts w:ascii="新宋体" w:eastAsia="新宋体" w:hAnsi="新宋体"/>
          <w:sz w:val="21"/>
          <w:szCs w:val="21"/>
        </w:rPr>
        <w:t>软件开发</w:t>
      </w:r>
      <w:bookmarkEnd w:id="121"/>
      <w:bookmarkEnd w:id="122"/>
      <w:bookmarkEnd w:id="123"/>
    </w:p>
    <w:p w:rsidR="00E27FCB" w:rsidRPr="00651079" w:rsidRDefault="00E27FCB" w:rsidP="00E27FCB">
      <w:pPr>
        <w:numPr>
          <w:ilvl w:val="0"/>
          <w:numId w:val="25"/>
        </w:numPr>
        <w:tabs>
          <w:tab w:val="num" w:pos="0"/>
        </w:tabs>
        <w:spacing w:line="360" w:lineRule="auto"/>
        <w:ind w:left="0" w:firstLineChars="200" w:firstLine="420"/>
        <w:rPr>
          <w:rFonts w:ascii="新宋体" w:eastAsia="新宋体" w:hAnsi="新宋体"/>
          <w:szCs w:val="21"/>
        </w:rPr>
      </w:pPr>
      <w:r w:rsidRPr="00651079">
        <w:rPr>
          <w:rFonts w:ascii="新宋体" w:eastAsia="新宋体" w:hAnsi="新宋体"/>
          <w:szCs w:val="21"/>
        </w:rPr>
        <w:t>投标方应向招标方提交详细的软件系统开发方案和实施计划。包括人员组织、进度计划、质量保证计划等。</w:t>
      </w:r>
    </w:p>
    <w:p w:rsidR="00E27FCB" w:rsidRPr="00651079" w:rsidRDefault="00E27FCB" w:rsidP="00E27FCB">
      <w:pPr>
        <w:numPr>
          <w:ilvl w:val="0"/>
          <w:numId w:val="25"/>
        </w:numPr>
        <w:tabs>
          <w:tab w:val="num" w:pos="0"/>
        </w:tabs>
        <w:spacing w:line="360" w:lineRule="auto"/>
        <w:ind w:left="0" w:firstLineChars="200" w:firstLine="420"/>
        <w:rPr>
          <w:rFonts w:ascii="新宋体" w:eastAsia="新宋体" w:hAnsi="新宋体"/>
          <w:szCs w:val="21"/>
        </w:rPr>
      </w:pPr>
      <w:r w:rsidRPr="00651079">
        <w:rPr>
          <w:rFonts w:ascii="新宋体" w:eastAsia="新宋体" w:hAnsi="新宋体"/>
          <w:szCs w:val="21"/>
        </w:rPr>
        <w:t>投标方负责提供本项目中应用软件系统的开发及部署。</w:t>
      </w:r>
    </w:p>
    <w:p w:rsidR="00E27FCB" w:rsidRPr="00651079" w:rsidRDefault="00E27FCB" w:rsidP="00E27FCB">
      <w:pPr>
        <w:numPr>
          <w:ilvl w:val="0"/>
          <w:numId w:val="25"/>
        </w:numPr>
        <w:tabs>
          <w:tab w:val="num" w:pos="0"/>
        </w:tabs>
        <w:spacing w:line="360" w:lineRule="auto"/>
        <w:ind w:left="0" w:firstLineChars="200" w:firstLine="420"/>
        <w:rPr>
          <w:rFonts w:ascii="新宋体" w:eastAsia="新宋体" w:hAnsi="新宋体"/>
          <w:szCs w:val="21"/>
        </w:rPr>
      </w:pPr>
      <w:r w:rsidRPr="00651079">
        <w:rPr>
          <w:rFonts w:ascii="新宋体" w:eastAsia="新宋体" w:hAnsi="新宋体"/>
          <w:szCs w:val="21"/>
        </w:rPr>
        <w:t>投标方应完成合同规定的软件系统的开发工作，要求分阶段向招标方提供以下资料并通过审核：</w:t>
      </w:r>
    </w:p>
    <w:p w:rsidR="00E27FCB" w:rsidRPr="00651079" w:rsidRDefault="00E27FCB" w:rsidP="00E27FCB">
      <w:pPr>
        <w:numPr>
          <w:ilvl w:val="0"/>
          <w:numId w:val="24"/>
        </w:numPr>
        <w:tabs>
          <w:tab w:val="num" w:pos="0"/>
        </w:tabs>
        <w:spacing w:line="360" w:lineRule="auto"/>
        <w:ind w:left="0" w:firstLine="560"/>
        <w:rPr>
          <w:rFonts w:ascii="新宋体" w:eastAsia="新宋体" w:hAnsi="新宋体"/>
          <w:szCs w:val="21"/>
        </w:rPr>
      </w:pPr>
      <w:r w:rsidRPr="00651079">
        <w:rPr>
          <w:rFonts w:ascii="新宋体" w:eastAsia="新宋体" w:hAnsi="新宋体"/>
          <w:szCs w:val="21"/>
        </w:rPr>
        <w:t>软件开发策划和配置管理计划；</w:t>
      </w:r>
    </w:p>
    <w:p w:rsidR="00E27FCB" w:rsidRPr="00651079" w:rsidRDefault="00E27FCB" w:rsidP="00E27FCB">
      <w:pPr>
        <w:numPr>
          <w:ilvl w:val="0"/>
          <w:numId w:val="24"/>
        </w:numPr>
        <w:tabs>
          <w:tab w:val="num" w:pos="0"/>
        </w:tabs>
        <w:spacing w:line="360" w:lineRule="auto"/>
        <w:ind w:left="0" w:firstLine="560"/>
        <w:rPr>
          <w:rFonts w:ascii="新宋体" w:eastAsia="新宋体" w:hAnsi="新宋体"/>
          <w:szCs w:val="21"/>
        </w:rPr>
      </w:pPr>
      <w:r w:rsidRPr="00651079">
        <w:rPr>
          <w:rFonts w:ascii="新宋体" w:eastAsia="新宋体" w:hAnsi="新宋体"/>
          <w:szCs w:val="21"/>
        </w:rPr>
        <w:t>软件需求规格书；</w:t>
      </w:r>
    </w:p>
    <w:p w:rsidR="00E27FCB" w:rsidRPr="00651079" w:rsidRDefault="00E27FCB" w:rsidP="00E27FCB">
      <w:pPr>
        <w:numPr>
          <w:ilvl w:val="0"/>
          <w:numId w:val="24"/>
        </w:numPr>
        <w:tabs>
          <w:tab w:val="num" w:pos="0"/>
        </w:tabs>
        <w:spacing w:line="360" w:lineRule="auto"/>
        <w:ind w:left="0" w:firstLine="560"/>
        <w:rPr>
          <w:rFonts w:ascii="新宋体" w:eastAsia="新宋体" w:hAnsi="新宋体"/>
          <w:szCs w:val="21"/>
        </w:rPr>
      </w:pPr>
      <w:r w:rsidRPr="00651079">
        <w:rPr>
          <w:rFonts w:ascii="新宋体" w:eastAsia="新宋体" w:hAnsi="新宋体"/>
          <w:szCs w:val="21"/>
        </w:rPr>
        <w:lastRenderedPageBreak/>
        <w:t>概要设计；</w:t>
      </w:r>
    </w:p>
    <w:p w:rsidR="00E27FCB" w:rsidRPr="00651079" w:rsidRDefault="00E27FCB" w:rsidP="00E27FCB">
      <w:pPr>
        <w:numPr>
          <w:ilvl w:val="0"/>
          <w:numId w:val="24"/>
        </w:numPr>
        <w:tabs>
          <w:tab w:val="num" w:pos="0"/>
        </w:tabs>
        <w:spacing w:line="360" w:lineRule="auto"/>
        <w:ind w:left="0" w:firstLine="560"/>
        <w:rPr>
          <w:rFonts w:ascii="新宋体" w:eastAsia="新宋体" w:hAnsi="新宋体"/>
          <w:szCs w:val="21"/>
        </w:rPr>
      </w:pPr>
      <w:r w:rsidRPr="00651079">
        <w:rPr>
          <w:rFonts w:ascii="新宋体" w:eastAsia="新宋体" w:hAnsi="新宋体"/>
          <w:szCs w:val="21"/>
        </w:rPr>
        <w:t>详细设计；</w:t>
      </w:r>
    </w:p>
    <w:p w:rsidR="00E27FCB" w:rsidRPr="00651079" w:rsidRDefault="00E27FCB" w:rsidP="00E27FCB">
      <w:pPr>
        <w:numPr>
          <w:ilvl w:val="0"/>
          <w:numId w:val="24"/>
        </w:numPr>
        <w:tabs>
          <w:tab w:val="num" w:pos="0"/>
        </w:tabs>
        <w:spacing w:line="360" w:lineRule="auto"/>
        <w:ind w:left="0" w:firstLine="560"/>
        <w:rPr>
          <w:rFonts w:ascii="新宋体" w:eastAsia="新宋体" w:hAnsi="新宋体"/>
          <w:szCs w:val="21"/>
        </w:rPr>
      </w:pPr>
      <w:r w:rsidRPr="00651079">
        <w:rPr>
          <w:rFonts w:ascii="新宋体" w:eastAsia="新宋体" w:hAnsi="新宋体"/>
          <w:szCs w:val="21"/>
        </w:rPr>
        <w:t>数据库概念模型和逻辑模型设计；</w:t>
      </w:r>
    </w:p>
    <w:p w:rsidR="00E27FCB" w:rsidRPr="00651079" w:rsidRDefault="00E27FCB" w:rsidP="00E27FCB">
      <w:pPr>
        <w:numPr>
          <w:ilvl w:val="0"/>
          <w:numId w:val="24"/>
        </w:numPr>
        <w:tabs>
          <w:tab w:val="num" w:pos="0"/>
        </w:tabs>
        <w:spacing w:line="360" w:lineRule="auto"/>
        <w:ind w:left="0" w:firstLine="560"/>
        <w:rPr>
          <w:rFonts w:ascii="新宋体" w:eastAsia="新宋体" w:hAnsi="新宋体"/>
          <w:szCs w:val="21"/>
        </w:rPr>
      </w:pPr>
      <w:r w:rsidRPr="00651079">
        <w:rPr>
          <w:rFonts w:ascii="新宋体" w:eastAsia="新宋体" w:hAnsi="新宋体"/>
          <w:szCs w:val="21"/>
        </w:rPr>
        <w:t>测试计划和使用文档。</w:t>
      </w:r>
    </w:p>
    <w:p w:rsidR="00E27FCB" w:rsidRPr="00651079" w:rsidRDefault="00E27FCB" w:rsidP="00E27FCB">
      <w:pPr>
        <w:numPr>
          <w:ilvl w:val="0"/>
          <w:numId w:val="25"/>
        </w:numPr>
        <w:tabs>
          <w:tab w:val="num" w:pos="0"/>
        </w:tabs>
        <w:spacing w:line="360" w:lineRule="auto"/>
        <w:ind w:left="0" w:firstLineChars="200" w:firstLine="420"/>
        <w:rPr>
          <w:rFonts w:ascii="新宋体" w:eastAsia="新宋体" w:hAnsi="新宋体"/>
          <w:szCs w:val="21"/>
        </w:rPr>
      </w:pPr>
      <w:r w:rsidRPr="00651079">
        <w:rPr>
          <w:rFonts w:ascii="新宋体" w:eastAsia="新宋体" w:hAnsi="新宋体"/>
          <w:szCs w:val="21"/>
        </w:rPr>
        <w:t>投标方负责本项目应用软件与海事协同管理平台门户及4A系统的集成协调工作，投标方应合理安排工程计划，划分与集成工程之间的工程界面，定时提交工程进度情况报告，主持召开工程协调会，协调工程中有关各方的关系、分工与进度，软件验收等。</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24" w:name="_Toc426480317"/>
      <w:bookmarkStart w:id="125" w:name="_Toc436235779"/>
      <w:bookmarkStart w:id="126" w:name="_Toc6209568"/>
      <w:r w:rsidRPr="00651079">
        <w:rPr>
          <w:rFonts w:ascii="新宋体" w:eastAsia="新宋体" w:hAnsi="新宋体"/>
          <w:sz w:val="21"/>
          <w:szCs w:val="21"/>
        </w:rPr>
        <w:t>技术协调和检查</w:t>
      </w:r>
      <w:bookmarkEnd w:id="124"/>
      <w:bookmarkEnd w:id="125"/>
      <w:bookmarkEnd w:id="126"/>
    </w:p>
    <w:p w:rsidR="00E27FCB" w:rsidRPr="00651079" w:rsidRDefault="00E27FCB" w:rsidP="00E27FCB">
      <w:pPr>
        <w:pStyle w:val="ac"/>
        <w:numPr>
          <w:ilvl w:val="0"/>
          <w:numId w:val="26"/>
        </w:numPr>
        <w:adjustRightInd/>
        <w:ind w:left="0" w:firstLineChars="200" w:firstLine="420"/>
        <w:jc w:val="left"/>
        <w:textAlignment w:val="auto"/>
        <w:rPr>
          <w:rFonts w:ascii="新宋体" w:eastAsia="新宋体" w:hAnsi="新宋体"/>
          <w:sz w:val="21"/>
          <w:szCs w:val="21"/>
        </w:rPr>
      </w:pPr>
      <w:r w:rsidRPr="00651079">
        <w:rPr>
          <w:rFonts w:ascii="新宋体" w:eastAsia="新宋体" w:hAnsi="新宋体"/>
          <w:sz w:val="21"/>
          <w:szCs w:val="21"/>
        </w:rPr>
        <w:t>投标方在签订合同后，须邀请招标方对投标方进行考察，并就软件产品的生产、开发进行技术协调。</w:t>
      </w:r>
    </w:p>
    <w:p w:rsidR="00E27FCB" w:rsidRPr="00651079" w:rsidRDefault="00E27FCB" w:rsidP="00E27FCB">
      <w:pPr>
        <w:pStyle w:val="ac"/>
        <w:numPr>
          <w:ilvl w:val="0"/>
          <w:numId w:val="26"/>
        </w:numPr>
        <w:adjustRightInd/>
        <w:ind w:left="0" w:firstLineChars="200" w:firstLine="420"/>
        <w:jc w:val="left"/>
        <w:textAlignment w:val="auto"/>
        <w:rPr>
          <w:rFonts w:ascii="新宋体" w:eastAsia="新宋体" w:hAnsi="新宋体"/>
          <w:sz w:val="21"/>
          <w:szCs w:val="21"/>
        </w:rPr>
      </w:pPr>
      <w:r w:rsidRPr="00651079">
        <w:rPr>
          <w:rFonts w:ascii="新宋体" w:eastAsia="新宋体" w:hAnsi="新宋体"/>
          <w:sz w:val="21"/>
          <w:szCs w:val="21"/>
        </w:rPr>
        <w:t>投标方在应用软件需求分析、概要设计、详细设计、软件测试的各个阶段，须由招标方对软件相应阶段产生的中间成果进行审核。</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27" w:name="_Toc520799034"/>
      <w:bookmarkStart w:id="128" w:name="_Toc6209569"/>
      <w:r w:rsidRPr="00651079">
        <w:rPr>
          <w:rFonts w:ascii="新宋体" w:eastAsia="新宋体" w:hAnsi="新宋体"/>
          <w:sz w:val="21"/>
          <w:szCs w:val="21"/>
        </w:rPr>
        <w:t>文件资料</w:t>
      </w:r>
      <w:bookmarkEnd w:id="127"/>
      <w:bookmarkEnd w:id="128"/>
    </w:p>
    <w:p w:rsidR="00E27FCB" w:rsidRPr="00651079" w:rsidRDefault="00E27FCB" w:rsidP="00E27FCB">
      <w:pPr>
        <w:spacing w:line="360" w:lineRule="auto"/>
        <w:ind w:firstLine="560"/>
        <w:rPr>
          <w:rFonts w:ascii="新宋体" w:eastAsia="新宋体" w:hAnsi="新宋体"/>
          <w:szCs w:val="21"/>
        </w:rPr>
      </w:pPr>
      <w:r w:rsidRPr="00651079">
        <w:rPr>
          <w:rFonts w:ascii="新宋体" w:eastAsia="新宋体" w:hAnsi="新宋体"/>
          <w:szCs w:val="21"/>
        </w:rPr>
        <w:t>1、投标方应向招标方提供所有软硬件产品和服务的详细文件资料。所有的文件资料必须采用中文书写。</w:t>
      </w:r>
    </w:p>
    <w:p w:rsidR="00E27FCB" w:rsidRPr="00651079" w:rsidRDefault="00E27FCB" w:rsidP="00E27FCB">
      <w:pPr>
        <w:spacing w:line="360" w:lineRule="auto"/>
        <w:ind w:firstLine="560"/>
        <w:rPr>
          <w:rFonts w:ascii="新宋体" w:eastAsia="新宋体" w:hAnsi="新宋体"/>
          <w:szCs w:val="21"/>
        </w:rPr>
      </w:pPr>
      <w:r w:rsidRPr="00651079">
        <w:rPr>
          <w:rFonts w:ascii="新宋体" w:eastAsia="新宋体" w:hAnsi="新宋体"/>
          <w:szCs w:val="21"/>
        </w:rPr>
        <w:t>2、投标方应提供的文件资料必须符合如下特性：</w:t>
      </w:r>
    </w:p>
    <w:p w:rsidR="00E27FCB" w:rsidRPr="00651079" w:rsidRDefault="00E27FCB" w:rsidP="00E27FCB">
      <w:pPr>
        <w:pStyle w:val="31"/>
        <w:numPr>
          <w:ilvl w:val="0"/>
          <w:numId w:val="33"/>
        </w:numPr>
        <w:spacing w:line="360" w:lineRule="auto"/>
        <w:ind w:firstLineChars="0"/>
        <w:rPr>
          <w:rFonts w:ascii="新宋体" w:eastAsia="新宋体" w:hAnsi="新宋体"/>
          <w:sz w:val="21"/>
          <w:szCs w:val="21"/>
          <w:lang w:eastAsia="zh-CN"/>
        </w:rPr>
      </w:pPr>
      <w:r w:rsidRPr="00651079">
        <w:rPr>
          <w:rFonts w:ascii="新宋体" w:eastAsia="新宋体" w:hAnsi="新宋体"/>
          <w:sz w:val="21"/>
          <w:szCs w:val="21"/>
          <w:lang w:eastAsia="zh-CN"/>
        </w:rPr>
        <w:t>规范性：用户文档描述规范，有版本控制和修改记录。</w:t>
      </w:r>
    </w:p>
    <w:p w:rsidR="00E27FCB" w:rsidRPr="00651079" w:rsidRDefault="00E27FCB" w:rsidP="00E27FCB">
      <w:pPr>
        <w:pStyle w:val="31"/>
        <w:numPr>
          <w:ilvl w:val="0"/>
          <w:numId w:val="33"/>
        </w:numPr>
        <w:spacing w:line="360" w:lineRule="auto"/>
        <w:ind w:firstLineChars="0"/>
        <w:rPr>
          <w:rFonts w:ascii="新宋体" w:eastAsia="新宋体" w:hAnsi="新宋体"/>
          <w:sz w:val="21"/>
          <w:szCs w:val="21"/>
          <w:lang w:eastAsia="zh-CN"/>
        </w:rPr>
      </w:pPr>
      <w:r w:rsidRPr="00651079">
        <w:rPr>
          <w:rFonts w:ascii="新宋体" w:eastAsia="新宋体" w:hAnsi="新宋体"/>
          <w:sz w:val="21"/>
          <w:szCs w:val="21"/>
          <w:lang w:eastAsia="zh-CN"/>
        </w:rPr>
        <w:t>符合性：用户文档、需求和设计文档应高度符合。</w:t>
      </w:r>
    </w:p>
    <w:p w:rsidR="00E27FCB" w:rsidRPr="00651079" w:rsidRDefault="00E27FCB" w:rsidP="00E27FCB">
      <w:pPr>
        <w:pStyle w:val="31"/>
        <w:numPr>
          <w:ilvl w:val="0"/>
          <w:numId w:val="33"/>
        </w:numPr>
        <w:spacing w:line="360" w:lineRule="auto"/>
        <w:ind w:firstLineChars="0"/>
        <w:rPr>
          <w:rFonts w:ascii="新宋体" w:eastAsia="新宋体" w:hAnsi="新宋体"/>
          <w:sz w:val="21"/>
          <w:szCs w:val="21"/>
          <w:lang w:eastAsia="zh-CN"/>
        </w:rPr>
      </w:pPr>
      <w:r w:rsidRPr="00651079">
        <w:rPr>
          <w:rFonts w:ascii="新宋体" w:eastAsia="新宋体" w:hAnsi="新宋体"/>
          <w:sz w:val="21"/>
          <w:szCs w:val="21"/>
          <w:lang w:eastAsia="zh-CN"/>
        </w:rPr>
        <w:t>完整性：用户手册内容基本完整，对具体操作的说明比较详细；</w:t>
      </w:r>
    </w:p>
    <w:p w:rsidR="00E27FCB" w:rsidRPr="00651079" w:rsidRDefault="00E27FCB" w:rsidP="00E27FCB">
      <w:pPr>
        <w:pStyle w:val="31"/>
        <w:numPr>
          <w:ilvl w:val="0"/>
          <w:numId w:val="33"/>
        </w:numPr>
        <w:spacing w:line="360" w:lineRule="auto"/>
        <w:ind w:firstLineChars="0"/>
        <w:rPr>
          <w:rFonts w:ascii="新宋体" w:eastAsia="新宋体" w:hAnsi="新宋体"/>
          <w:sz w:val="21"/>
          <w:szCs w:val="21"/>
          <w:lang w:eastAsia="zh-CN"/>
        </w:rPr>
      </w:pPr>
      <w:r w:rsidRPr="00651079">
        <w:rPr>
          <w:rFonts w:ascii="新宋体" w:eastAsia="新宋体" w:hAnsi="新宋体"/>
          <w:sz w:val="21"/>
          <w:szCs w:val="21"/>
          <w:lang w:eastAsia="zh-CN"/>
        </w:rPr>
        <w:t>一致性：用户手册的描述与软件的实际功能基本一致，对重要功能的说明比较全面，用户手册中具有产品版本号描述；</w:t>
      </w:r>
    </w:p>
    <w:p w:rsidR="00E27FCB" w:rsidRPr="00651079" w:rsidRDefault="00E27FCB" w:rsidP="00E27FCB">
      <w:pPr>
        <w:pStyle w:val="31"/>
        <w:numPr>
          <w:ilvl w:val="0"/>
          <w:numId w:val="33"/>
        </w:numPr>
        <w:spacing w:line="360" w:lineRule="auto"/>
        <w:ind w:firstLineChars="0"/>
        <w:rPr>
          <w:rFonts w:ascii="新宋体" w:eastAsia="新宋体" w:hAnsi="新宋体"/>
          <w:sz w:val="21"/>
          <w:szCs w:val="21"/>
          <w:lang w:eastAsia="zh-CN"/>
        </w:rPr>
      </w:pPr>
      <w:r w:rsidRPr="00651079">
        <w:rPr>
          <w:rFonts w:ascii="新宋体" w:eastAsia="新宋体" w:hAnsi="新宋体"/>
          <w:sz w:val="21"/>
          <w:szCs w:val="21"/>
          <w:lang w:eastAsia="zh-CN"/>
        </w:rPr>
        <w:t>易理解程度：用户手册对操作有图例和文字说明，较易理解；</w:t>
      </w:r>
    </w:p>
    <w:p w:rsidR="00E27FCB" w:rsidRPr="00651079" w:rsidRDefault="00E27FCB" w:rsidP="00E27FCB">
      <w:pPr>
        <w:pStyle w:val="31"/>
        <w:numPr>
          <w:ilvl w:val="0"/>
          <w:numId w:val="33"/>
        </w:numPr>
        <w:spacing w:line="360" w:lineRule="auto"/>
        <w:ind w:firstLineChars="0"/>
        <w:rPr>
          <w:rFonts w:ascii="新宋体" w:eastAsia="新宋体" w:hAnsi="新宋体"/>
          <w:sz w:val="21"/>
          <w:szCs w:val="21"/>
          <w:lang w:eastAsia="zh-CN"/>
        </w:rPr>
      </w:pPr>
      <w:r w:rsidRPr="00651079">
        <w:rPr>
          <w:rFonts w:ascii="新宋体" w:eastAsia="新宋体" w:hAnsi="新宋体"/>
          <w:sz w:val="21"/>
          <w:szCs w:val="21"/>
          <w:lang w:eastAsia="zh-CN"/>
        </w:rPr>
        <w:t>印刷与包装质量：用户手册的印刷精美，商品化包装；</w:t>
      </w:r>
    </w:p>
    <w:p w:rsidR="00E27FCB" w:rsidRPr="00651079" w:rsidRDefault="00E27FCB" w:rsidP="00E27FCB">
      <w:pPr>
        <w:pStyle w:val="31"/>
        <w:numPr>
          <w:ilvl w:val="0"/>
          <w:numId w:val="33"/>
        </w:numPr>
        <w:spacing w:line="360" w:lineRule="auto"/>
        <w:ind w:firstLineChars="0"/>
        <w:rPr>
          <w:rFonts w:ascii="新宋体" w:eastAsia="新宋体" w:hAnsi="新宋体"/>
          <w:sz w:val="21"/>
          <w:szCs w:val="21"/>
          <w:lang w:eastAsia="zh-CN"/>
        </w:rPr>
      </w:pPr>
      <w:r w:rsidRPr="00651079">
        <w:rPr>
          <w:rFonts w:ascii="新宋体" w:eastAsia="新宋体" w:hAnsi="新宋体"/>
          <w:sz w:val="21"/>
          <w:szCs w:val="21"/>
          <w:lang w:eastAsia="zh-CN"/>
        </w:rPr>
        <w:t>操作实例：用户手册提供详细的应用实例。</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29" w:name="_Toc426480319"/>
      <w:bookmarkStart w:id="130" w:name="_Toc436235781"/>
      <w:bookmarkStart w:id="131" w:name="_Toc6209570"/>
      <w:r w:rsidRPr="00651079">
        <w:rPr>
          <w:rFonts w:ascii="新宋体" w:eastAsia="新宋体" w:hAnsi="新宋体"/>
          <w:sz w:val="21"/>
          <w:szCs w:val="21"/>
        </w:rPr>
        <w:t>安装调试与验收测试</w:t>
      </w:r>
      <w:bookmarkEnd w:id="129"/>
      <w:bookmarkEnd w:id="130"/>
      <w:bookmarkEnd w:id="131"/>
    </w:p>
    <w:p w:rsidR="00E27FCB" w:rsidRPr="00651079" w:rsidRDefault="00E27FCB" w:rsidP="00E27FCB">
      <w:pPr>
        <w:pStyle w:val="31"/>
        <w:numPr>
          <w:ilvl w:val="0"/>
          <w:numId w:val="27"/>
        </w:numPr>
        <w:tabs>
          <w:tab w:val="left" w:pos="1134"/>
        </w:tabs>
        <w:spacing w:line="360" w:lineRule="auto"/>
        <w:ind w:left="0" w:firstLineChars="202" w:firstLine="424"/>
        <w:rPr>
          <w:rFonts w:ascii="新宋体" w:eastAsia="新宋体" w:hAnsi="新宋体"/>
          <w:sz w:val="21"/>
          <w:szCs w:val="21"/>
          <w:lang w:eastAsia="zh-CN"/>
        </w:rPr>
      </w:pPr>
      <w:r w:rsidRPr="00651079">
        <w:rPr>
          <w:rFonts w:ascii="新宋体" w:eastAsia="新宋体" w:hAnsi="新宋体"/>
          <w:sz w:val="21"/>
          <w:szCs w:val="21"/>
          <w:lang w:eastAsia="zh-CN"/>
        </w:rPr>
        <w:t>本工程所涉及的软件产品须在其所属单位安装实施完成，投标方投标时应编制完善的技术解决方案，整体应达到系统功能和性能要求，如果安装实施时出现部分规格不匹配问题，将由投</w:t>
      </w:r>
      <w:r w:rsidRPr="00651079">
        <w:rPr>
          <w:rFonts w:ascii="新宋体" w:eastAsia="新宋体" w:hAnsi="新宋体"/>
          <w:sz w:val="21"/>
          <w:szCs w:val="21"/>
          <w:lang w:eastAsia="zh-CN"/>
        </w:rPr>
        <w:lastRenderedPageBreak/>
        <w:t>标方负责解决。</w:t>
      </w:r>
    </w:p>
    <w:p w:rsidR="00E27FCB" w:rsidRPr="00651079" w:rsidRDefault="00E27FCB" w:rsidP="00E27FCB">
      <w:pPr>
        <w:pStyle w:val="31"/>
        <w:numPr>
          <w:ilvl w:val="0"/>
          <w:numId w:val="27"/>
        </w:numPr>
        <w:tabs>
          <w:tab w:val="left" w:pos="1134"/>
        </w:tabs>
        <w:spacing w:line="360" w:lineRule="auto"/>
        <w:ind w:left="0" w:firstLineChars="202" w:firstLine="424"/>
        <w:rPr>
          <w:rFonts w:ascii="新宋体" w:eastAsia="新宋体" w:hAnsi="新宋体"/>
          <w:sz w:val="21"/>
          <w:szCs w:val="21"/>
          <w:lang w:eastAsia="zh-CN"/>
        </w:rPr>
      </w:pPr>
      <w:r w:rsidRPr="00651079">
        <w:rPr>
          <w:rFonts w:ascii="新宋体" w:eastAsia="新宋体" w:hAnsi="新宋体"/>
          <w:sz w:val="21"/>
          <w:szCs w:val="21"/>
          <w:lang w:eastAsia="zh-CN"/>
        </w:rPr>
        <w:t>投标方需依标书要求，提供测试方案，并经招标方确认。</w:t>
      </w:r>
    </w:p>
    <w:p w:rsidR="00E27FCB" w:rsidRPr="00651079" w:rsidRDefault="00E27FCB" w:rsidP="00E27FCB">
      <w:pPr>
        <w:pStyle w:val="31"/>
        <w:numPr>
          <w:ilvl w:val="0"/>
          <w:numId w:val="27"/>
        </w:numPr>
        <w:tabs>
          <w:tab w:val="left" w:pos="1134"/>
        </w:tabs>
        <w:spacing w:line="360" w:lineRule="auto"/>
        <w:ind w:left="0" w:firstLineChars="202" w:firstLine="424"/>
        <w:rPr>
          <w:rFonts w:ascii="新宋体" w:eastAsia="新宋体" w:hAnsi="新宋体"/>
          <w:sz w:val="21"/>
          <w:szCs w:val="21"/>
          <w:lang w:eastAsia="zh-CN"/>
        </w:rPr>
      </w:pPr>
      <w:r w:rsidRPr="00651079">
        <w:rPr>
          <w:rFonts w:ascii="新宋体" w:eastAsia="新宋体" w:hAnsi="新宋体"/>
          <w:sz w:val="21"/>
          <w:szCs w:val="21"/>
          <w:lang w:eastAsia="zh-CN"/>
        </w:rPr>
        <w:t>在测试过程中，投标方有责任对招标方的技术人员提出的问题做出解答。测试过程应进行详细记录，系统测试结束后，由投标方技术人员签字后交给招标方验收。</w:t>
      </w:r>
    </w:p>
    <w:p w:rsidR="00E27FCB" w:rsidRPr="00651079" w:rsidRDefault="00E27FCB" w:rsidP="00E27FCB">
      <w:pPr>
        <w:pStyle w:val="31"/>
        <w:numPr>
          <w:ilvl w:val="0"/>
          <w:numId w:val="27"/>
        </w:numPr>
        <w:tabs>
          <w:tab w:val="left" w:pos="1134"/>
        </w:tabs>
        <w:spacing w:line="360" w:lineRule="auto"/>
        <w:ind w:left="0" w:firstLineChars="202" w:firstLine="424"/>
        <w:rPr>
          <w:rFonts w:ascii="新宋体" w:eastAsia="新宋体" w:hAnsi="新宋体"/>
          <w:sz w:val="21"/>
          <w:szCs w:val="21"/>
          <w:lang w:eastAsia="zh-CN"/>
        </w:rPr>
      </w:pPr>
      <w:r w:rsidRPr="00651079">
        <w:rPr>
          <w:rFonts w:ascii="新宋体" w:eastAsia="新宋体" w:hAnsi="新宋体"/>
          <w:sz w:val="21"/>
          <w:szCs w:val="21"/>
          <w:lang w:eastAsia="zh-CN"/>
        </w:rPr>
        <w:t>投标方需向招标方提交测试方案和测试报告。招标方在验收前应有一份完整的检验报告和测试数据。</w:t>
      </w:r>
    </w:p>
    <w:p w:rsidR="00E27FCB" w:rsidRPr="00651079" w:rsidRDefault="00E27FCB" w:rsidP="00E27FCB">
      <w:pPr>
        <w:pStyle w:val="31"/>
        <w:numPr>
          <w:ilvl w:val="0"/>
          <w:numId w:val="27"/>
        </w:numPr>
        <w:tabs>
          <w:tab w:val="left" w:pos="1134"/>
        </w:tabs>
        <w:spacing w:line="360" w:lineRule="auto"/>
        <w:ind w:left="0" w:firstLineChars="202" w:firstLine="424"/>
        <w:rPr>
          <w:rFonts w:ascii="新宋体" w:eastAsia="新宋体" w:hAnsi="新宋体"/>
          <w:sz w:val="21"/>
          <w:szCs w:val="21"/>
          <w:lang w:eastAsia="zh-CN"/>
        </w:rPr>
      </w:pPr>
      <w:r w:rsidRPr="00651079">
        <w:rPr>
          <w:rFonts w:ascii="新宋体" w:eastAsia="新宋体" w:hAnsi="新宋体"/>
          <w:sz w:val="21"/>
          <w:szCs w:val="21"/>
          <w:lang w:eastAsia="zh-CN"/>
        </w:rPr>
        <w:t>软件系统测试中出现性能指标或功能上不符合合同要求时，招标方有拒收的权利。</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32" w:name="_Toc426480320"/>
      <w:bookmarkStart w:id="133" w:name="_Toc436235782"/>
      <w:bookmarkStart w:id="134" w:name="_Toc6209571"/>
      <w:r w:rsidRPr="00651079">
        <w:rPr>
          <w:rFonts w:ascii="新宋体" w:eastAsia="新宋体" w:hAnsi="新宋体"/>
          <w:sz w:val="21"/>
          <w:szCs w:val="21"/>
        </w:rPr>
        <w:t>系统试运行</w:t>
      </w:r>
      <w:bookmarkEnd w:id="132"/>
      <w:bookmarkEnd w:id="133"/>
      <w:bookmarkEnd w:id="134"/>
    </w:p>
    <w:p w:rsidR="00E27FCB" w:rsidRPr="00651079" w:rsidRDefault="00E27FCB" w:rsidP="00E27FCB">
      <w:pPr>
        <w:pStyle w:val="ab"/>
        <w:numPr>
          <w:ilvl w:val="0"/>
          <w:numId w:val="28"/>
        </w:numPr>
        <w:tabs>
          <w:tab w:val="left" w:pos="851"/>
        </w:tabs>
        <w:spacing w:line="360" w:lineRule="auto"/>
        <w:ind w:left="0" w:firstLine="420"/>
        <w:rPr>
          <w:rFonts w:ascii="新宋体" w:eastAsia="新宋体" w:hAnsi="新宋体"/>
          <w:sz w:val="21"/>
          <w:szCs w:val="21"/>
        </w:rPr>
      </w:pPr>
      <w:r w:rsidRPr="00651079">
        <w:rPr>
          <w:rFonts w:ascii="新宋体" w:eastAsia="新宋体" w:hAnsi="新宋体"/>
          <w:sz w:val="21"/>
          <w:szCs w:val="21"/>
        </w:rPr>
        <w:t>系统投入试运行前，需通过最终用户组织的联调和测试，对整个系统进行总体功能和性能测试，系统测试结果必须满足本招标书所规定的技术和功能要求。测试计划、测试内容和测试方法由投标方提出，并经最终用户和总集成商确认。</w:t>
      </w:r>
    </w:p>
    <w:p w:rsidR="00E27FCB" w:rsidRPr="00651079" w:rsidRDefault="00E27FCB" w:rsidP="00E27FCB">
      <w:pPr>
        <w:pStyle w:val="ab"/>
        <w:numPr>
          <w:ilvl w:val="0"/>
          <w:numId w:val="28"/>
        </w:numPr>
        <w:tabs>
          <w:tab w:val="num" w:pos="0"/>
          <w:tab w:val="left" w:pos="851"/>
        </w:tabs>
        <w:spacing w:line="360" w:lineRule="auto"/>
        <w:ind w:left="0" w:firstLine="420"/>
        <w:rPr>
          <w:rFonts w:ascii="新宋体" w:eastAsia="新宋体" w:hAnsi="新宋体"/>
          <w:sz w:val="21"/>
          <w:szCs w:val="21"/>
        </w:rPr>
      </w:pPr>
      <w:r w:rsidRPr="00651079">
        <w:rPr>
          <w:rFonts w:ascii="新宋体" w:eastAsia="新宋体" w:hAnsi="新宋体"/>
          <w:sz w:val="21"/>
          <w:szCs w:val="21"/>
        </w:rPr>
        <w:t>连续负荷运行测试</w:t>
      </w:r>
    </w:p>
    <w:p w:rsidR="00E27FCB" w:rsidRPr="00651079" w:rsidRDefault="00E27FCB" w:rsidP="00E27FCB">
      <w:pPr>
        <w:pStyle w:val="31"/>
        <w:numPr>
          <w:ilvl w:val="0"/>
          <w:numId w:val="29"/>
        </w:numPr>
        <w:tabs>
          <w:tab w:val="left" w:pos="993"/>
          <w:tab w:val="num" w:pos="1400"/>
        </w:tabs>
        <w:spacing w:line="360" w:lineRule="auto"/>
        <w:ind w:left="1" w:firstLineChars="202" w:firstLine="424"/>
        <w:rPr>
          <w:rFonts w:ascii="新宋体" w:eastAsia="新宋体" w:hAnsi="新宋体"/>
          <w:sz w:val="21"/>
          <w:szCs w:val="21"/>
          <w:lang w:eastAsia="zh-CN"/>
        </w:rPr>
      </w:pPr>
      <w:r w:rsidRPr="00651079">
        <w:rPr>
          <w:rFonts w:ascii="新宋体" w:eastAsia="新宋体" w:hAnsi="新宋体"/>
          <w:sz w:val="21"/>
          <w:szCs w:val="21"/>
          <w:lang w:eastAsia="zh-CN"/>
        </w:rPr>
        <w:t>在完成单机测试和系统联调测试后，进行整个系统的240小时连续不间断总体负荷运行测试；</w:t>
      </w:r>
    </w:p>
    <w:p w:rsidR="00E27FCB" w:rsidRPr="00651079" w:rsidRDefault="00E27FCB" w:rsidP="00E27FCB">
      <w:pPr>
        <w:pStyle w:val="31"/>
        <w:numPr>
          <w:ilvl w:val="0"/>
          <w:numId w:val="29"/>
        </w:numPr>
        <w:tabs>
          <w:tab w:val="left" w:pos="993"/>
          <w:tab w:val="num" w:pos="1400"/>
        </w:tabs>
        <w:spacing w:line="360" w:lineRule="auto"/>
        <w:ind w:left="1" w:firstLineChars="202" w:firstLine="424"/>
        <w:rPr>
          <w:rFonts w:ascii="新宋体" w:eastAsia="新宋体" w:hAnsi="新宋体"/>
          <w:sz w:val="21"/>
          <w:szCs w:val="21"/>
          <w:lang w:eastAsia="zh-CN"/>
        </w:rPr>
      </w:pPr>
      <w:r w:rsidRPr="00651079">
        <w:rPr>
          <w:rFonts w:ascii="新宋体" w:eastAsia="新宋体" w:hAnsi="新宋体"/>
          <w:sz w:val="21"/>
          <w:szCs w:val="21"/>
          <w:lang w:eastAsia="zh-CN"/>
        </w:rPr>
        <w:t>在连续负荷运行测试通过后，系统进入试运行阶段。</w:t>
      </w:r>
    </w:p>
    <w:p w:rsidR="00E27FCB" w:rsidRPr="00651079" w:rsidRDefault="00E27FCB" w:rsidP="00E27FCB">
      <w:pPr>
        <w:pStyle w:val="ab"/>
        <w:numPr>
          <w:ilvl w:val="0"/>
          <w:numId w:val="28"/>
        </w:numPr>
        <w:tabs>
          <w:tab w:val="num" w:pos="0"/>
          <w:tab w:val="left" w:pos="851"/>
        </w:tabs>
        <w:spacing w:line="360" w:lineRule="auto"/>
        <w:ind w:left="0" w:firstLine="420"/>
        <w:rPr>
          <w:rFonts w:ascii="新宋体" w:eastAsia="新宋体" w:hAnsi="新宋体"/>
          <w:sz w:val="21"/>
          <w:szCs w:val="21"/>
        </w:rPr>
      </w:pPr>
      <w:r w:rsidRPr="00651079">
        <w:rPr>
          <w:rFonts w:ascii="新宋体" w:eastAsia="新宋体" w:hAnsi="新宋体"/>
          <w:sz w:val="21"/>
          <w:szCs w:val="21"/>
        </w:rPr>
        <w:t>系统测试和连续负荷运行测试不合格，由投标方免费维护后立即进行下一次测试。</w:t>
      </w:r>
    </w:p>
    <w:p w:rsidR="00E27FCB" w:rsidRPr="00651079" w:rsidRDefault="00E27FCB" w:rsidP="00E27FCB">
      <w:pPr>
        <w:pStyle w:val="ab"/>
        <w:numPr>
          <w:ilvl w:val="0"/>
          <w:numId w:val="28"/>
        </w:numPr>
        <w:tabs>
          <w:tab w:val="num" w:pos="0"/>
          <w:tab w:val="left" w:pos="851"/>
        </w:tabs>
        <w:spacing w:line="360" w:lineRule="auto"/>
        <w:ind w:left="0" w:firstLine="420"/>
        <w:rPr>
          <w:rFonts w:ascii="新宋体" w:eastAsia="新宋体" w:hAnsi="新宋体"/>
          <w:sz w:val="21"/>
          <w:szCs w:val="21"/>
        </w:rPr>
      </w:pPr>
      <w:r w:rsidRPr="00651079">
        <w:rPr>
          <w:rFonts w:ascii="新宋体" w:eastAsia="新宋体" w:hAnsi="新宋体"/>
          <w:sz w:val="21"/>
          <w:szCs w:val="21"/>
        </w:rPr>
        <w:t>系统的试运行期为2个月。在试运行期间，出现非最终用户因素导致的严重系统故障的，试运行期顺延，重新按1个月计算。试运行合格后，可进行系统验收。</w:t>
      </w:r>
    </w:p>
    <w:p w:rsidR="00E27FCB" w:rsidRPr="00651079" w:rsidRDefault="00E27FCB" w:rsidP="00E27FCB">
      <w:pPr>
        <w:pStyle w:val="ab"/>
        <w:numPr>
          <w:ilvl w:val="0"/>
          <w:numId w:val="28"/>
        </w:numPr>
        <w:tabs>
          <w:tab w:val="num" w:pos="0"/>
          <w:tab w:val="left" w:pos="851"/>
        </w:tabs>
        <w:spacing w:line="360" w:lineRule="auto"/>
        <w:ind w:left="0" w:firstLine="420"/>
        <w:rPr>
          <w:rFonts w:ascii="新宋体" w:eastAsia="新宋体" w:hAnsi="新宋体"/>
          <w:sz w:val="21"/>
          <w:szCs w:val="21"/>
        </w:rPr>
      </w:pPr>
      <w:r w:rsidRPr="00651079">
        <w:rPr>
          <w:rFonts w:ascii="新宋体" w:eastAsia="新宋体" w:hAnsi="新宋体"/>
          <w:sz w:val="21"/>
          <w:szCs w:val="21"/>
        </w:rPr>
        <w:t>在试运行期间，系统出现问题时，投标方应指定有经验的技术人员迅速赶到现场，免费进行修复。</w:t>
      </w:r>
    </w:p>
    <w:p w:rsidR="00E27FCB" w:rsidRPr="00651079" w:rsidRDefault="00E27FCB" w:rsidP="00E27FCB">
      <w:pPr>
        <w:pStyle w:val="2"/>
        <w:tabs>
          <w:tab w:val="num" w:pos="680"/>
        </w:tabs>
        <w:spacing w:beforeLines="50" w:before="156" w:afterLines="50" w:after="156" w:line="360" w:lineRule="auto"/>
        <w:ind w:left="567" w:hanging="567"/>
        <w:rPr>
          <w:rFonts w:ascii="新宋体" w:eastAsia="新宋体" w:hAnsi="新宋体"/>
          <w:sz w:val="21"/>
          <w:szCs w:val="21"/>
        </w:rPr>
      </w:pPr>
      <w:bookmarkStart w:id="135" w:name="_Toc426480321"/>
      <w:bookmarkStart w:id="136" w:name="_Toc436235783"/>
      <w:bookmarkStart w:id="137" w:name="_Toc6209572"/>
      <w:r w:rsidRPr="00651079">
        <w:rPr>
          <w:rFonts w:ascii="新宋体" w:eastAsia="新宋体" w:hAnsi="新宋体"/>
          <w:sz w:val="21"/>
          <w:szCs w:val="21"/>
        </w:rPr>
        <w:t>系统验收</w:t>
      </w:r>
      <w:bookmarkEnd w:id="135"/>
      <w:bookmarkEnd w:id="136"/>
      <w:bookmarkEnd w:id="137"/>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为了保证系统能够满足最终用户的实际需求，招标方将指定相关人员组成项目验收小组，对系统进行初步验收和竣工验收。</w:t>
      </w:r>
    </w:p>
    <w:p w:rsidR="00E27FCB" w:rsidRPr="00651079" w:rsidRDefault="00E27FCB" w:rsidP="00E27FCB">
      <w:pPr>
        <w:pStyle w:val="31"/>
        <w:numPr>
          <w:ilvl w:val="0"/>
          <w:numId w:val="30"/>
        </w:numPr>
        <w:tabs>
          <w:tab w:val="left" w:pos="993"/>
        </w:tabs>
        <w:spacing w:line="360" w:lineRule="auto"/>
        <w:ind w:firstLineChars="0"/>
        <w:rPr>
          <w:rFonts w:ascii="新宋体" w:eastAsia="新宋体" w:hAnsi="新宋体"/>
          <w:sz w:val="21"/>
          <w:szCs w:val="21"/>
        </w:rPr>
      </w:pPr>
      <w:r w:rsidRPr="00651079">
        <w:rPr>
          <w:rFonts w:ascii="新宋体" w:eastAsia="新宋体" w:hAnsi="新宋体"/>
          <w:sz w:val="21"/>
          <w:szCs w:val="21"/>
        </w:rPr>
        <w:t>初步验收</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系统完成安装调试、培训、实施完成后申请试运行时进行初步验收。系统初步验收将由用户或用户委托监理单位组织，由中标的投标方、招标方、相关用户等单位共同完成。</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目的：验证合同内容的完成情况及与设计的符合程度。一是对照系统的测试方案和系统功能要求逐项进行测试、检查，并对系统功能实现、可靠性、开放性、标准性、可扩展性进行初步确</w:t>
      </w:r>
      <w:r w:rsidRPr="00651079">
        <w:rPr>
          <w:rFonts w:ascii="新宋体" w:eastAsia="新宋体" w:hAnsi="新宋体"/>
          <w:szCs w:val="21"/>
        </w:rPr>
        <w:lastRenderedPageBreak/>
        <w:t>认，二是提出验收意见，并提交初步验收报告。</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检查：审查技术文档的完整性和符合性。</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测试：根据需求分析、技术方案及其他设计文档，逐项测试各分项功能是否达到设计要求，核对实际运行效果与技术文档中描述的符合程度。</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初步验收后，各方签署《初步验收报告》。</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若系统初步验收未能通过，则投标方应就验收过程中出现的问题和原因进行排查，待问题全部解决后申请重新验收。</w:t>
      </w:r>
    </w:p>
    <w:p w:rsidR="00E27FCB" w:rsidRPr="00651079" w:rsidRDefault="00E27FCB" w:rsidP="00E27FCB">
      <w:pPr>
        <w:pStyle w:val="31"/>
        <w:numPr>
          <w:ilvl w:val="0"/>
          <w:numId w:val="30"/>
        </w:numPr>
        <w:tabs>
          <w:tab w:val="left" w:pos="993"/>
        </w:tabs>
        <w:spacing w:line="360" w:lineRule="auto"/>
        <w:ind w:firstLineChars="0"/>
        <w:rPr>
          <w:rFonts w:ascii="新宋体" w:eastAsia="新宋体" w:hAnsi="新宋体"/>
          <w:sz w:val="21"/>
          <w:szCs w:val="21"/>
        </w:rPr>
      </w:pPr>
      <w:r w:rsidRPr="00651079">
        <w:rPr>
          <w:rFonts w:ascii="新宋体" w:eastAsia="新宋体" w:hAnsi="新宋体"/>
          <w:sz w:val="21"/>
          <w:szCs w:val="21"/>
        </w:rPr>
        <w:t>竣工验收</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系统试运行合格后进行竣工验收。竣工验收由用户组织，参加单位由中标的投标方、招标方、相关用户单位组成。</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目的：验证工程是否全面达到设计要求和项目建设要求。</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检查：核对技术文档的完整性。</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测试：根据工程需求分析、技术方案及其他设计文档，逐项测试各分项功能是否达到设计要求，核对实际运行效果与技术文档中描述的符合程度。</w:t>
      </w:r>
    </w:p>
    <w:p w:rsidR="00E27FCB" w:rsidRPr="00651079" w:rsidRDefault="00E27FCB" w:rsidP="00E27FCB">
      <w:pPr>
        <w:spacing w:line="360" w:lineRule="auto"/>
        <w:ind w:firstLineChars="202" w:firstLine="424"/>
        <w:rPr>
          <w:rFonts w:ascii="新宋体" w:eastAsia="新宋体" w:hAnsi="新宋体"/>
          <w:szCs w:val="21"/>
        </w:rPr>
      </w:pPr>
      <w:r w:rsidRPr="00651079">
        <w:rPr>
          <w:rFonts w:ascii="新宋体" w:eastAsia="新宋体" w:hAnsi="新宋体"/>
          <w:szCs w:val="21"/>
        </w:rPr>
        <w:t>系统竣工验收合格后，组织方出具《验收报告》，各相关方签字盖章。工程竣工验收通过后，全部系统竣工。竣工验收时，投标方向招标方提交全部系统文档资料及软件源码的最终版本。</w:t>
      </w:r>
      <w:bookmarkStart w:id="138" w:name="_Toc156293138"/>
      <w:bookmarkStart w:id="139" w:name="_Toc156363357"/>
    </w:p>
    <w:p w:rsidR="00E27FCB" w:rsidRPr="00651079" w:rsidRDefault="00E27FCB" w:rsidP="00E27FCB">
      <w:pPr>
        <w:pStyle w:val="1"/>
        <w:tabs>
          <w:tab w:val="left" w:pos="425"/>
        </w:tabs>
        <w:spacing w:beforeLines="50" w:before="156" w:afterLines="50" w:after="156" w:line="360" w:lineRule="auto"/>
        <w:ind w:left="432" w:rightChars="200" w:right="420" w:hanging="432"/>
        <w:jc w:val="center"/>
        <w:rPr>
          <w:rFonts w:ascii="新宋体" w:eastAsia="新宋体" w:hAnsi="新宋体"/>
          <w:bCs w:val="0"/>
          <w:color w:val="000000"/>
          <w:sz w:val="21"/>
          <w:szCs w:val="21"/>
        </w:rPr>
      </w:pPr>
      <w:bookmarkStart w:id="140" w:name="_Toc6209573"/>
      <w:r w:rsidRPr="00651079">
        <w:rPr>
          <w:rFonts w:ascii="新宋体" w:eastAsia="新宋体" w:hAnsi="新宋体"/>
          <w:bCs w:val="0"/>
          <w:color w:val="000000"/>
          <w:sz w:val="21"/>
          <w:szCs w:val="21"/>
        </w:rPr>
        <w:t>技术服务和培训</w:t>
      </w:r>
      <w:bookmarkEnd w:id="138"/>
      <w:bookmarkEnd w:id="139"/>
      <w:bookmarkEnd w:id="140"/>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141" w:name="_Toc426480323"/>
      <w:bookmarkStart w:id="142" w:name="_Toc6209574"/>
      <w:r w:rsidRPr="00651079">
        <w:rPr>
          <w:rFonts w:ascii="新宋体" w:eastAsia="新宋体" w:hAnsi="新宋体"/>
          <w:sz w:val="21"/>
          <w:szCs w:val="21"/>
        </w:rPr>
        <w:t>技术</w:t>
      </w:r>
      <w:bookmarkEnd w:id="141"/>
      <w:r w:rsidRPr="00651079">
        <w:rPr>
          <w:rFonts w:ascii="新宋体" w:eastAsia="新宋体" w:hAnsi="新宋体"/>
          <w:sz w:val="21"/>
          <w:szCs w:val="21"/>
        </w:rPr>
        <w:t>服务</w:t>
      </w:r>
      <w:bookmarkEnd w:id="142"/>
    </w:p>
    <w:p w:rsidR="00E27FCB" w:rsidRPr="00651079" w:rsidRDefault="00E27FCB" w:rsidP="00E27FCB">
      <w:pPr>
        <w:pStyle w:val="3"/>
        <w:tabs>
          <w:tab w:val="left" w:pos="0"/>
          <w:tab w:val="left" w:pos="1134"/>
        </w:tabs>
        <w:spacing w:before="0" w:after="0" w:line="360" w:lineRule="auto"/>
        <w:ind w:left="1134" w:hanging="954"/>
        <w:rPr>
          <w:rFonts w:ascii="新宋体" w:eastAsia="新宋体" w:hAnsi="新宋体"/>
          <w:bCs/>
          <w:color w:val="000000"/>
          <w:sz w:val="21"/>
          <w:szCs w:val="21"/>
        </w:rPr>
      </w:pPr>
      <w:r w:rsidRPr="00651079">
        <w:rPr>
          <w:rFonts w:ascii="新宋体" w:eastAsia="新宋体" w:hAnsi="新宋体"/>
          <w:bCs/>
          <w:color w:val="000000"/>
          <w:sz w:val="21"/>
          <w:szCs w:val="21"/>
        </w:rPr>
        <w:t>技术支持</w:t>
      </w:r>
    </w:p>
    <w:p w:rsidR="00E27FCB" w:rsidRPr="00651079" w:rsidRDefault="00E27FCB" w:rsidP="00E27FCB">
      <w:pPr>
        <w:spacing w:line="360" w:lineRule="auto"/>
        <w:ind w:firstLineChars="225" w:firstLine="473"/>
        <w:rPr>
          <w:rFonts w:ascii="新宋体" w:eastAsia="新宋体" w:hAnsi="新宋体"/>
          <w:color w:val="000000"/>
          <w:kern w:val="0"/>
          <w:szCs w:val="21"/>
        </w:rPr>
      </w:pPr>
      <w:r w:rsidRPr="00651079">
        <w:rPr>
          <w:rFonts w:ascii="新宋体" w:eastAsia="新宋体" w:hAnsi="新宋体"/>
          <w:color w:val="000000"/>
          <w:kern w:val="0"/>
          <w:szCs w:val="21"/>
        </w:rPr>
        <w:t>投标方须有稳定的服务队伍，在应答时应详细阐述技术支持的内容、范围、响应时间和解决问题时间。投标方应对本工程所涉及的信息</w:t>
      </w:r>
      <w:r w:rsidRPr="00651079">
        <w:rPr>
          <w:rFonts w:ascii="新宋体" w:eastAsia="新宋体" w:hAnsi="新宋体"/>
          <w:color w:val="000000"/>
          <w:szCs w:val="21"/>
        </w:rPr>
        <w:t>系统提供竣工验收后</w:t>
      </w:r>
      <w:r w:rsidRPr="00651079">
        <w:rPr>
          <w:rFonts w:ascii="新宋体" w:eastAsia="新宋体" w:hAnsi="新宋体"/>
          <w:color w:val="000000"/>
          <w:kern w:val="0"/>
          <w:szCs w:val="21"/>
        </w:rPr>
        <w:t>1年免费运行维护服务。</w:t>
      </w:r>
    </w:p>
    <w:p w:rsidR="00E27FCB" w:rsidRPr="00651079" w:rsidRDefault="00E27FCB" w:rsidP="00E27FCB">
      <w:pPr>
        <w:spacing w:line="360" w:lineRule="auto"/>
        <w:ind w:firstLineChars="225" w:firstLine="473"/>
        <w:rPr>
          <w:rFonts w:ascii="新宋体" w:eastAsia="新宋体" w:hAnsi="新宋体"/>
          <w:color w:val="000000"/>
          <w:kern w:val="0"/>
          <w:szCs w:val="21"/>
        </w:rPr>
      </w:pPr>
      <w:r w:rsidRPr="00651079">
        <w:rPr>
          <w:rFonts w:ascii="新宋体" w:eastAsia="新宋体" w:hAnsi="新宋体"/>
          <w:szCs w:val="21"/>
        </w:rPr>
        <w:t>在技术支持期间，运维人员对本系统故障须提供24小时的运维服务，必须在30分钟内响应各故障（响应方式包括电话、邮件、现场等中之一）。如果现场一线工程师处理或二线工程师远程排除故障（总计不超过半小时）无效时，根据故障分析，所需的运维团队二线工程师必须在24小时内到达现场。</w:t>
      </w:r>
    </w:p>
    <w:p w:rsidR="00E27FCB" w:rsidRPr="00651079" w:rsidRDefault="00E27FCB" w:rsidP="00E27FCB">
      <w:pPr>
        <w:pStyle w:val="3"/>
        <w:tabs>
          <w:tab w:val="left" w:pos="0"/>
          <w:tab w:val="left" w:pos="1134"/>
        </w:tabs>
        <w:spacing w:before="0" w:after="0" w:line="360" w:lineRule="auto"/>
        <w:ind w:left="1134" w:hanging="954"/>
        <w:rPr>
          <w:rFonts w:ascii="新宋体" w:eastAsia="新宋体" w:hAnsi="新宋体"/>
          <w:bCs/>
          <w:color w:val="000000"/>
          <w:sz w:val="21"/>
          <w:szCs w:val="21"/>
        </w:rPr>
      </w:pPr>
      <w:bookmarkStart w:id="143" w:name="_Toc323022003"/>
      <w:bookmarkStart w:id="144" w:name="_Toc309564581"/>
      <w:bookmarkStart w:id="145" w:name="_Toc205728314"/>
      <w:r w:rsidRPr="00651079">
        <w:rPr>
          <w:rFonts w:ascii="新宋体" w:eastAsia="新宋体" w:hAnsi="新宋体"/>
          <w:bCs/>
          <w:color w:val="000000"/>
          <w:sz w:val="21"/>
          <w:szCs w:val="21"/>
        </w:rPr>
        <w:t>运维服务</w:t>
      </w:r>
      <w:bookmarkEnd w:id="143"/>
      <w:bookmarkEnd w:id="144"/>
      <w:bookmarkEnd w:id="145"/>
    </w:p>
    <w:p w:rsidR="00E27FCB" w:rsidRPr="00651079" w:rsidRDefault="00E27FCB" w:rsidP="00E27FCB">
      <w:pPr>
        <w:spacing w:line="360" w:lineRule="auto"/>
        <w:ind w:firstLineChars="202" w:firstLine="424"/>
        <w:rPr>
          <w:rFonts w:ascii="新宋体" w:eastAsia="新宋体" w:hAnsi="新宋体"/>
          <w:color w:val="000000"/>
          <w:kern w:val="0"/>
          <w:szCs w:val="21"/>
        </w:rPr>
      </w:pPr>
      <w:r w:rsidRPr="00651079">
        <w:rPr>
          <w:rFonts w:ascii="新宋体" w:eastAsia="新宋体" w:hAnsi="新宋体"/>
          <w:color w:val="000000"/>
          <w:kern w:val="0"/>
          <w:szCs w:val="21"/>
        </w:rPr>
        <w:t>为了确保最终用户的利益，投标方对开发软件系统提供质保服务。在质保期内，如果发现由于软件本身的原因造成故障，投标方将对软件进行免费完善。</w:t>
      </w:r>
    </w:p>
    <w:p w:rsidR="00E27FCB" w:rsidRPr="00651079" w:rsidRDefault="00E27FCB" w:rsidP="00E27FCB">
      <w:pPr>
        <w:pStyle w:val="31"/>
        <w:numPr>
          <w:ilvl w:val="0"/>
          <w:numId w:val="17"/>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lastRenderedPageBreak/>
        <w:t>软件安装服务，提供所有开发软件的现场安装配置服务。</w:t>
      </w:r>
    </w:p>
    <w:p w:rsidR="00E27FCB" w:rsidRPr="00651079" w:rsidRDefault="00E27FCB" w:rsidP="00E27FCB">
      <w:pPr>
        <w:pStyle w:val="31"/>
        <w:numPr>
          <w:ilvl w:val="0"/>
          <w:numId w:val="17"/>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软件在运行过程中如果出现技术性能问题，投标方应保证24小时内解决问题（以报修时间算起）。</w:t>
      </w:r>
    </w:p>
    <w:p w:rsidR="00E27FCB" w:rsidRPr="00651079" w:rsidRDefault="00E27FCB" w:rsidP="00E27FCB">
      <w:pPr>
        <w:pStyle w:val="31"/>
        <w:numPr>
          <w:ilvl w:val="0"/>
          <w:numId w:val="17"/>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若因投标方设计、安装原因而造成故障，则保证期由此故障修复之日重新开始。</w:t>
      </w:r>
    </w:p>
    <w:p w:rsidR="00E27FCB" w:rsidRPr="00651079" w:rsidRDefault="00E27FCB" w:rsidP="00E27FCB">
      <w:pPr>
        <w:pStyle w:val="31"/>
        <w:numPr>
          <w:ilvl w:val="0"/>
          <w:numId w:val="17"/>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投标方须认真理解上述保修要求，详细列出保修方案，一经应答将作为合同的一部分。</w:t>
      </w:r>
    </w:p>
    <w:p w:rsidR="00E27FCB" w:rsidRPr="00651079" w:rsidRDefault="00E27FCB" w:rsidP="00E27FCB">
      <w:pPr>
        <w:pStyle w:val="31"/>
        <w:numPr>
          <w:ilvl w:val="0"/>
          <w:numId w:val="17"/>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投标方必须提供对本项目正式服务承诺说明的原件（至少包括服务内容、期限、费用等），该承诺将同投标方在标书中相关部分所列费用一起作为评判应答方案合理性的关键性依据。</w:t>
      </w:r>
    </w:p>
    <w:p w:rsidR="00E27FCB" w:rsidRPr="00651079" w:rsidRDefault="00E27FCB" w:rsidP="00E27FCB">
      <w:pPr>
        <w:pStyle w:val="31"/>
        <w:numPr>
          <w:ilvl w:val="0"/>
          <w:numId w:val="17"/>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投标方应说明保证期结束后的技术支持与服务的内容、方式和收费标准。</w:t>
      </w:r>
    </w:p>
    <w:p w:rsidR="00E27FCB" w:rsidRPr="00651079" w:rsidRDefault="00E27FCB" w:rsidP="00E27FCB">
      <w:pPr>
        <w:pStyle w:val="31"/>
        <w:numPr>
          <w:ilvl w:val="0"/>
          <w:numId w:val="17"/>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在应用软件建设保证期内，如投标方被兼并或收购，应保证兼并或收购方继续对招标方履行服务。</w:t>
      </w:r>
    </w:p>
    <w:p w:rsidR="00E27FCB" w:rsidRPr="00651079" w:rsidRDefault="00E27FCB" w:rsidP="00E27FCB">
      <w:pPr>
        <w:pStyle w:val="31"/>
        <w:numPr>
          <w:ilvl w:val="0"/>
          <w:numId w:val="17"/>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在截止系统试运行合格前、在相关业务集中期间、故障期间要求投标方提供团队的现场技术支持服务。</w:t>
      </w:r>
    </w:p>
    <w:p w:rsidR="00E27FCB" w:rsidRPr="00651079" w:rsidRDefault="00E27FCB" w:rsidP="00E27FCB">
      <w:pPr>
        <w:pStyle w:val="3"/>
        <w:tabs>
          <w:tab w:val="left" w:pos="0"/>
          <w:tab w:val="left" w:pos="1134"/>
        </w:tabs>
        <w:spacing w:before="0" w:after="0" w:line="360" w:lineRule="auto"/>
        <w:ind w:left="1134" w:hanging="954"/>
        <w:rPr>
          <w:rFonts w:ascii="新宋体" w:eastAsia="新宋体" w:hAnsi="新宋体"/>
          <w:bCs/>
          <w:color w:val="000000"/>
          <w:sz w:val="21"/>
          <w:szCs w:val="21"/>
        </w:rPr>
      </w:pPr>
      <w:bookmarkStart w:id="146" w:name="_Toc323022004"/>
      <w:bookmarkStart w:id="147" w:name="_Toc309564582"/>
      <w:bookmarkStart w:id="148" w:name="_Toc205728315"/>
      <w:r w:rsidRPr="00651079">
        <w:rPr>
          <w:rFonts w:ascii="新宋体" w:eastAsia="新宋体" w:hAnsi="新宋体"/>
          <w:bCs/>
          <w:color w:val="000000"/>
          <w:sz w:val="21"/>
          <w:szCs w:val="21"/>
        </w:rPr>
        <w:t>系统维护服务保证</w:t>
      </w:r>
      <w:bookmarkEnd w:id="146"/>
      <w:bookmarkEnd w:id="147"/>
      <w:bookmarkEnd w:id="148"/>
    </w:p>
    <w:p w:rsidR="00E27FCB" w:rsidRPr="00651079" w:rsidRDefault="00E27FCB" w:rsidP="00E27FCB">
      <w:pPr>
        <w:spacing w:line="360" w:lineRule="auto"/>
        <w:ind w:firstLineChars="202" w:firstLine="424"/>
        <w:rPr>
          <w:rFonts w:ascii="新宋体" w:eastAsia="新宋体" w:hAnsi="新宋体"/>
          <w:color w:val="000000"/>
          <w:kern w:val="0"/>
          <w:szCs w:val="21"/>
        </w:rPr>
      </w:pPr>
      <w:r w:rsidRPr="00651079">
        <w:rPr>
          <w:rFonts w:ascii="新宋体" w:eastAsia="新宋体" w:hAnsi="新宋体"/>
          <w:color w:val="000000"/>
          <w:kern w:val="0"/>
          <w:szCs w:val="21"/>
        </w:rPr>
        <w:t>投标方应在保修期内及保修期后向招标方提供旨在提高用户的系统可用性的持续支持服务。具体的技术支持与服务方式如下：</w:t>
      </w:r>
    </w:p>
    <w:p w:rsidR="00E27FCB" w:rsidRPr="00651079" w:rsidRDefault="00E27FCB" w:rsidP="00E27FCB">
      <w:pPr>
        <w:pStyle w:val="31"/>
        <w:numPr>
          <w:ilvl w:val="0"/>
          <w:numId w:val="18"/>
        </w:numPr>
        <w:spacing w:line="360" w:lineRule="auto"/>
        <w:ind w:left="0" w:firstLineChars="202" w:firstLine="424"/>
        <w:rPr>
          <w:rFonts w:ascii="新宋体" w:eastAsia="新宋体" w:hAnsi="新宋体"/>
          <w:color w:val="000000"/>
          <w:sz w:val="21"/>
          <w:szCs w:val="21"/>
        </w:rPr>
      </w:pPr>
      <w:r w:rsidRPr="00651079">
        <w:rPr>
          <w:rFonts w:ascii="新宋体" w:eastAsia="新宋体" w:hAnsi="新宋体"/>
          <w:color w:val="000000"/>
          <w:sz w:val="21"/>
          <w:szCs w:val="21"/>
        </w:rPr>
        <w:t>7×24免费热线支持；</w:t>
      </w:r>
    </w:p>
    <w:p w:rsidR="00E27FCB" w:rsidRPr="00651079" w:rsidRDefault="00E27FCB" w:rsidP="00E27FCB">
      <w:pPr>
        <w:pStyle w:val="31"/>
        <w:numPr>
          <w:ilvl w:val="0"/>
          <w:numId w:val="18"/>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周到的现场故障诊断与排错服务；</w:t>
      </w:r>
    </w:p>
    <w:p w:rsidR="00E27FCB" w:rsidRPr="00651079" w:rsidRDefault="00E27FCB" w:rsidP="00E27FCB">
      <w:pPr>
        <w:pStyle w:val="31"/>
        <w:numPr>
          <w:ilvl w:val="0"/>
          <w:numId w:val="18"/>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在线支持服务：拥有网站和技术论坛VIP帐号；</w:t>
      </w:r>
    </w:p>
    <w:p w:rsidR="00E27FCB" w:rsidRPr="00651079" w:rsidRDefault="00E27FCB" w:rsidP="00E27FCB">
      <w:pPr>
        <w:pStyle w:val="31"/>
        <w:numPr>
          <w:ilvl w:val="0"/>
          <w:numId w:val="18"/>
        </w:numPr>
        <w:spacing w:line="360" w:lineRule="auto"/>
        <w:ind w:left="0" w:firstLineChars="202" w:firstLine="424"/>
        <w:rPr>
          <w:rFonts w:ascii="新宋体" w:eastAsia="新宋体" w:hAnsi="新宋体"/>
          <w:color w:val="000000"/>
          <w:sz w:val="21"/>
          <w:szCs w:val="21"/>
          <w:lang w:eastAsia="zh-CN"/>
        </w:rPr>
      </w:pPr>
      <w:r w:rsidRPr="00651079">
        <w:rPr>
          <w:rFonts w:ascii="新宋体" w:eastAsia="新宋体" w:hAnsi="新宋体"/>
          <w:color w:val="000000"/>
          <w:sz w:val="21"/>
          <w:szCs w:val="21"/>
          <w:lang w:eastAsia="zh-CN"/>
        </w:rPr>
        <w:t>邮件列表服务：定期发送或邮寄产品、技术、维护性资料。</w:t>
      </w:r>
    </w:p>
    <w:p w:rsidR="00E27FCB" w:rsidRPr="00651079" w:rsidRDefault="00E27FCB" w:rsidP="00E27FCB">
      <w:pPr>
        <w:spacing w:line="360" w:lineRule="auto"/>
        <w:ind w:firstLineChars="200" w:firstLine="420"/>
        <w:rPr>
          <w:rFonts w:ascii="新宋体" w:eastAsia="新宋体" w:hAnsi="新宋体"/>
          <w:color w:val="000000"/>
          <w:kern w:val="0"/>
          <w:szCs w:val="21"/>
        </w:rPr>
      </w:pPr>
      <w:r w:rsidRPr="00651079">
        <w:rPr>
          <w:rFonts w:ascii="新宋体" w:eastAsia="新宋体" w:hAnsi="新宋体"/>
          <w:color w:val="000000"/>
          <w:kern w:val="0"/>
          <w:szCs w:val="21"/>
        </w:rPr>
        <w:t>投标方应承诺将来提供的服务完全符合标书中的承诺，若实际提供服务达不到标书要求，招标方有权采取相应惩罚措施直至退货。投标方应详细规定相关的条款，对任何一项服务详细说明最低承诺和服务的先决条件。</w:t>
      </w:r>
    </w:p>
    <w:p w:rsidR="00E27FCB" w:rsidRPr="00651079" w:rsidRDefault="00E27FCB" w:rsidP="00E27FCB">
      <w:pPr>
        <w:pStyle w:val="2"/>
        <w:tabs>
          <w:tab w:val="left" w:pos="680"/>
        </w:tabs>
        <w:spacing w:beforeLines="50" w:before="156" w:afterLines="50" w:after="156" w:line="360" w:lineRule="auto"/>
        <w:ind w:left="576" w:hanging="576"/>
        <w:rPr>
          <w:rFonts w:ascii="新宋体" w:eastAsia="新宋体" w:hAnsi="新宋体"/>
          <w:sz w:val="21"/>
          <w:szCs w:val="21"/>
        </w:rPr>
      </w:pPr>
      <w:bookmarkStart w:id="149" w:name="_Toc457206136"/>
      <w:bookmarkStart w:id="150" w:name="_Toc457368739"/>
      <w:bookmarkStart w:id="151" w:name="_Toc40612076"/>
      <w:bookmarkStart w:id="152" w:name="_Toc105752952"/>
      <w:bookmarkStart w:id="153" w:name="_Toc136829048"/>
      <w:bookmarkStart w:id="154" w:name="_Toc156293143"/>
      <w:bookmarkStart w:id="155" w:name="_Toc156363362"/>
      <w:bookmarkStart w:id="156" w:name="_Toc6209575"/>
      <w:r w:rsidRPr="00651079">
        <w:rPr>
          <w:rFonts w:ascii="新宋体" w:eastAsia="新宋体" w:hAnsi="新宋体"/>
          <w:sz w:val="21"/>
          <w:szCs w:val="21"/>
        </w:rPr>
        <w:t>技术培训</w:t>
      </w:r>
      <w:bookmarkEnd w:id="149"/>
      <w:bookmarkEnd w:id="150"/>
      <w:bookmarkEnd w:id="151"/>
      <w:bookmarkEnd w:id="152"/>
      <w:bookmarkEnd w:id="153"/>
      <w:bookmarkEnd w:id="154"/>
      <w:bookmarkEnd w:id="155"/>
      <w:bookmarkEnd w:id="156"/>
    </w:p>
    <w:p w:rsidR="00E27FCB" w:rsidRPr="00651079" w:rsidRDefault="00E27FCB" w:rsidP="00E27FCB">
      <w:pPr>
        <w:spacing w:line="360" w:lineRule="auto"/>
        <w:ind w:firstLine="560"/>
        <w:rPr>
          <w:rFonts w:ascii="新宋体" w:eastAsia="新宋体" w:hAnsi="新宋体"/>
          <w:color w:val="000000"/>
          <w:szCs w:val="21"/>
          <w:lang w:bidi="ar"/>
        </w:rPr>
      </w:pPr>
      <w:r w:rsidRPr="00651079">
        <w:rPr>
          <w:rFonts w:ascii="新宋体" w:eastAsia="新宋体" w:hAnsi="新宋体"/>
          <w:color w:val="000000"/>
          <w:szCs w:val="21"/>
          <w:lang w:bidi="ar"/>
        </w:rPr>
        <w:t>1、投标人应对招标人维护、操作人员进行技术培训。</w:t>
      </w:r>
    </w:p>
    <w:p w:rsidR="00E27FCB" w:rsidRPr="00651079" w:rsidRDefault="00E27FCB" w:rsidP="00E27FCB">
      <w:pPr>
        <w:spacing w:line="360" w:lineRule="auto"/>
        <w:ind w:firstLine="560"/>
        <w:rPr>
          <w:rFonts w:ascii="新宋体" w:eastAsia="新宋体" w:hAnsi="新宋体"/>
          <w:color w:val="000000"/>
          <w:szCs w:val="21"/>
          <w:lang w:bidi="ar"/>
        </w:rPr>
      </w:pPr>
      <w:r w:rsidRPr="00651079">
        <w:rPr>
          <w:rFonts w:ascii="新宋体" w:eastAsia="新宋体" w:hAnsi="新宋体"/>
          <w:color w:val="000000"/>
          <w:szCs w:val="21"/>
          <w:lang w:bidi="ar"/>
        </w:rPr>
        <w:t>2、投标人承担本次培训费用，包括培训教材、师资、场地费用。</w:t>
      </w:r>
    </w:p>
    <w:p w:rsidR="00E27FCB" w:rsidRPr="00651079" w:rsidRDefault="00E27FCB" w:rsidP="00E27FCB">
      <w:pPr>
        <w:spacing w:line="360" w:lineRule="auto"/>
        <w:ind w:firstLine="560"/>
        <w:rPr>
          <w:rFonts w:ascii="新宋体" w:eastAsia="新宋体" w:hAnsi="新宋体"/>
          <w:color w:val="000000"/>
          <w:szCs w:val="21"/>
          <w:lang w:bidi="ar"/>
        </w:rPr>
      </w:pPr>
      <w:r w:rsidRPr="00651079">
        <w:rPr>
          <w:rFonts w:ascii="新宋体" w:eastAsia="新宋体" w:hAnsi="新宋体"/>
          <w:color w:val="000000"/>
          <w:szCs w:val="21"/>
          <w:lang w:bidi="ar"/>
        </w:rPr>
        <w:t>3、招标人负责组织系统维护、操作人员进行集中培训。</w:t>
      </w:r>
    </w:p>
    <w:p w:rsidR="00E27FCB" w:rsidRPr="00651079" w:rsidRDefault="00E27FCB" w:rsidP="00E27FCB">
      <w:pPr>
        <w:pStyle w:val="0000"/>
        <w:ind w:firstLine="424"/>
        <w:rPr>
          <w:rFonts w:ascii="新宋体" w:eastAsia="新宋体" w:hAnsi="新宋体" w:cs="Times New Roman"/>
          <w:sz w:val="21"/>
          <w:szCs w:val="21"/>
        </w:rPr>
      </w:pPr>
      <w:bookmarkStart w:id="157" w:name="_Toc156293147"/>
      <w:bookmarkStart w:id="158" w:name="_Toc156293150"/>
      <w:bookmarkStart w:id="159" w:name="_Toc156293144"/>
      <w:bookmarkStart w:id="160" w:name="_Toc156293145"/>
      <w:bookmarkStart w:id="161" w:name="_Toc156293146"/>
      <w:bookmarkStart w:id="162" w:name="_Toc156293149"/>
      <w:bookmarkStart w:id="163" w:name="_Toc156293151"/>
      <w:bookmarkStart w:id="164" w:name="_Toc156293157"/>
      <w:bookmarkStart w:id="165" w:name="_Toc156293158"/>
      <w:bookmarkStart w:id="166" w:name="_Toc156293156"/>
      <w:bookmarkStart w:id="167" w:name="_Toc156293154"/>
      <w:bookmarkStart w:id="168" w:name="_Toc156293159"/>
      <w:bookmarkStart w:id="169" w:name="_Toc156293152"/>
      <w:bookmarkStart w:id="170" w:name="_Toc156293153"/>
      <w:bookmarkStart w:id="171" w:name="_Toc156293155"/>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651079">
        <w:rPr>
          <w:rFonts w:ascii="新宋体" w:eastAsia="新宋体" w:hAnsi="新宋体" w:cs="Times New Roman"/>
          <w:sz w:val="21"/>
          <w:szCs w:val="21"/>
          <w:lang w:bidi="ar"/>
        </w:rPr>
        <w:t>此项系统培训应使各使用单位、维护单位尽快掌握软件系统的操作方法和规范流程，保障系统移交后的合理使用、维护和正常运转。减少系统故障率，提高系统运行效率，保障系统的可靠运行。培训课程应包含尽可能多的系统知识和使用、维护常识等，并使参加培训的学员能够达到</w:t>
      </w:r>
      <w:r w:rsidRPr="00651079">
        <w:rPr>
          <w:rFonts w:ascii="新宋体" w:eastAsia="新宋体" w:hAnsi="新宋体" w:cs="Times New Roman"/>
          <w:sz w:val="21"/>
          <w:szCs w:val="21"/>
          <w:lang w:bidi="ar"/>
        </w:rPr>
        <w:lastRenderedPageBreak/>
        <w:t>独立使用和基本维护的能力。</w:t>
      </w:r>
    </w:p>
    <w:p w:rsidR="00E27FCB" w:rsidRPr="00651079" w:rsidRDefault="00E27FCB" w:rsidP="00E27FCB">
      <w:pPr>
        <w:pStyle w:val="0000"/>
        <w:ind w:firstLine="424"/>
        <w:rPr>
          <w:rFonts w:ascii="新宋体" w:eastAsia="新宋体" w:hAnsi="新宋体" w:cs="Times New Roman"/>
          <w:sz w:val="21"/>
          <w:szCs w:val="21"/>
        </w:rPr>
      </w:pPr>
      <w:r w:rsidRPr="00651079">
        <w:rPr>
          <w:rFonts w:ascii="新宋体" w:eastAsia="新宋体" w:hAnsi="新宋体" w:cs="Times New Roman"/>
          <w:sz w:val="21"/>
          <w:szCs w:val="21"/>
          <w:lang w:bidi="ar"/>
        </w:rPr>
        <w:t>4、培训对象为部海事局、直属海事局、地方海事局的使用人员和招标方技术人员。培训采用集中培训方式，集中培训为集中为最终用户和招标方维护人员进行讲座形式的培训和模拟使用。培训要求如下：</w:t>
      </w:r>
    </w:p>
    <w:p w:rsidR="00E27FCB" w:rsidRPr="00651079" w:rsidRDefault="00E27FCB" w:rsidP="00E27FCB">
      <w:pPr>
        <w:pStyle w:val="0000"/>
        <w:spacing w:line="240" w:lineRule="auto"/>
        <w:ind w:firstLine="424"/>
        <w:rPr>
          <w:rFonts w:ascii="新宋体" w:eastAsia="新宋体" w:hAnsi="新宋体" w:cs="Times New Roman"/>
          <w:sz w:val="21"/>
          <w:szCs w:val="21"/>
        </w:rPr>
      </w:pPr>
      <w:r w:rsidRPr="00651079">
        <w:rPr>
          <w:rFonts w:ascii="新宋体" w:eastAsia="新宋体" w:hAnsi="新宋体" w:cs="Times New Roman"/>
          <w:sz w:val="21"/>
          <w:szCs w:val="21"/>
          <w:lang w:bidi="ar"/>
        </w:rPr>
        <w:t>主要培训内容包括水上交通安全要素信息管理、水上交通安全形势分析及水上交通安全风险预警等内容。</w:t>
      </w:r>
    </w:p>
    <w:p w:rsidR="00E27FCB" w:rsidRPr="00651079" w:rsidRDefault="00E27FCB" w:rsidP="00E27FCB">
      <w:pPr>
        <w:pStyle w:val="0000"/>
        <w:spacing w:line="240" w:lineRule="auto"/>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培训参加人员主要为海事内部系统使用相关人员，各直属局业务骨干及各局科技信息处人员。</w:t>
      </w:r>
    </w:p>
    <w:p w:rsidR="00E27FCB" w:rsidRPr="00651079" w:rsidRDefault="00E27FCB" w:rsidP="00E27FCB">
      <w:pPr>
        <w:pStyle w:val="0000"/>
        <w:spacing w:line="240" w:lineRule="auto"/>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5、培训教材要求应包括培训的全部内容。</w:t>
      </w:r>
    </w:p>
    <w:p w:rsidR="00E27FCB" w:rsidRPr="00651079" w:rsidRDefault="00E27FCB" w:rsidP="00E27FCB">
      <w:pPr>
        <w:pStyle w:val="0000"/>
        <w:spacing w:line="240" w:lineRule="auto"/>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投标人应提供与所供系统一致的、最新的培训教材，并保证每个学员有一套完整教材；</w:t>
      </w:r>
    </w:p>
    <w:p w:rsidR="00E27FCB" w:rsidRPr="00651079" w:rsidRDefault="00E27FCB" w:rsidP="00E27FCB">
      <w:pPr>
        <w:pStyle w:val="0000"/>
        <w:spacing w:line="240" w:lineRule="auto"/>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投标人应提供培训人员实习所需的设备等环境；</w:t>
      </w:r>
    </w:p>
    <w:p w:rsidR="00E27FCB" w:rsidRPr="00651079" w:rsidRDefault="00E27FCB" w:rsidP="00E27FCB">
      <w:pPr>
        <w:pStyle w:val="0000"/>
        <w:spacing w:line="240" w:lineRule="auto"/>
        <w:ind w:firstLine="424"/>
        <w:rPr>
          <w:rFonts w:ascii="新宋体" w:eastAsia="新宋体" w:hAnsi="新宋体" w:cs="Times New Roman"/>
          <w:sz w:val="21"/>
          <w:szCs w:val="21"/>
          <w:lang w:bidi="ar"/>
        </w:rPr>
      </w:pPr>
      <w:r w:rsidRPr="00651079">
        <w:rPr>
          <w:rFonts w:ascii="新宋体" w:eastAsia="新宋体" w:hAnsi="新宋体" w:cs="Times New Roman"/>
          <w:sz w:val="21"/>
          <w:szCs w:val="21"/>
          <w:lang w:bidi="ar"/>
        </w:rPr>
        <w:t>所有培训材料、教材应以中文编写。</w:t>
      </w:r>
    </w:p>
    <w:p w:rsidR="00E27FCB" w:rsidRPr="00185FAA" w:rsidRDefault="00E27FCB" w:rsidP="00E27FCB">
      <w:pPr>
        <w:ind w:firstLineChars="200" w:firstLine="420"/>
        <w:rPr>
          <w:rFonts w:ascii="新宋体" w:eastAsia="新宋体" w:hAnsi="新宋体" w:hint="eastAsia"/>
          <w:szCs w:val="21"/>
        </w:rPr>
      </w:pPr>
      <w:r w:rsidRPr="00651079">
        <w:rPr>
          <w:rFonts w:ascii="新宋体" w:eastAsia="新宋体" w:hAnsi="新宋体"/>
          <w:szCs w:val="21"/>
          <w:lang w:bidi="ar"/>
        </w:rPr>
        <w:t>6、培训教师为投标人资深技术人员，对系统的操作、维护、常见故障排除等方面进行培训。</w:t>
      </w:r>
    </w:p>
    <w:p w:rsidR="00B25542" w:rsidRPr="00E27FCB" w:rsidRDefault="00B25542" w:rsidP="00B25542"/>
    <w:sectPr w:rsidR="00B25542" w:rsidRPr="00E27FCB" w:rsidSect="00E34658">
      <w:headerReference w:type="default" r:id="rId11"/>
      <w:footerReference w:type="default" r:id="rId12"/>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CB" w:rsidRDefault="00E27FCB">
    <w:pPr>
      <w:pStyle w:val="a5"/>
      <w:framePr w:wrap="around" w:vAnchor="text" w:hAnchor="margin" w:xAlign="center" w:y="1"/>
      <w:rPr>
        <w:rStyle w:val="a9"/>
      </w:rPr>
    </w:pPr>
    <w:r>
      <w:fldChar w:fldCharType="begin"/>
    </w:r>
    <w:r>
      <w:rPr>
        <w:rStyle w:val="a9"/>
      </w:rPr>
      <w:instrText xml:space="preserve">PAGE  </w:instrText>
    </w:r>
    <w:r>
      <w:fldChar w:fldCharType="end"/>
    </w:r>
  </w:p>
  <w:p w:rsidR="00E27FCB" w:rsidRDefault="00E27FCB">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CB" w:rsidRPr="00021BB1" w:rsidRDefault="00E27FCB" w:rsidP="00021BB1">
    <w:pPr>
      <w:pBdr>
        <w:bottom w:val="single" w:sz="6" w:space="1" w:color="auto"/>
      </w:pBdr>
      <w:tabs>
        <w:tab w:val="center" w:pos="4153"/>
        <w:tab w:val="right" w:pos="8306"/>
      </w:tabs>
      <w:snapToGrid w:val="0"/>
      <w:spacing w:line="276" w:lineRule="auto"/>
      <w:rPr>
        <w:rFonts w:ascii="Times New Roman" w:hAnsi="Times New Roman"/>
        <w:kern w:val="0"/>
        <w:sz w:val="18"/>
        <w:szCs w:val="18"/>
      </w:rPr>
    </w:pPr>
  </w:p>
  <w:p w:rsidR="00E27FCB" w:rsidRPr="00021BB1" w:rsidRDefault="00E27FCB" w:rsidP="00021BB1">
    <w:pPr>
      <w:tabs>
        <w:tab w:val="left" w:pos="2712"/>
      </w:tabs>
      <w:snapToGrid w:val="0"/>
      <w:spacing w:line="360" w:lineRule="auto"/>
      <w:jc w:val="left"/>
      <w:rPr>
        <w:rFonts w:ascii="新宋体" w:eastAsia="新宋体" w:hAnsi="新宋体"/>
        <w:kern w:val="0"/>
        <w:sz w:val="18"/>
        <w:szCs w:val="18"/>
        <w:lang w:val="x-none" w:eastAsia="x-none"/>
      </w:rPr>
    </w:pPr>
    <w:r w:rsidRPr="00021BB1">
      <w:rPr>
        <w:rFonts w:ascii="新宋体" w:eastAsia="新宋体" w:hAnsi="新宋体" w:hint="eastAsia"/>
        <w:kern w:val="0"/>
        <w:sz w:val="18"/>
        <w:szCs w:val="18"/>
        <w:lang w:val="x-none" w:eastAsia="x-none"/>
      </w:rPr>
      <w:t>深圳市瑞凝信招标咨询有限公司</w:t>
    </w:r>
    <w:r w:rsidRPr="00021BB1">
      <w:rPr>
        <w:rFonts w:ascii="新宋体" w:eastAsia="新宋体" w:hAnsi="新宋体"/>
        <w:kern w:val="0"/>
        <w:sz w:val="18"/>
        <w:szCs w:val="18"/>
        <w:lang w:val="x-none" w:eastAsia="x-none"/>
      </w:rPr>
      <w:t xml:space="preserve">                       </w:t>
    </w:r>
    <w:r w:rsidRPr="00021BB1">
      <w:rPr>
        <w:rFonts w:ascii="新宋体" w:eastAsia="新宋体" w:hAnsi="新宋体"/>
        <w:bCs/>
        <w:kern w:val="0"/>
        <w:sz w:val="18"/>
        <w:szCs w:val="18"/>
        <w:lang w:val="x-none" w:eastAsia="x-none"/>
      </w:rPr>
      <w:fldChar w:fldCharType="begin"/>
    </w:r>
    <w:r w:rsidRPr="00021BB1">
      <w:rPr>
        <w:rFonts w:ascii="新宋体" w:eastAsia="新宋体" w:hAnsi="新宋体"/>
        <w:bCs/>
        <w:kern w:val="0"/>
        <w:sz w:val="18"/>
        <w:szCs w:val="18"/>
        <w:lang w:val="x-none" w:eastAsia="x-none"/>
      </w:rPr>
      <w:instrText>PAGE</w:instrText>
    </w:r>
    <w:r w:rsidRPr="00021BB1">
      <w:rPr>
        <w:rFonts w:ascii="新宋体" w:eastAsia="新宋体" w:hAnsi="新宋体"/>
        <w:bCs/>
        <w:kern w:val="0"/>
        <w:sz w:val="18"/>
        <w:szCs w:val="18"/>
        <w:lang w:val="x-none" w:eastAsia="x-none"/>
      </w:rPr>
      <w:fldChar w:fldCharType="separate"/>
    </w:r>
    <w:r>
      <w:rPr>
        <w:rFonts w:ascii="新宋体" w:eastAsia="新宋体" w:hAnsi="新宋体"/>
        <w:bCs/>
        <w:noProof/>
        <w:kern w:val="0"/>
        <w:sz w:val="18"/>
        <w:szCs w:val="18"/>
        <w:lang w:val="x-none" w:eastAsia="x-none"/>
      </w:rPr>
      <w:t>1</w:t>
    </w:r>
    <w:r w:rsidRPr="00021BB1">
      <w:rPr>
        <w:rFonts w:ascii="新宋体" w:eastAsia="新宋体" w:hAnsi="新宋体"/>
        <w:bCs/>
        <w:kern w:val="0"/>
        <w:sz w:val="18"/>
        <w:szCs w:val="18"/>
        <w:lang w:val="x-none" w:eastAsia="x-none"/>
      </w:rPr>
      <w:fldChar w:fldCharType="end"/>
    </w:r>
    <w:r w:rsidRPr="00021BB1">
      <w:rPr>
        <w:rFonts w:ascii="新宋体" w:eastAsia="新宋体" w:hAnsi="新宋体"/>
        <w:kern w:val="0"/>
        <w:sz w:val="18"/>
        <w:szCs w:val="18"/>
        <w:lang w:val="zh-CN" w:eastAsia="x-none"/>
      </w:rPr>
      <w:t xml:space="preserve"> / </w:t>
    </w:r>
    <w:r w:rsidRPr="00021BB1">
      <w:rPr>
        <w:rFonts w:ascii="新宋体" w:eastAsia="新宋体" w:hAnsi="新宋体"/>
        <w:bCs/>
        <w:kern w:val="0"/>
        <w:sz w:val="18"/>
        <w:szCs w:val="18"/>
        <w:lang w:val="x-none" w:eastAsia="x-none"/>
      </w:rPr>
      <w:fldChar w:fldCharType="begin"/>
    </w:r>
    <w:r w:rsidRPr="00021BB1">
      <w:rPr>
        <w:rFonts w:ascii="新宋体" w:eastAsia="新宋体" w:hAnsi="新宋体"/>
        <w:bCs/>
        <w:kern w:val="0"/>
        <w:sz w:val="18"/>
        <w:szCs w:val="18"/>
        <w:lang w:val="x-none" w:eastAsia="x-none"/>
      </w:rPr>
      <w:instrText>NUMPAGES</w:instrText>
    </w:r>
    <w:r w:rsidRPr="00021BB1">
      <w:rPr>
        <w:rFonts w:ascii="新宋体" w:eastAsia="新宋体" w:hAnsi="新宋体"/>
        <w:bCs/>
        <w:kern w:val="0"/>
        <w:sz w:val="18"/>
        <w:szCs w:val="18"/>
        <w:lang w:val="x-none" w:eastAsia="x-none"/>
      </w:rPr>
      <w:fldChar w:fldCharType="separate"/>
    </w:r>
    <w:r>
      <w:rPr>
        <w:rFonts w:ascii="新宋体" w:eastAsia="新宋体" w:hAnsi="新宋体"/>
        <w:bCs/>
        <w:noProof/>
        <w:kern w:val="0"/>
        <w:sz w:val="18"/>
        <w:szCs w:val="18"/>
        <w:lang w:val="x-none" w:eastAsia="x-none"/>
      </w:rPr>
      <w:t>22</w:t>
    </w:r>
    <w:r w:rsidRPr="00021BB1">
      <w:rPr>
        <w:rFonts w:ascii="新宋体" w:eastAsia="新宋体" w:hAnsi="新宋体"/>
        <w:bCs/>
        <w:kern w:val="0"/>
        <w:sz w:val="18"/>
        <w:szCs w:val="18"/>
        <w:lang w:val="x-none" w:eastAsia="x-none"/>
      </w:rPr>
      <w:fldChar w:fldCharType="end"/>
    </w:r>
    <w:r w:rsidRPr="00021BB1">
      <w:rPr>
        <w:rFonts w:ascii="新宋体" w:eastAsia="新宋体" w:hAnsi="新宋体"/>
        <w:bCs/>
        <w:kern w:val="0"/>
        <w:sz w:val="18"/>
        <w:szCs w:val="18"/>
        <w:lang w:val="x-none" w:eastAsia="x-none"/>
      </w:rPr>
      <w:t xml:space="preserve">                                </w:t>
    </w:r>
    <w:r w:rsidRPr="00021BB1">
      <w:rPr>
        <w:rFonts w:ascii="新宋体" w:eastAsia="新宋体" w:hAnsi="新宋体" w:hint="eastAsia"/>
        <w:bCs/>
        <w:kern w:val="0"/>
        <w:sz w:val="18"/>
        <w:szCs w:val="18"/>
        <w:lang w:val="x-none" w:eastAsia="x-none"/>
      </w:rPr>
      <w:t>招标</w:t>
    </w:r>
    <w:r w:rsidRPr="00021BB1">
      <w:rPr>
        <w:rFonts w:ascii="新宋体" w:eastAsia="新宋体" w:hAnsi="新宋体"/>
        <w:bCs/>
        <w:kern w:val="0"/>
        <w:sz w:val="18"/>
        <w:szCs w:val="18"/>
        <w:lang w:val="x-none" w:eastAsia="x-none"/>
      </w:rPr>
      <w:t>文件</w:t>
    </w:r>
  </w:p>
  <w:p w:rsidR="00E27FCB" w:rsidRPr="00021BB1" w:rsidRDefault="00E27FCB" w:rsidP="00447B27">
    <w:pPr>
      <w:pStyle w:val="a5"/>
      <w:jc w:val="center"/>
      <w:rPr>
        <w:lang w:val="x-non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060ACA" w:rsidRDefault="00E27FCB"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r w:rsidRPr="00060ACA">
      <w:rPr>
        <w:rFonts w:ascii="新宋体" w:eastAsia="新宋体" w:hAnsi="新宋体" w:hint="eastAsia"/>
        <w:kern w:val="0"/>
        <w:sz w:val="18"/>
        <w:szCs w:val="18"/>
        <w:lang w:val="x-none" w:eastAsia="x-none"/>
      </w:rPr>
      <w:t>深圳市瑞凝信招标咨询有限公司</w:t>
    </w:r>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E27FCB">
      <w:rPr>
        <w:rFonts w:ascii="新宋体" w:eastAsia="新宋体" w:hAnsi="新宋体"/>
        <w:bCs/>
        <w:noProof/>
        <w:kern w:val="0"/>
        <w:sz w:val="18"/>
        <w:szCs w:val="18"/>
        <w:lang w:val="x-none" w:eastAsia="x-none"/>
      </w:rPr>
      <w:t>21</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E27FCB">
      <w:rPr>
        <w:rFonts w:ascii="新宋体" w:eastAsia="新宋体" w:hAnsi="新宋体"/>
        <w:bCs/>
        <w:noProof/>
        <w:kern w:val="0"/>
        <w:sz w:val="18"/>
        <w:szCs w:val="18"/>
        <w:lang w:val="x-none" w:eastAsia="x-none"/>
      </w:rPr>
      <w:t>22</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
  <w:p w:rsidR="00000000" w:rsidRDefault="00E27F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CB" w:rsidRPr="00021BB1" w:rsidRDefault="00E27FCB" w:rsidP="00513EF1">
    <w:pPr>
      <w:pStyle w:val="a3"/>
      <w:ind w:firstLineChars="50" w:firstLine="90"/>
      <w:jc w:val="left"/>
      <w:rPr>
        <w:rFonts w:ascii="新宋体" w:eastAsia="新宋体" w:hAnsi="新宋体"/>
      </w:rPr>
    </w:pPr>
    <w:r w:rsidRPr="00021BB1">
      <w:rPr>
        <w:rFonts w:ascii="新宋体" w:eastAsia="新宋体" w:hAnsi="新宋体" w:hint="eastAsia"/>
      </w:rPr>
      <w:t xml:space="preserve">项目名称：全国水上交通安全预警平台项目 </w:t>
    </w:r>
    <w:r w:rsidRPr="00021BB1">
      <w:rPr>
        <w:rFonts w:ascii="新宋体" w:eastAsia="新宋体" w:hAnsi="新宋体"/>
      </w:rPr>
      <w:t xml:space="preserve">                  </w:t>
    </w:r>
    <w:r>
      <w:rPr>
        <w:rFonts w:ascii="新宋体" w:eastAsia="新宋体" w:hAnsi="新宋体"/>
      </w:rPr>
      <w:t xml:space="preserve">         </w:t>
    </w:r>
    <w:r w:rsidRPr="00021BB1">
      <w:rPr>
        <w:rFonts w:ascii="新宋体" w:eastAsia="新宋体" w:hAnsi="新宋体"/>
      </w:rPr>
      <w:t xml:space="preserve">     </w:t>
    </w:r>
    <w:r w:rsidRPr="00021BB1">
      <w:rPr>
        <w:rFonts w:ascii="新宋体" w:eastAsia="新宋体" w:hAnsi="新宋体" w:hint="eastAsia"/>
      </w:rPr>
      <w:t>项目编号：RNX2019030ZC-SZMSA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FCB" w:rsidRDefault="00E27FCB">
    <w:pPr>
      <w:pStyle w:val="a3"/>
      <w:jc w:val="right"/>
    </w:pPr>
    <w:r>
      <w:rPr>
        <w:rFonts w:ascii="宋体" w:hAnsi="宋体" w:hint="eastAsia"/>
        <w:color w:val="000000"/>
      </w:rPr>
      <w:t>中国网通骨干网络资源管理系统一期工程（服务器部分） 招标文件——技术规范书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w:t>
    </w:r>
    <w:r w:rsidRPr="00C545C3">
      <w:rPr>
        <w:rFonts w:ascii="新宋体" w:eastAsia="新宋体" w:hAnsi="新宋体"/>
      </w:rPr>
      <w:t xml:space="preserve">                               </w:t>
    </w:r>
    <w:r w:rsidRPr="00C545C3">
      <w:rPr>
        <w:rFonts w:ascii="新宋体" w:eastAsia="新宋体" w:hAnsi="新宋体" w:hint="eastAsia"/>
      </w:rPr>
      <w:t>编号：</w:t>
    </w:r>
    <w:r w:rsidRPr="00C545C3">
      <w:rPr>
        <w:rFonts w:ascii="新宋体" w:eastAsia="新宋体" w:hAnsi="新宋体"/>
      </w:rPr>
      <w:t>RNXZB2018015-ZWZX-002</w:t>
    </w:r>
  </w:p>
  <w:p w:rsidR="00000000" w:rsidRDefault="00E27F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02F3C0A"/>
    <w:multiLevelType w:val="multilevel"/>
    <w:tmpl w:val="D3A4BBEE"/>
    <w:lvl w:ilvl="0">
      <w:start w:val="1"/>
      <w:numFmt w:val="decimal"/>
      <w:suff w:val="space"/>
      <w:lvlText w:val="%1、"/>
      <w:lvlJc w:val="left"/>
      <w:pPr>
        <w:ind w:left="1960" w:hanging="420"/>
      </w:pPr>
      <w:rPr>
        <w:rFonts w:hint="default"/>
      </w:rPr>
    </w:lvl>
    <w:lvl w:ilvl="1">
      <w:start w:val="1"/>
      <w:numFmt w:val="lowerLetter"/>
      <w:lvlText w:val="%2)"/>
      <w:lvlJc w:val="left"/>
      <w:pPr>
        <w:ind w:left="2380" w:hanging="420"/>
      </w:pPr>
      <w:rPr>
        <w:rFonts w:hint="eastAsia"/>
      </w:rPr>
    </w:lvl>
    <w:lvl w:ilvl="2">
      <w:start w:val="1"/>
      <w:numFmt w:val="lowerRoman"/>
      <w:lvlText w:val="%3."/>
      <w:lvlJc w:val="right"/>
      <w:pPr>
        <w:ind w:left="2800" w:hanging="420"/>
      </w:pPr>
      <w:rPr>
        <w:rFonts w:hint="eastAsia"/>
      </w:rPr>
    </w:lvl>
    <w:lvl w:ilvl="3">
      <w:start w:val="1"/>
      <w:numFmt w:val="decimal"/>
      <w:lvlText w:val="%4."/>
      <w:lvlJc w:val="left"/>
      <w:pPr>
        <w:ind w:left="3220" w:hanging="420"/>
      </w:pPr>
      <w:rPr>
        <w:rFonts w:hint="eastAsia"/>
      </w:rPr>
    </w:lvl>
    <w:lvl w:ilvl="4">
      <w:start w:val="1"/>
      <w:numFmt w:val="lowerLetter"/>
      <w:lvlText w:val="%5)"/>
      <w:lvlJc w:val="left"/>
      <w:pPr>
        <w:ind w:left="3640" w:hanging="420"/>
      </w:pPr>
      <w:rPr>
        <w:rFonts w:hint="eastAsia"/>
      </w:rPr>
    </w:lvl>
    <w:lvl w:ilvl="5">
      <w:start w:val="1"/>
      <w:numFmt w:val="lowerRoman"/>
      <w:lvlText w:val="%6."/>
      <w:lvlJc w:val="right"/>
      <w:pPr>
        <w:ind w:left="4060" w:hanging="420"/>
      </w:pPr>
      <w:rPr>
        <w:rFonts w:hint="eastAsia"/>
      </w:rPr>
    </w:lvl>
    <w:lvl w:ilvl="6">
      <w:start w:val="1"/>
      <w:numFmt w:val="decimal"/>
      <w:lvlText w:val="%7."/>
      <w:lvlJc w:val="left"/>
      <w:pPr>
        <w:ind w:left="4480" w:hanging="420"/>
      </w:pPr>
      <w:rPr>
        <w:rFonts w:hint="eastAsia"/>
      </w:rPr>
    </w:lvl>
    <w:lvl w:ilvl="7">
      <w:start w:val="1"/>
      <w:numFmt w:val="lowerLetter"/>
      <w:lvlText w:val="%8)"/>
      <w:lvlJc w:val="left"/>
      <w:pPr>
        <w:ind w:left="4900" w:hanging="420"/>
      </w:pPr>
      <w:rPr>
        <w:rFonts w:hint="eastAsia"/>
      </w:rPr>
    </w:lvl>
    <w:lvl w:ilvl="8">
      <w:start w:val="1"/>
      <w:numFmt w:val="lowerRoman"/>
      <w:lvlText w:val="%9."/>
      <w:lvlJc w:val="right"/>
      <w:pPr>
        <w:ind w:left="5320" w:hanging="420"/>
      </w:pPr>
      <w:rPr>
        <w:rFonts w:hint="eastAsia"/>
      </w:rPr>
    </w:lvl>
  </w:abstractNum>
  <w:abstractNum w:abstractNumId="5" w15:restartNumberingAfterBreak="0">
    <w:nsid w:val="0076668B"/>
    <w:multiLevelType w:val="hybridMultilevel"/>
    <w:tmpl w:val="B7B4EB1E"/>
    <w:lvl w:ilvl="0" w:tplc="04090011">
      <w:start w:val="1"/>
      <w:numFmt w:val="decimal"/>
      <w:lvlText w:val="%1)"/>
      <w:lvlJc w:val="left"/>
      <w:pPr>
        <w:ind w:left="986" w:hanging="420"/>
      </w:pPr>
      <w:rPr>
        <w:rFont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6" w15:restartNumberingAfterBreak="0">
    <w:nsid w:val="01BF3B89"/>
    <w:multiLevelType w:val="hybridMultilevel"/>
    <w:tmpl w:val="D958AC3E"/>
    <w:lvl w:ilvl="0" w:tplc="310288CE">
      <w:start w:val="1"/>
      <w:numFmt w:val="decimal"/>
      <w:suff w:val="space"/>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15:restartNumberingAfterBreak="0">
    <w:nsid w:val="04D75B14"/>
    <w:multiLevelType w:val="multilevel"/>
    <w:tmpl w:val="024ED5FC"/>
    <w:lvl w:ilvl="0">
      <w:start w:val="1"/>
      <w:numFmt w:val="decimal"/>
      <w:pStyle w:val="1"/>
      <w:lvlText w:val="%1"/>
      <w:lvlJc w:val="left"/>
      <w:pPr>
        <w:ind w:left="432" w:hanging="432"/>
      </w:pPr>
      <w:rPr>
        <w:rFonts w:hint="eastAsia"/>
        <w:b/>
        <w:i w:val="0"/>
        <w:sz w:val="21"/>
        <w:szCs w:val="30"/>
        <w:lang w:val="en-US"/>
      </w:rPr>
    </w:lvl>
    <w:lvl w:ilvl="1">
      <w:start w:val="1"/>
      <w:numFmt w:val="decimal"/>
      <w:pStyle w:val="2"/>
      <w:lvlText w:val="%1.%2"/>
      <w:lvlJc w:val="left"/>
      <w:pPr>
        <w:ind w:left="576" w:hanging="576"/>
      </w:pPr>
      <w:rPr>
        <w:rFonts w:hint="eastAsia"/>
        <w:b/>
        <w:i w:val="0"/>
        <w:sz w:val="21"/>
        <w:szCs w:val="28"/>
      </w:rPr>
    </w:lvl>
    <w:lvl w:ilvl="2">
      <w:start w:val="1"/>
      <w:numFmt w:val="decimal"/>
      <w:pStyle w:val="3"/>
      <w:lvlText w:val="%1.%2.%3"/>
      <w:lvlJc w:val="left"/>
      <w:pPr>
        <w:ind w:left="720" w:hanging="720"/>
      </w:pPr>
      <w:rPr>
        <w:rFonts w:hint="eastAsia"/>
        <w:b/>
        <w:i w:val="0"/>
        <w:sz w:val="21"/>
        <w:szCs w:val="28"/>
      </w:rPr>
    </w:lvl>
    <w:lvl w:ilvl="3">
      <w:start w:val="1"/>
      <w:numFmt w:val="decimal"/>
      <w:pStyle w:val="4"/>
      <w:lvlText w:val="%1.%2.%3.%4"/>
      <w:lvlJc w:val="left"/>
      <w:pPr>
        <w:ind w:left="864" w:hanging="864"/>
      </w:pPr>
      <w:rPr>
        <w:rFonts w:hint="eastAsia"/>
        <w:b/>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 w15:restartNumberingAfterBreak="0">
    <w:nsid w:val="1011141C"/>
    <w:multiLevelType w:val="hybridMultilevel"/>
    <w:tmpl w:val="DF9E63C4"/>
    <w:lvl w:ilvl="0" w:tplc="04090011">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F35F1A"/>
    <w:multiLevelType w:val="hybridMultilevel"/>
    <w:tmpl w:val="8506C32C"/>
    <w:lvl w:ilvl="0" w:tplc="11600F84">
      <w:start w:val="1"/>
      <w:numFmt w:val="decimal"/>
      <w:suff w:val="space"/>
      <w:lvlText w:val="%1)"/>
      <w:lvlJc w:val="left"/>
      <w:pPr>
        <w:ind w:left="980" w:hanging="420"/>
      </w:pPr>
      <w:rPr>
        <w:rFonts w:hint="default"/>
      </w:rPr>
    </w:lvl>
    <w:lvl w:ilvl="1" w:tplc="04090019" w:tentative="1">
      <w:start w:val="1"/>
      <w:numFmt w:val="bullet"/>
      <w:lvlText w:val=""/>
      <w:lvlJc w:val="left"/>
      <w:pPr>
        <w:tabs>
          <w:tab w:val="num" w:pos="840"/>
        </w:tabs>
        <w:ind w:left="840" w:hanging="420"/>
      </w:pPr>
      <w:rPr>
        <w:rFonts w:ascii="Wingdings" w:hAnsi="Wingdings" w:hint="default"/>
      </w:rPr>
    </w:lvl>
    <w:lvl w:ilvl="2" w:tplc="0409001B"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9" w:tentative="1">
      <w:start w:val="1"/>
      <w:numFmt w:val="bullet"/>
      <w:lvlText w:val=""/>
      <w:lvlJc w:val="left"/>
      <w:pPr>
        <w:tabs>
          <w:tab w:val="num" w:pos="2100"/>
        </w:tabs>
        <w:ind w:left="2100" w:hanging="420"/>
      </w:pPr>
      <w:rPr>
        <w:rFonts w:ascii="Wingdings" w:hAnsi="Wingdings" w:hint="default"/>
      </w:rPr>
    </w:lvl>
    <w:lvl w:ilvl="5" w:tplc="0409001B"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9" w:tentative="1">
      <w:start w:val="1"/>
      <w:numFmt w:val="bullet"/>
      <w:lvlText w:val=""/>
      <w:lvlJc w:val="left"/>
      <w:pPr>
        <w:tabs>
          <w:tab w:val="num" w:pos="3360"/>
        </w:tabs>
        <w:ind w:left="3360" w:hanging="420"/>
      </w:pPr>
      <w:rPr>
        <w:rFonts w:ascii="Wingdings" w:hAnsi="Wingdings" w:hint="default"/>
      </w:rPr>
    </w:lvl>
    <w:lvl w:ilvl="8" w:tplc="0409001B"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13" w15:restartNumberingAfterBreak="0">
    <w:nsid w:val="39FC407B"/>
    <w:multiLevelType w:val="hybridMultilevel"/>
    <w:tmpl w:val="6A14F2A2"/>
    <w:lvl w:ilvl="0" w:tplc="6436E90E">
      <w:start w:val="1"/>
      <w:numFmt w:val="decimal"/>
      <w:lvlText w:val="（%1）"/>
      <w:lvlJc w:val="left"/>
      <w:pPr>
        <w:ind w:left="1286" w:hanging="720"/>
      </w:pPr>
      <w:rPr>
        <w:rFonts w:cs="Times New Roman"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4" w15:restartNumberingAfterBreak="0">
    <w:nsid w:val="413A0026"/>
    <w:multiLevelType w:val="hybridMultilevel"/>
    <w:tmpl w:val="072A3F96"/>
    <w:lvl w:ilvl="0" w:tplc="04090011">
      <w:start w:val="1"/>
      <w:numFmt w:val="decimal"/>
      <w:lvlText w:val="%1)"/>
      <w:lvlJc w:val="left"/>
      <w:pPr>
        <w:ind w:left="986" w:hanging="420"/>
      </w:pPr>
      <w:rPr>
        <w:rFont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5" w15:restartNumberingAfterBreak="0">
    <w:nsid w:val="45754D08"/>
    <w:multiLevelType w:val="hybridMultilevel"/>
    <w:tmpl w:val="4C90C532"/>
    <w:lvl w:ilvl="0" w:tplc="E1309D98">
      <w:start w:val="1"/>
      <w:numFmt w:val="decimal"/>
      <w:suff w:val="space"/>
      <w:lvlText w:val="%1、"/>
      <w:lvlJc w:val="left"/>
      <w:pPr>
        <w:ind w:left="98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15:restartNumberingAfterBreak="0">
    <w:nsid w:val="487E5C5B"/>
    <w:multiLevelType w:val="hybridMultilevel"/>
    <w:tmpl w:val="547EE8B4"/>
    <w:lvl w:ilvl="0" w:tplc="8584C306">
      <w:start w:val="1"/>
      <w:numFmt w:val="decimal"/>
      <w:suff w:val="space"/>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A5867B9"/>
    <w:multiLevelType w:val="hybridMultilevel"/>
    <w:tmpl w:val="573A9DC2"/>
    <w:lvl w:ilvl="0" w:tplc="1EC01B00">
      <w:start w:val="1"/>
      <w:numFmt w:val="decimal"/>
      <w:suff w:val="space"/>
      <w:lvlText w:val="%1、"/>
      <w:lvlJc w:val="left"/>
      <w:pPr>
        <w:ind w:left="980" w:hanging="4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8" w15:restartNumberingAfterBreak="0">
    <w:nsid w:val="4D9649A2"/>
    <w:multiLevelType w:val="hybridMultilevel"/>
    <w:tmpl w:val="E438EFB2"/>
    <w:lvl w:ilvl="0" w:tplc="05583CB8">
      <w:start w:val="1"/>
      <w:numFmt w:val="decimal"/>
      <w:suff w:val="space"/>
      <w:lvlText w:val="%1、"/>
      <w:lvlJc w:val="left"/>
      <w:pPr>
        <w:ind w:left="988"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15:restartNumberingAfterBreak="0">
    <w:nsid w:val="50033F8A"/>
    <w:multiLevelType w:val="hybridMultilevel"/>
    <w:tmpl w:val="B89A7D2E"/>
    <w:lvl w:ilvl="0" w:tplc="310288CE">
      <w:start w:val="1"/>
      <w:numFmt w:val="decimal"/>
      <w:lvlText w:val="%1、"/>
      <w:lvlJc w:val="left"/>
      <w:pPr>
        <w:ind w:left="982" w:hanging="4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20" w15:restartNumberingAfterBreak="0">
    <w:nsid w:val="52E26B19"/>
    <w:multiLevelType w:val="multilevel"/>
    <w:tmpl w:val="ACC2F876"/>
    <w:lvl w:ilvl="0">
      <w:start w:val="1"/>
      <w:numFmt w:val="decimal"/>
      <w:suff w:val="space"/>
      <w:lvlText w:val="%1、"/>
      <w:lvlJc w:val="left"/>
      <w:pPr>
        <w:ind w:left="980" w:hanging="420"/>
      </w:pPr>
      <w:rPr>
        <w:rFonts w:hint="default"/>
      </w:rPr>
    </w:lvl>
    <w:lvl w:ilvl="1">
      <w:start w:val="1"/>
      <w:numFmt w:val="lowerLetter"/>
      <w:lvlText w:val="%2)"/>
      <w:lvlJc w:val="left"/>
      <w:pPr>
        <w:ind w:left="1400" w:hanging="420"/>
      </w:pPr>
      <w:rPr>
        <w:rFonts w:hint="eastAsia"/>
      </w:rPr>
    </w:lvl>
    <w:lvl w:ilvl="2">
      <w:start w:val="1"/>
      <w:numFmt w:val="lowerRoman"/>
      <w:lvlText w:val="%3."/>
      <w:lvlJc w:val="right"/>
      <w:pPr>
        <w:ind w:left="1820" w:hanging="420"/>
      </w:pPr>
      <w:rPr>
        <w:rFonts w:hint="eastAsia"/>
      </w:rPr>
    </w:lvl>
    <w:lvl w:ilvl="3">
      <w:start w:val="1"/>
      <w:numFmt w:val="decimal"/>
      <w:lvlText w:val="%4."/>
      <w:lvlJc w:val="left"/>
      <w:pPr>
        <w:ind w:left="2240" w:hanging="420"/>
      </w:pPr>
      <w:rPr>
        <w:rFonts w:hint="eastAsia"/>
      </w:rPr>
    </w:lvl>
    <w:lvl w:ilvl="4">
      <w:start w:val="1"/>
      <w:numFmt w:val="lowerLetter"/>
      <w:lvlText w:val="%5)"/>
      <w:lvlJc w:val="left"/>
      <w:pPr>
        <w:ind w:left="2660" w:hanging="420"/>
      </w:pPr>
      <w:rPr>
        <w:rFonts w:hint="eastAsia"/>
      </w:rPr>
    </w:lvl>
    <w:lvl w:ilvl="5">
      <w:start w:val="1"/>
      <w:numFmt w:val="lowerRoman"/>
      <w:lvlText w:val="%6."/>
      <w:lvlJc w:val="right"/>
      <w:pPr>
        <w:ind w:left="3080" w:hanging="420"/>
      </w:pPr>
      <w:rPr>
        <w:rFonts w:hint="eastAsia"/>
      </w:rPr>
    </w:lvl>
    <w:lvl w:ilvl="6">
      <w:start w:val="1"/>
      <w:numFmt w:val="decimal"/>
      <w:lvlText w:val="%7."/>
      <w:lvlJc w:val="left"/>
      <w:pPr>
        <w:ind w:left="3500" w:hanging="420"/>
      </w:pPr>
      <w:rPr>
        <w:rFonts w:hint="eastAsia"/>
      </w:rPr>
    </w:lvl>
    <w:lvl w:ilvl="7">
      <w:start w:val="1"/>
      <w:numFmt w:val="lowerLetter"/>
      <w:lvlText w:val="%8)"/>
      <w:lvlJc w:val="left"/>
      <w:pPr>
        <w:ind w:left="3920" w:hanging="420"/>
      </w:pPr>
      <w:rPr>
        <w:rFonts w:hint="eastAsia"/>
      </w:rPr>
    </w:lvl>
    <w:lvl w:ilvl="8">
      <w:start w:val="1"/>
      <w:numFmt w:val="lowerRoman"/>
      <w:lvlText w:val="%9."/>
      <w:lvlJc w:val="right"/>
      <w:pPr>
        <w:ind w:left="4340" w:hanging="420"/>
      </w:pPr>
      <w:rPr>
        <w:rFonts w:hint="eastAsia"/>
      </w:rPr>
    </w:lvl>
  </w:abstractNum>
  <w:abstractNum w:abstractNumId="21"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23"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24" w15:restartNumberingAfterBreak="0">
    <w:nsid w:val="5C5154B2"/>
    <w:multiLevelType w:val="hybridMultilevel"/>
    <w:tmpl w:val="D95A139C"/>
    <w:lvl w:ilvl="0" w:tplc="0E6A550C">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5"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27" w15:restartNumberingAfterBreak="0">
    <w:nsid w:val="640F5491"/>
    <w:multiLevelType w:val="multilevel"/>
    <w:tmpl w:val="640F5491"/>
    <w:lvl w:ilvl="0">
      <w:start w:val="1"/>
      <w:numFmt w:val="bullet"/>
      <w:lvlText w:val=""/>
      <w:lvlJc w:val="left"/>
      <w:pPr>
        <w:tabs>
          <w:tab w:val="num" w:pos="960"/>
        </w:tabs>
        <w:ind w:left="960" w:hanging="420"/>
      </w:pPr>
      <w:rPr>
        <w:rFonts w:ascii="Wingdings" w:hAnsi="Wingdings" w:hint="default"/>
        <w:sz w:val="15"/>
        <w:szCs w:val="21"/>
      </w:rPr>
    </w:lvl>
    <w:lvl w:ilvl="1">
      <w:start w:val="1"/>
      <w:numFmt w:val="bullet"/>
      <w:lvlText w:val=""/>
      <w:lvlJc w:val="left"/>
      <w:pPr>
        <w:tabs>
          <w:tab w:val="num" w:pos="1380"/>
        </w:tabs>
        <w:ind w:left="1380" w:hanging="420"/>
      </w:pPr>
      <w:rPr>
        <w:rFonts w:ascii="Wingdings" w:hAnsi="Wingdings" w:hint="default"/>
      </w:rPr>
    </w:lvl>
    <w:lvl w:ilvl="2">
      <w:start w:val="1"/>
      <w:numFmt w:val="bullet"/>
      <w:lvlText w:val=""/>
      <w:lvlJc w:val="left"/>
      <w:pPr>
        <w:tabs>
          <w:tab w:val="num" w:pos="1800"/>
        </w:tabs>
        <w:ind w:left="1800" w:hanging="420"/>
      </w:pPr>
      <w:rPr>
        <w:rFonts w:ascii="Wingdings" w:hAnsi="Wingdings" w:hint="default"/>
      </w:rPr>
    </w:lvl>
    <w:lvl w:ilvl="3">
      <w:start w:val="1"/>
      <w:numFmt w:val="bullet"/>
      <w:lvlText w:val=""/>
      <w:lvlJc w:val="left"/>
      <w:pPr>
        <w:tabs>
          <w:tab w:val="num" w:pos="2220"/>
        </w:tabs>
        <w:ind w:left="2220" w:hanging="420"/>
      </w:pPr>
      <w:rPr>
        <w:rFonts w:ascii="Wingdings" w:hAnsi="Wingdings" w:hint="default"/>
      </w:rPr>
    </w:lvl>
    <w:lvl w:ilvl="4">
      <w:start w:val="1"/>
      <w:numFmt w:val="bullet"/>
      <w:lvlText w:val=""/>
      <w:lvlJc w:val="left"/>
      <w:pPr>
        <w:tabs>
          <w:tab w:val="num" w:pos="2640"/>
        </w:tabs>
        <w:ind w:left="2640" w:hanging="420"/>
      </w:pPr>
      <w:rPr>
        <w:rFonts w:ascii="Wingdings" w:hAnsi="Wingdings" w:hint="default"/>
      </w:rPr>
    </w:lvl>
    <w:lvl w:ilvl="5">
      <w:start w:val="1"/>
      <w:numFmt w:val="bullet"/>
      <w:lvlText w:val=""/>
      <w:lvlJc w:val="left"/>
      <w:pPr>
        <w:tabs>
          <w:tab w:val="num" w:pos="3060"/>
        </w:tabs>
        <w:ind w:left="3060" w:hanging="420"/>
      </w:pPr>
      <w:rPr>
        <w:rFonts w:ascii="Wingdings" w:hAnsi="Wingdings" w:hint="default"/>
      </w:rPr>
    </w:lvl>
    <w:lvl w:ilvl="6">
      <w:start w:val="1"/>
      <w:numFmt w:val="bullet"/>
      <w:lvlText w:val=""/>
      <w:lvlJc w:val="left"/>
      <w:pPr>
        <w:tabs>
          <w:tab w:val="num" w:pos="3480"/>
        </w:tabs>
        <w:ind w:left="3480" w:hanging="420"/>
      </w:pPr>
      <w:rPr>
        <w:rFonts w:ascii="Wingdings" w:hAnsi="Wingdings" w:hint="default"/>
      </w:rPr>
    </w:lvl>
    <w:lvl w:ilvl="7">
      <w:start w:val="1"/>
      <w:numFmt w:val="bullet"/>
      <w:lvlText w:val=""/>
      <w:lvlJc w:val="left"/>
      <w:pPr>
        <w:tabs>
          <w:tab w:val="num" w:pos="3900"/>
        </w:tabs>
        <w:ind w:left="3900" w:hanging="420"/>
      </w:pPr>
      <w:rPr>
        <w:rFonts w:ascii="Wingdings" w:hAnsi="Wingdings" w:hint="default"/>
      </w:rPr>
    </w:lvl>
    <w:lvl w:ilvl="8">
      <w:start w:val="1"/>
      <w:numFmt w:val="bullet"/>
      <w:lvlText w:val=""/>
      <w:lvlJc w:val="left"/>
      <w:pPr>
        <w:tabs>
          <w:tab w:val="num" w:pos="4320"/>
        </w:tabs>
        <w:ind w:left="4320" w:hanging="420"/>
      </w:pPr>
      <w:rPr>
        <w:rFonts w:ascii="Wingdings" w:hAnsi="Wingdings" w:hint="default"/>
      </w:rPr>
    </w:lvl>
  </w:abstractNum>
  <w:abstractNum w:abstractNumId="28" w15:restartNumberingAfterBreak="0">
    <w:nsid w:val="66297446"/>
    <w:multiLevelType w:val="multilevel"/>
    <w:tmpl w:val="6629744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9" w15:restartNumberingAfterBreak="0">
    <w:nsid w:val="67CD70B7"/>
    <w:multiLevelType w:val="hybridMultilevel"/>
    <w:tmpl w:val="A78AE80C"/>
    <w:lvl w:ilvl="0" w:tplc="217E4EDC">
      <w:start w:val="1"/>
      <w:numFmt w:val="decimal"/>
      <w:suff w:val="space"/>
      <w:lvlText w:val="%1、"/>
      <w:lvlJc w:val="left"/>
      <w:pPr>
        <w:ind w:left="980" w:hanging="42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68778AF"/>
    <w:multiLevelType w:val="hybridMultilevel"/>
    <w:tmpl w:val="F74498FA"/>
    <w:lvl w:ilvl="0" w:tplc="5502A9CE">
      <w:start w:val="1"/>
      <w:numFmt w:val="decimal"/>
      <w:suff w:val="space"/>
      <w:lvlText w:val="%1)"/>
      <w:lvlJc w:val="left"/>
      <w:pPr>
        <w:ind w:left="986" w:hanging="420"/>
      </w:pPr>
      <w:rPr>
        <w:rFont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32"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26"/>
  </w:num>
  <w:num w:numId="2">
    <w:abstractNumId w:val="25"/>
  </w:num>
  <w:num w:numId="3">
    <w:abstractNumId w:val="21"/>
  </w:num>
  <w:num w:numId="4">
    <w:abstractNumId w:val="8"/>
  </w:num>
  <w:num w:numId="5">
    <w:abstractNumId w:val="22"/>
  </w:num>
  <w:num w:numId="6">
    <w:abstractNumId w:val="23"/>
  </w:num>
  <w:num w:numId="7">
    <w:abstractNumId w:val="3"/>
  </w:num>
  <w:num w:numId="8">
    <w:abstractNumId w:val="12"/>
  </w:num>
  <w:num w:numId="9">
    <w:abstractNumId w:val="1"/>
  </w:num>
  <w:num w:numId="10">
    <w:abstractNumId w:val="2"/>
  </w:num>
  <w:num w:numId="11">
    <w:abstractNumId w:val="0"/>
  </w:num>
  <w:num w:numId="12">
    <w:abstractNumId w:val="32"/>
  </w:num>
  <w:num w:numId="13">
    <w:abstractNumId w:val="10"/>
  </w:num>
  <w:num w:numId="14">
    <w:abstractNumId w:val="30"/>
  </w:num>
  <w:num w:numId="15">
    <w:abstractNumId w:val="7"/>
  </w:num>
  <w:num w:numId="16">
    <w:abstractNumId w:val="27"/>
  </w:num>
  <w:num w:numId="17">
    <w:abstractNumId w:val="20"/>
  </w:num>
  <w:num w:numId="18">
    <w:abstractNumId w:val="4"/>
  </w:num>
  <w:num w:numId="19">
    <w:abstractNumId w:val="31"/>
  </w:num>
  <w:num w:numId="20">
    <w:abstractNumId w:val="14"/>
  </w:num>
  <w:num w:numId="21">
    <w:abstractNumId w:val="5"/>
  </w:num>
  <w:num w:numId="22">
    <w:abstractNumId w:val="6"/>
  </w:num>
  <w:num w:numId="23">
    <w:abstractNumId w:val="18"/>
  </w:num>
  <w:num w:numId="24">
    <w:abstractNumId w:val="11"/>
  </w:num>
  <w:num w:numId="25">
    <w:abstractNumId w:val="29"/>
  </w:num>
  <w:num w:numId="26">
    <w:abstractNumId w:val="15"/>
  </w:num>
  <w:num w:numId="27">
    <w:abstractNumId w:val="17"/>
  </w:num>
  <w:num w:numId="28">
    <w:abstractNumId w:val="16"/>
  </w:num>
  <w:num w:numId="29">
    <w:abstractNumId w:val="9"/>
  </w:num>
  <w:num w:numId="30">
    <w:abstractNumId w:val="19"/>
  </w:num>
  <w:num w:numId="31">
    <w:abstractNumId w:val="24"/>
  </w:num>
  <w:num w:numId="32">
    <w:abstractNumId w:val="1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374611"/>
    <w:rsid w:val="00391D2A"/>
    <w:rsid w:val="00584311"/>
    <w:rsid w:val="00634E4A"/>
    <w:rsid w:val="0087030C"/>
    <w:rsid w:val="00914F23"/>
    <w:rsid w:val="00A045E8"/>
    <w:rsid w:val="00AC2812"/>
    <w:rsid w:val="00AE721F"/>
    <w:rsid w:val="00B25542"/>
    <w:rsid w:val="00B52D07"/>
    <w:rsid w:val="00BD3F95"/>
    <w:rsid w:val="00BE7455"/>
    <w:rsid w:val="00D71CF8"/>
    <w:rsid w:val="00DC6AEE"/>
    <w:rsid w:val="00DF745D"/>
    <w:rsid w:val="00E27FCB"/>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3E74"/>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27FCB"/>
    <w:pPr>
      <w:keepNext/>
      <w:keepLines/>
      <w:numPr>
        <w:numId w:val="15"/>
      </w:numPr>
      <w:spacing w:before="340" w:after="330" w:line="578" w:lineRule="auto"/>
      <w:ind w:left="0" w:firstLine="0"/>
      <w:outlineLvl w:val="0"/>
    </w:pPr>
    <w:rPr>
      <w:rFonts w:ascii="Calibri" w:eastAsia="宋体" w:hAnsi="Calibri" w:cs="Times New Roman"/>
      <w:b/>
      <w:bCs/>
      <w:kern w:val="44"/>
      <w:sz w:val="44"/>
      <w:szCs w:val="44"/>
    </w:rPr>
  </w:style>
  <w:style w:type="paragraph" w:styleId="2">
    <w:name w:val="heading 2"/>
    <w:aliases w:val="H2,h2,TestHeading2,th2,sect 1.2,PIM2,Heading 2 Hidden,Heading 2 CCBS,heading 2,第一章 标题 2,ISO1,Titre3,HD2,H21,sect 1.21,H22,sect 1.22,H211,sect 1.211,H23,sect 1.23,H212,sect 1.212,DO,HeadB,l2,I2,2nd level,l2+toc 2,Section Title,12,Titre2,2,A,第一层条,o,节"/>
    <w:basedOn w:val="a"/>
    <w:next w:val="a"/>
    <w:link w:val="20"/>
    <w:uiPriority w:val="9"/>
    <w:qFormat/>
    <w:rsid w:val="00E27FCB"/>
    <w:pPr>
      <w:keepNext/>
      <w:keepLines/>
      <w:numPr>
        <w:ilvl w:val="1"/>
        <w:numId w:val="15"/>
      </w:numPr>
      <w:spacing w:before="260" w:after="260" w:line="413" w:lineRule="auto"/>
      <w:ind w:left="0" w:firstLine="0"/>
      <w:outlineLvl w:val="1"/>
    </w:pPr>
    <w:rPr>
      <w:rFonts w:ascii="Arial" w:eastAsia="黑体" w:hAnsi="Arial" w:cs="Times New Roman"/>
      <w:b/>
      <w:sz w:val="32"/>
    </w:rPr>
  </w:style>
  <w:style w:type="paragraph" w:styleId="3">
    <w:name w:val="heading 3"/>
    <w:basedOn w:val="a"/>
    <w:next w:val="a"/>
    <w:link w:val="30"/>
    <w:uiPriority w:val="9"/>
    <w:qFormat/>
    <w:rsid w:val="00E27FCB"/>
    <w:pPr>
      <w:keepNext/>
      <w:keepLines/>
      <w:numPr>
        <w:ilvl w:val="2"/>
        <w:numId w:val="15"/>
      </w:numPr>
      <w:spacing w:before="260" w:after="260" w:line="413" w:lineRule="auto"/>
      <w:ind w:left="0" w:firstLine="0"/>
      <w:outlineLvl w:val="2"/>
    </w:pPr>
    <w:rPr>
      <w:rFonts w:ascii="Calibri" w:eastAsia="宋体" w:hAnsi="Calibri" w:cs="Times New Roman"/>
      <w:b/>
      <w:sz w:val="32"/>
    </w:rPr>
  </w:style>
  <w:style w:type="paragraph" w:styleId="4">
    <w:name w:val="heading 4"/>
    <w:basedOn w:val="a"/>
    <w:next w:val="a"/>
    <w:link w:val="40"/>
    <w:uiPriority w:val="9"/>
    <w:qFormat/>
    <w:rsid w:val="00E27FCB"/>
    <w:pPr>
      <w:keepNext/>
      <w:keepLines/>
      <w:numPr>
        <w:ilvl w:val="3"/>
        <w:numId w:val="15"/>
      </w:numPr>
      <w:spacing w:before="280" w:after="290" w:line="376" w:lineRule="auto"/>
      <w:ind w:left="0" w:firstLine="0"/>
      <w:outlineLvl w:val="3"/>
    </w:pPr>
    <w:rPr>
      <w:rFonts w:ascii="Calibri Light" w:eastAsia="宋体" w:hAnsi="Calibri Light" w:cs="Times New Roman"/>
      <w:b/>
      <w:bCs/>
      <w:sz w:val="28"/>
      <w:szCs w:val="28"/>
    </w:rPr>
  </w:style>
  <w:style w:type="paragraph" w:styleId="5">
    <w:name w:val="heading 5"/>
    <w:basedOn w:val="a"/>
    <w:next w:val="a"/>
    <w:link w:val="50"/>
    <w:qFormat/>
    <w:rsid w:val="00E27FCB"/>
    <w:pPr>
      <w:keepNext/>
      <w:keepLines/>
      <w:numPr>
        <w:ilvl w:val="4"/>
        <w:numId w:val="15"/>
      </w:numPr>
      <w:spacing w:before="280" w:after="290" w:line="376" w:lineRule="auto"/>
      <w:ind w:left="0" w:firstLine="0"/>
      <w:outlineLvl w:val="4"/>
    </w:pPr>
    <w:rPr>
      <w:rFonts w:ascii="Calibri" w:eastAsia="宋体" w:hAnsi="Calibri" w:cs="Times New Roman"/>
      <w:b/>
      <w:bCs/>
      <w:sz w:val="28"/>
      <w:szCs w:val="28"/>
    </w:rPr>
  </w:style>
  <w:style w:type="paragraph" w:styleId="6">
    <w:name w:val="heading 6"/>
    <w:basedOn w:val="a"/>
    <w:next w:val="a"/>
    <w:link w:val="60"/>
    <w:uiPriority w:val="9"/>
    <w:qFormat/>
    <w:rsid w:val="00E27FCB"/>
    <w:pPr>
      <w:keepNext/>
      <w:keepLines/>
      <w:numPr>
        <w:ilvl w:val="5"/>
        <w:numId w:val="15"/>
      </w:numPr>
      <w:spacing w:before="240" w:after="64" w:line="320" w:lineRule="auto"/>
      <w:ind w:left="0" w:firstLine="0"/>
      <w:outlineLvl w:val="5"/>
    </w:pPr>
    <w:rPr>
      <w:rFonts w:ascii="Calibri Light" w:eastAsia="宋体" w:hAnsi="Calibri Light" w:cs="Times New Roman"/>
      <w:b/>
      <w:bCs/>
      <w:sz w:val="24"/>
      <w:szCs w:val="24"/>
    </w:rPr>
  </w:style>
  <w:style w:type="paragraph" w:styleId="7">
    <w:name w:val="heading 7"/>
    <w:basedOn w:val="a"/>
    <w:next w:val="a"/>
    <w:link w:val="70"/>
    <w:uiPriority w:val="9"/>
    <w:qFormat/>
    <w:rsid w:val="00E27FCB"/>
    <w:pPr>
      <w:keepNext/>
      <w:keepLines/>
      <w:numPr>
        <w:ilvl w:val="6"/>
        <w:numId w:val="15"/>
      </w:numPr>
      <w:spacing w:before="240" w:after="64" w:line="320" w:lineRule="auto"/>
      <w:ind w:left="0" w:firstLine="0"/>
      <w:outlineLvl w:val="6"/>
    </w:pPr>
    <w:rPr>
      <w:rFonts w:ascii="Calibri" w:eastAsia="宋体" w:hAnsi="Calibri" w:cs="Times New Roman"/>
      <w:b/>
      <w:bCs/>
      <w:sz w:val="24"/>
      <w:szCs w:val="24"/>
    </w:rPr>
  </w:style>
  <w:style w:type="paragraph" w:styleId="8">
    <w:name w:val="heading 8"/>
    <w:basedOn w:val="a"/>
    <w:next w:val="a"/>
    <w:link w:val="80"/>
    <w:uiPriority w:val="9"/>
    <w:qFormat/>
    <w:rsid w:val="00E27FCB"/>
    <w:pPr>
      <w:keepNext/>
      <w:keepLines/>
      <w:numPr>
        <w:ilvl w:val="7"/>
        <w:numId w:val="15"/>
      </w:numPr>
      <w:spacing w:before="240" w:after="64" w:line="320" w:lineRule="auto"/>
      <w:ind w:left="0" w:firstLine="0"/>
      <w:outlineLvl w:val="7"/>
    </w:pPr>
    <w:rPr>
      <w:rFonts w:ascii="Calibri Light" w:eastAsia="宋体" w:hAnsi="Calibri Light" w:cs="Times New Roman"/>
      <w:sz w:val="24"/>
      <w:szCs w:val="24"/>
    </w:rPr>
  </w:style>
  <w:style w:type="paragraph" w:styleId="9">
    <w:name w:val="heading 9"/>
    <w:basedOn w:val="a"/>
    <w:next w:val="a"/>
    <w:link w:val="90"/>
    <w:uiPriority w:val="9"/>
    <w:qFormat/>
    <w:rsid w:val="00E27FCB"/>
    <w:pPr>
      <w:keepNext/>
      <w:keepLines/>
      <w:numPr>
        <w:ilvl w:val="8"/>
        <w:numId w:val="15"/>
      </w:numPr>
      <w:adjustRightInd w:val="0"/>
      <w:spacing w:before="240" w:after="64" w:line="320" w:lineRule="atLeast"/>
      <w:outlineLvl w:val="8"/>
    </w:pPr>
    <w:rPr>
      <w:rFonts w:ascii="Arial" w:eastAsia="黑体" w:hAnsi="Arial" w:cs="Calibri"/>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出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10">
    <w:name w:val="标题 1 字符"/>
    <w:basedOn w:val="a0"/>
    <w:link w:val="1"/>
    <w:uiPriority w:val="9"/>
    <w:rsid w:val="00E27FCB"/>
    <w:rPr>
      <w:rFonts w:ascii="Calibri" w:eastAsia="宋体" w:hAnsi="Calibri" w:cs="Times New Roman"/>
      <w:b/>
      <w:bCs/>
      <w:kern w:val="44"/>
      <w:sz w:val="44"/>
      <w:szCs w:val="44"/>
    </w:rPr>
  </w:style>
  <w:style w:type="character" w:customStyle="1" w:styleId="20">
    <w:name w:val="标题 2 字符"/>
    <w:basedOn w:val="a0"/>
    <w:link w:val="2"/>
    <w:uiPriority w:val="9"/>
    <w:rsid w:val="00E27FCB"/>
    <w:rPr>
      <w:rFonts w:ascii="Arial" w:eastAsia="黑体" w:hAnsi="Arial" w:cs="Times New Roman"/>
      <w:b/>
      <w:sz w:val="32"/>
    </w:rPr>
  </w:style>
  <w:style w:type="character" w:customStyle="1" w:styleId="30">
    <w:name w:val="标题 3 字符"/>
    <w:basedOn w:val="a0"/>
    <w:link w:val="3"/>
    <w:uiPriority w:val="9"/>
    <w:rsid w:val="00E27FCB"/>
    <w:rPr>
      <w:rFonts w:ascii="Calibri" w:eastAsia="宋体" w:hAnsi="Calibri" w:cs="Times New Roman"/>
      <w:b/>
      <w:sz w:val="32"/>
    </w:rPr>
  </w:style>
  <w:style w:type="character" w:customStyle="1" w:styleId="40">
    <w:name w:val="标题 4 字符"/>
    <w:basedOn w:val="a0"/>
    <w:link w:val="4"/>
    <w:uiPriority w:val="9"/>
    <w:rsid w:val="00E27FCB"/>
    <w:rPr>
      <w:rFonts w:ascii="Calibri Light" w:eastAsia="宋体" w:hAnsi="Calibri Light" w:cs="Times New Roman"/>
      <w:b/>
      <w:bCs/>
      <w:sz w:val="28"/>
      <w:szCs w:val="28"/>
    </w:rPr>
  </w:style>
  <w:style w:type="character" w:customStyle="1" w:styleId="50">
    <w:name w:val="标题 5 字符"/>
    <w:basedOn w:val="a0"/>
    <w:link w:val="5"/>
    <w:rsid w:val="00E27FCB"/>
    <w:rPr>
      <w:rFonts w:ascii="Calibri" w:eastAsia="宋体" w:hAnsi="Calibri" w:cs="Times New Roman"/>
      <w:b/>
      <w:bCs/>
      <w:sz w:val="28"/>
      <w:szCs w:val="28"/>
    </w:rPr>
  </w:style>
  <w:style w:type="character" w:customStyle="1" w:styleId="60">
    <w:name w:val="标题 6 字符"/>
    <w:basedOn w:val="a0"/>
    <w:link w:val="6"/>
    <w:uiPriority w:val="9"/>
    <w:rsid w:val="00E27FCB"/>
    <w:rPr>
      <w:rFonts w:ascii="Calibri Light" w:eastAsia="宋体" w:hAnsi="Calibri Light" w:cs="Times New Roman"/>
      <w:b/>
      <w:bCs/>
      <w:sz w:val="24"/>
      <w:szCs w:val="24"/>
    </w:rPr>
  </w:style>
  <w:style w:type="character" w:customStyle="1" w:styleId="70">
    <w:name w:val="标题 7 字符"/>
    <w:basedOn w:val="a0"/>
    <w:link w:val="7"/>
    <w:uiPriority w:val="9"/>
    <w:rsid w:val="00E27FCB"/>
    <w:rPr>
      <w:rFonts w:ascii="Calibri" w:eastAsia="宋体" w:hAnsi="Calibri" w:cs="Times New Roman"/>
      <w:b/>
      <w:bCs/>
      <w:sz w:val="24"/>
      <w:szCs w:val="24"/>
    </w:rPr>
  </w:style>
  <w:style w:type="character" w:customStyle="1" w:styleId="80">
    <w:name w:val="标题 8 字符"/>
    <w:basedOn w:val="a0"/>
    <w:link w:val="8"/>
    <w:uiPriority w:val="9"/>
    <w:rsid w:val="00E27FCB"/>
    <w:rPr>
      <w:rFonts w:ascii="Calibri Light" w:eastAsia="宋体" w:hAnsi="Calibri Light" w:cs="Times New Roman"/>
      <w:sz w:val="24"/>
      <w:szCs w:val="24"/>
    </w:rPr>
  </w:style>
  <w:style w:type="character" w:customStyle="1" w:styleId="90">
    <w:name w:val="标题 9 字符"/>
    <w:basedOn w:val="a0"/>
    <w:link w:val="9"/>
    <w:uiPriority w:val="9"/>
    <w:rsid w:val="00E27FCB"/>
    <w:rPr>
      <w:rFonts w:ascii="Arial" w:eastAsia="黑体" w:hAnsi="Arial" w:cs="Calibri"/>
      <w:kern w:val="0"/>
      <w:szCs w:val="20"/>
    </w:rPr>
  </w:style>
  <w:style w:type="character" w:styleId="a9">
    <w:name w:val="page number"/>
    <w:basedOn w:val="a0"/>
    <w:rsid w:val="00E27FCB"/>
  </w:style>
  <w:style w:type="character" w:customStyle="1" w:styleId="Char">
    <w:name w:val="工可正文 Char"/>
    <w:link w:val="aa"/>
    <w:qFormat/>
    <w:rsid w:val="00E27FCB"/>
    <w:rPr>
      <w:rFonts w:ascii="宋体" w:hAnsi="宋体"/>
      <w:sz w:val="28"/>
      <w:szCs w:val="21"/>
    </w:rPr>
  </w:style>
  <w:style w:type="character" w:customStyle="1" w:styleId="Char1">
    <w:name w:val="文档正文 Char1"/>
    <w:link w:val="ab"/>
    <w:rsid w:val="00E27FCB"/>
    <w:rPr>
      <w:rFonts w:ascii="仿宋_GB2312" w:eastAsia="仿宋_GB2312"/>
      <w:sz w:val="24"/>
    </w:rPr>
  </w:style>
  <w:style w:type="character" w:customStyle="1" w:styleId="myCharChar">
    <w:name w:val="my正文 Char Char"/>
    <w:link w:val="my"/>
    <w:rsid w:val="00E27FCB"/>
    <w:rPr>
      <w:sz w:val="24"/>
      <w:szCs w:val="24"/>
    </w:rPr>
  </w:style>
  <w:style w:type="character" w:customStyle="1" w:styleId="Char0">
    <w:name w:val="正文缩进 Char"/>
    <w:link w:val="ac"/>
    <w:rsid w:val="00E27FCB"/>
    <w:rPr>
      <w:rFonts w:eastAsia="宋体"/>
      <w:sz w:val="28"/>
    </w:rPr>
  </w:style>
  <w:style w:type="character" w:customStyle="1" w:styleId="Char10">
    <w:name w:val="列出段落 Char1"/>
    <w:link w:val="31"/>
    <w:uiPriority w:val="99"/>
    <w:rsid w:val="00E27FCB"/>
    <w:rPr>
      <w:sz w:val="24"/>
      <w:szCs w:val="24"/>
      <w:lang w:eastAsia="en-US" w:bidi="en-US"/>
    </w:rPr>
  </w:style>
  <w:style w:type="paragraph" w:customStyle="1" w:styleId="ab">
    <w:name w:val="文档正文"/>
    <w:basedOn w:val="a"/>
    <w:link w:val="Char1"/>
    <w:rsid w:val="00E27FCB"/>
    <w:pPr>
      <w:adjustRightInd w:val="0"/>
      <w:spacing w:line="480" w:lineRule="atLeast"/>
      <w:ind w:firstLineChars="200" w:firstLine="480"/>
    </w:pPr>
    <w:rPr>
      <w:rFonts w:ascii="仿宋_GB2312" w:eastAsia="仿宋_GB2312"/>
      <w:sz w:val="24"/>
    </w:rPr>
  </w:style>
  <w:style w:type="paragraph" w:styleId="ac">
    <w:name w:val="Normal Indent"/>
    <w:aliases w:val="表正文,正文非缩进,四号,特点,标题4,段1,缩进,ALT+Z,正文不缩进,水上软件,正文缩进1,正文（首行缩进两字） Char,正文缩进 Char1 Char,正文缩进 Char Char Char,正文缩进 Char1 Char Char Char,正文缩进 Char Char Char Char Char,正文缩进 Char1 Char Char Char Char Char,±íÕýÎÄ,ÕýÎÄ·ÇËõ½ø,±í,±í?y??,?y??·?????,样式3"/>
    <w:basedOn w:val="a"/>
    <w:link w:val="Char0"/>
    <w:qFormat/>
    <w:rsid w:val="00E27FCB"/>
    <w:pPr>
      <w:adjustRightInd w:val="0"/>
      <w:spacing w:line="360" w:lineRule="auto"/>
      <w:ind w:firstLine="420"/>
      <w:textAlignment w:val="baseline"/>
    </w:pPr>
    <w:rPr>
      <w:rFonts w:eastAsia="宋体"/>
      <w:sz w:val="28"/>
    </w:rPr>
  </w:style>
  <w:style w:type="paragraph" w:customStyle="1" w:styleId="my">
    <w:name w:val="my正文"/>
    <w:basedOn w:val="a"/>
    <w:link w:val="myCharChar"/>
    <w:qFormat/>
    <w:rsid w:val="00E27FCB"/>
    <w:pPr>
      <w:spacing w:line="360" w:lineRule="auto"/>
      <w:ind w:firstLineChars="200" w:firstLine="480"/>
    </w:pPr>
    <w:rPr>
      <w:sz w:val="24"/>
      <w:szCs w:val="24"/>
    </w:rPr>
  </w:style>
  <w:style w:type="paragraph" w:styleId="31">
    <w:name w:val="列出段落3"/>
    <w:aliases w:val="List,正文.制度"/>
    <w:basedOn w:val="a"/>
    <w:next w:val="a8"/>
    <w:link w:val="Char10"/>
    <w:uiPriority w:val="99"/>
    <w:qFormat/>
    <w:rsid w:val="00E27FCB"/>
    <w:pPr>
      <w:ind w:firstLineChars="200" w:firstLine="420"/>
    </w:pPr>
    <w:rPr>
      <w:sz w:val="24"/>
      <w:szCs w:val="24"/>
      <w:lang w:eastAsia="en-US" w:bidi="en-US"/>
    </w:rPr>
  </w:style>
  <w:style w:type="paragraph" w:customStyle="1" w:styleId="aa">
    <w:name w:val="工可正文"/>
    <w:basedOn w:val="ad"/>
    <w:link w:val="Char"/>
    <w:qFormat/>
    <w:rsid w:val="00E27FCB"/>
    <w:pPr>
      <w:ind w:firstLineChars="200" w:firstLine="560"/>
    </w:pPr>
    <w:rPr>
      <w:rFonts w:ascii="宋体" w:hAnsi="宋体" w:cstheme="minorBidi"/>
      <w:sz w:val="28"/>
      <w:szCs w:val="21"/>
    </w:rPr>
  </w:style>
  <w:style w:type="paragraph" w:customStyle="1" w:styleId="0000">
    <w:name w:val="0000"/>
    <w:basedOn w:val="a"/>
    <w:link w:val="0000Char"/>
    <w:qFormat/>
    <w:rsid w:val="00E27FCB"/>
    <w:pPr>
      <w:spacing w:line="360" w:lineRule="auto"/>
      <w:ind w:firstLineChars="202" w:firstLine="566"/>
    </w:pPr>
    <w:rPr>
      <w:rFonts w:ascii="仿宋" w:eastAsia="仿宋" w:hAnsi="仿宋" w:cs="Calibri"/>
      <w:color w:val="000000"/>
      <w:sz w:val="28"/>
      <w:szCs w:val="28"/>
    </w:rPr>
  </w:style>
  <w:style w:type="character" w:customStyle="1" w:styleId="0000Char">
    <w:name w:val="0000 Char"/>
    <w:link w:val="0000"/>
    <w:rsid w:val="00E27FCB"/>
    <w:rPr>
      <w:rFonts w:ascii="仿宋" w:eastAsia="仿宋" w:hAnsi="仿宋" w:cs="Calibri"/>
      <w:color w:val="000000"/>
      <w:sz w:val="28"/>
      <w:szCs w:val="28"/>
    </w:rPr>
  </w:style>
  <w:style w:type="character" w:customStyle="1" w:styleId="Char2">
    <w:name w:val="正文（自建） Char"/>
    <w:link w:val="ae"/>
    <w:locked/>
    <w:rsid w:val="00E27FCB"/>
    <w:rPr>
      <w:rFonts w:ascii="宋体" w:hAnsi="宋体"/>
      <w:sz w:val="28"/>
      <w:szCs w:val="28"/>
      <w:lang w:val="en-GB"/>
    </w:rPr>
  </w:style>
  <w:style w:type="paragraph" w:customStyle="1" w:styleId="ae">
    <w:name w:val="正文（自建）"/>
    <w:basedOn w:val="a"/>
    <w:link w:val="Char2"/>
    <w:qFormat/>
    <w:rsid w:val="00E27FCB"/>
    <w:pPr>
      <w:adjustRightInd w:val="0"/>
      <w:snapToGrid w:val="0"/>
      <w:spacing w:line="360" w:lineRule="auto"/>
      <w:ind w:firstLineChars="200" w:firstLine="560"/>
    </w:pPr>
    <w:rPr>
      <w:rFonts w:ascii="宋体" w:hAnsi="宋体"/>
      <w:sz w:val="28"/>
      <w:szCs w:val="28"/>
      <w:lang w:val="en-GB"/>
    </w:rPr>
  </w:style>
  <w:style w:type="paragraph" w:styleId="ad">
    <w:name w:val="Plain Text"/>
    <w:basedOn w:val="a"/>
    <w:link w:val="af"/>
    <w:uiPriority w:val="99"/>
    <w:semiHidden/>
    <w:unhideWhenUsed/>
    <w:rsid w:val="00E27FCB"/>
    <w:rPr>
      <w:rFonts w:asciiTheme="minorEastAsia" w:hAnsi="Courier New" w:cs="Courier New"/>
    </w:rPr>
  </w:style>
  <w:style w:type="character" w:customStyle="1" w:styleId="af">
    <w:name w:val="纯文本 字符"/>
    <w:basedOn w:val="a0"/>
    <w:link w:val="ad"/>
    <w:uiPriority w:val="99"/>
    <w:semiHidden/>
    <w:rsid w:val="00E27FCB"/>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22</Pages>
  <Words>2436</Words>
  <Characters>13886</Characters>
  <Application>Microsoft Office Word</Application>
  <DocSecurity>0</DocSecurity>
  <Lines>115</Lines>
  <Paragraphs>32</Paragraphs>
  <ScaleCrop>false</ScaleCrop>
  <Company>china</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25</cp:revision>
  <dcterms:created xsi:type="dcterms:W3CDTF">2018-07-14T05:06:00Z</dcterms:created>
  <dcterms:modified xsi:type="dcterms:W3CDTF">2019-04-30T04:39:00Z</dcterms:modified>
</cp:coreProperties>
</file>