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812" w:rsidRPr="00AC2812" w:rsidRDefault="00AC2812" w:rsidP="00AC2812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r w:rsidRPr="00AC2812">
        <w:rPr>
          <w:rFonts w:ascii="新宋体" w:eastAsia="新宋体" w:hAnsi="新宋体" w:cs="Times New Roman" w:hint="eastAsia"/>
          <w:b/>
          <w:bCs/>
          <w:sz w:val="30"/>
          <w:szCs w:val="30"/>
        </w:rPr>
        <w:t>项目需求</w:t>
      </w:r>
      <w:r w:rsidRPr="00AC2812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bookmarkStart w:id="0" w:name="_Toc25835182"/>
      <w:bookmarkStart w:id="1" w:name="_Toc42313120"/>
      <w:bookmarkStart w:id="2" w:name="_Toc51992532"/>
      <w:bookmarkStart w:id="3" w:name="_Toc59275181"/>
      <w:bookmarkStart w:id="4" w:name="_Toc65917388"/>
      <w:bookmarkStart w:id="5" w:name="_Toc95016341"/>
      <w:bookmarkStart w:id="6" w:name="_Toc100052359"/>
      <w:bookmarkStart w:id="7" w:name="_Toc101074869"/>
      <w:r w:rsidRPr="00104228">
        <w:rPr>
          <w:rFonts w:ascii="新宋体" w:eastAsia="新宋体" w:hAnsi="新宋体" w:cs="Times New Roman" w:hint="eastAsia"/>
          <w:b/>
          <w:szCs w:val="21"/>
        </w:rPr>
        <w:t>一、项目背景：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深圳市市场监督管理局于2016年05月购置了一批服务器（详见清单），现该批硬件已过保修期，为确保设备正常运行，硬件故障能得到及时更换，拟采购壹年的设备</w:t>
      </w:r>
      <w:proofErr w:type="gramStart"/>
      <w:r w:rsidRPr="00104228">
        <w:rPr>
          <w:rFonts w:ascii="新宋体" w:eastAsia="新宋体" w:hAnsi="新宋体" w:cs="Times New Roman" w:hint="eastAsia"/>
          <w:szCs w:val="21"/>
        </w:rPr>
        <w:t>维保维护</w:t>
      </w:r>
      <w:proofErr w:type="gramEnd"/>
      <w:r w:rsidRPr="00104228">
        <w:rPr>
          <w:rFonts w:ascii="新宋体" w:eastAsia="新宋体" w:hAnsi="新宋体" w:cs="Times New Roman" w:hint="eastAsia"/>
          <w:szCs w:val="21"/>
        </w:rPr>
        <w:t>服务，用于购买服务器技术支持服务，包括技术咨询、技术支持、日常维护、故障排除、备件更换等。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二、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104228">
        <w:rPr>
          <w:rFonts w:ascii="新宋体" w:eastAsia="新宋体" w:hAnsi="新宋体" w:cs="Times New Roman" w:hint="eastAsia"/>
          <w:b/>
          <w:szCs w:val="21"/>
        </w:rPr>
        <w:t>具体技术要求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1</w:t>
      </w:r>
      <w:r w:rsidRPr="00104228">
        <w:rPr>
          <w:rFonts w:ascii="新宋体" w:eastAsia="新宋体" w:hAnsi="新宋体" w:cs="Times New Roman"/>
          <w:b/>
          <w:szCs w:val="21"/>
        </w:rPr>
        <w:t>.</w:t>
      </w:r>
      <w:r w:rsidRPr="00104228">
        <w:rPr>
          <w:rFonts w:ascii="Times New Roman" w:eastAsia="宋体" w:hAnsi="Times New Roman" w:cs="Times New Roman" w:hint="eastAsia"/>
          <w:szCs w:val="20"/>
        </w:rPr>
        <w:t xml:space="preserve"> </w:t>
      </w:r>
      <w:r w:rsidRPr="00104228">
        <w:rPr>
          <w:rFonts w:ascii="新宋体" w:eastAsia="新宋体" w:hAnsi="新宋体" w:cs="Times New Roman" w:hint="eastAsia"/>
          <w:b/>
          <w:szCs w:val="21"/>
        </w:rPr>
        <w:t>设备清单</w:t>
      </w:r>
    </w:p>
    <w:tbl>
      <w:tblPr>
        <w:tblW w:w="8967" w:type="dxa"/>
        <w:jc w:val="center"/>
        <w:tblLook w:val="04A0" w:firstRow="1" w:lastRow="0" w:firstColumn="1" w:lastColumn="0" w:noHBand="0" w:noVBand="1"/>
      </w:tblPr>
      <w:tblGrid>
        <w:gridCol w:w="742"/>
        <w:gridCol w:w="1384"/>
        <w:gridCol w:w="2410"/>
        <w:gridCol w:w="2319"/>
        <w:gridCol w:w="2112"/>
      </w:tblGrid>
      <w:tr w:rsidR="00104228" w:rsidRPr="00104228" w:rsidTr="00104228">
        <w:trPr>
          <w:trHeight w:val="35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jc w:val="center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品牌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jc w:val="center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Model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jc w:val="center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SN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jc w:val="center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用途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F81BD" w:fill="FFFFFF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jc w:val="center"/>
              <w:rPr>
                <w:rFonts w:ascii="新宋体" w:eastAsia="新宋体" w:hAnsi="新宋体" w:cs="Times New Roman"/>
                <w:b/>
                <w:bCs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bCs/>
                <w:szCs w:val="21"/>
              </w:rPr>
              <w:t>备注</w:t>
            </w: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RH2288V3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2102311DPS10GB000008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SMC视频会议管理平台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应用服务器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2102311GYF10G5000032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2102311GYF10G5000033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2102311GYF10G5000030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2102311GYF10G5000029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虚拟宿主机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15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RH8100V3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2102311FWN10G5000001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需购买壹年</w:t>
            </w:r>
            <w:proofErr w:type="gramStart"/>
            <w:r w:rsidRPr="00104228">
              <w:rPr>
                <w:rFonts w:ascii="新宋体" w:eastAsia="新宋体" w:hAnsi="新宋体" w:cs="Times New Roman" w:hint="eastAsia"/>
                <w:szCs w:val="21"/>
              </w:rPr>
              <w:t>原厂维保</w:t>
            </w:r>
            <w:proofErr w:type="gramEnd"/>
          </w:p>
        </w:tc>
      </w:tr>
      <w:tr w:rsidR="00104228" w:rsidRPr="00104228" w:rsidTr="00FC4D17">
        <w:trPr>
          <w:trHeight w:val="2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RH8100V3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2102311FWN10G4000064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需购买壹年</w:t>
            </w:r>
            <w:proofErr w:type="gramStart"/>
            <w:r w:rsidRPr="00104228">
              <w:rPr>
                <w:rFonts w:ascii="新宋体" w:eastAsia="新宋体" w:hAnsi="新宋体" w:cs="Times New Roman" w:hint="eastAsia"/>
                <w:szCs w:val="21"/>
              </w:rPr>
              <w:t>原厂维保</w:t>
            </w:r>
            <w:proofErr w:type="gramEnd"/>
          </w:p>
        </w:tc>
      </w:tr>
      <w:tr w:rsidR="00104228" w:rsidRPr="00104228" w:rsidTr="00E4357A">
        <w:trPr>
          <w:trHeight w:val="302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RH8100V3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2102311FWN10G4000065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2102311GYF10G5000026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2102311GYF10G5000031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2102311GYF10G5000257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9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RH8100V3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2102311FWN10G5000002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2102311GYF10G5000024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70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2102311GYF10G5000025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4228" w:rsidRPr="00104228" w:rsidTr="00FC4D17">
        <w:trPr>
          <w:trHeight w:val="255"/>
          <w:jc w:val="center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RH5885HV3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2102311GYF10G5000258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数据库服务器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</w:tbl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2、服务内容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 xml:space="preserve">(1). </w:t>
      </w:r>
      <w:r w:rsidRPr="00104228">
        <w:rPr>
          <w:rFonts w:ascii="新宋体" w:eastAsia="新宋体" w:hAnsi="新宋体" w:cs="Times New Roman" w:hint="eastAsia"/>
          <w:b/>
          <w:szCs w:val="21"/>
        </w:rPr>
        <w:t>设备</w:t>
      </w:r>
      <w:proofErr w:type="gramStart"/>
      <w:r w:rsidRPr="00104228">
        <w:rPr>
          <w:rFonts w:ascii="新宋体" w:eastAsia="新宋体" w:hAnsi="新宋体" w:cs="Times New Roman" w:hint="eastAsia"/>
          <w:b/>
          <w:szCs w:val="21"/>
        </w:rPr>
        <w:t>维护维保服务</w:t>
      </w:r>
      <w:proofErr w:type="gramEnd"/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szCs w:val="21"/>
        </w:rPr>
        <w:t>a.</w:t>
      </w:r>
      <w:r w:rsidRPr="00104228">
        <w:rPr>
          <w:rFonts w:ascii="新宋体" w:eastAsia="新宋体" w:hAnsi="新宋体" w:cs="Times New Roman" w:hint="eastAsia"/>
          <w:szCs w:val="21"/>
        </w:rPr>
        <w:t>投标商为甲方提供自合同签订后，（上表中 ）中所有设备壹年的现场维护服务，包括现场检查系统日志、分析故障原因、系统优化及</w:t>
      </w:r>
      <w:r w:rsidRPr="00104228">
        <w:rPr>
          <w:rFonts w:ascii="新宋体" w:eastAsia="新宋体" w:hAnsi="新宋体" w:cs="Times New Roman" w:hint="eastAsia"/>
          <w:b/>
          <w:szCs w:val="21"/>
        </w:rPr>
        <w:t>上表中所有故障硬件的免费更换</w:t>
      </w:r>
      <w:r w:rsidRPr="00104228">
        <w:rPr>
          <w:rFonts w:ascii="新宋体" w:eastAsia="新宋体" w:hAnsi="新宋体" w:cs="Times New Roman" w:hint="eastAsia"/>
          <w:szCs w:val="21"/>
        </w:rPr>
        <w:t>。</w:t>
      </w:r>
      <w:r w:rsidRPr="00104228">
        <w:rPr>
          <w:rFonts w:ascii="新宋体" w:eastAsia="新宋体" w:hAnsi="新宋体" w:cs="Times New Roman" w:hint="eastAsia"/>
          <w:b/>
          <w:szCs w:val="21"/>
        </w:rPr>
        <w:t>其中，服务器设备中，服务器</w:t>
      </w:r>
      <w:r w:rsidRPr="00104228">
        <w:rPr>
          <w:rFonts w:ascii="新宋体" w:eastAsia="新宋体" w:hAnsi="新宋体" w:cs="Times New Roman" w:hint="eastAsia"/>
          <w:szCs w:val="21"/>
        </w:rPr>
        <w:t>RH8100V3（2102311FWN10G4000064、2102311FWN10G5000001）</w:t>
      </w:r>
      <w:r w:rsidRPr="00104228">
        <w:rPr>
          <w:rFonts w:ascii="新宋体" w:eastAsia="新宋体" w:hAnsi="新宋体" w:cs="Times New Roman" w:hint="eastAsia"/>
          <w:b/>
          <w:szCs w:val="21"/>
        </w:rPr>
        <w:t>为数据库重要应用，需要购买壹年原厂保修服务，并出具设备制造商服务承诺函。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/>
          <w:szCs w:val="21"/>
        </w:rPr>
        <w:t>b</w:t>
      </w:r>
      <w:r w:rsidRPr="00104228">
        <w:rPr>
          <w:rFonts w:ascii="新宋体" w:eastAsia="新宋体" w:hAnsi="新宋体" w:cs="Times New Roman" w:hint="eastAsia"/>
          <w:szCs w:val="21"/>
        </w:rPr>
        <w:t>．免费更换期限为发现故障后的7个工作日内。如不能及时更换，造成的损失由乙方承担。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（2）．机房巡检服务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/>
          <w:szCs w:val="21"/>
        </w:rPr>
        <w:t>a</w:t>
      </w:r>
      <w:r w:rsidRPr="00104228">
        <w:rPr>
          <w:rFonts w:ascii="新宋体" w:eastAsia="新宋体" w:hAnsi="新宋体" w:cs="Times New Roman" w:hint="eastAsia"/>
          <w:szCs w:val="21"/>
        </w:rPr>
        <w:t>．检查各服务器的工作运行状况：查看诊断面板是否有告警，查看各部件指示灯是否有告警状况。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b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如机房进行网络线路调整及其他施工时，在可能影响服务器设备工作运行状况的情况下，需不定时进机房进行日常巡检；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c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提供每</w:t>
      </w:r>
      <w:proofErr w:type="gramStart"/>
      <w:r w:rsidRPr="00104228">
        <w:rPr>
          <w:rFonts w:ascii="新宋体" w:eastAsia="新宋体" w:hAnsi="新宋体" w:cs="Times New Roman" w:hint="eastAsia"/>
          <w:szCs w:val="21"/>
        </w:rPr>
        <w:t>周服务</w:t>
      </w:r>
      <w:proofErr w:type="gramEnd"/>
      <w:r w:rsidRPr="00104228">
        <w:rPr>
          <w:rFonts w:ascii="新宋体" w:eastAsia="新宋体" w:hAnsi="新宋体" w:cs="Times New Roman" w:hint="eastAsia"/>
          <w:szCs w:val="21"/>
        </w:rPr>
        <w:t>报告，每月服务小结报告，每半年及每年服务总结报告。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bookmarkStart w:id="8" w:name="_Toc350520441"/>
      <w:r w:rsidRPr="00104228">
        <w:rPr>
          <w:rFonts w:ascii="新宋体" w:eastAsia="新宋体" w:hAnsi="新宋体" w:cs="Times New Roman"/>
          <w:b/>
          <w:szCs w:val="21"/>
        </w:rPr>
        <w:lastRenderedPageBreak/>
        <w:t>(</w:t>
      </w:r>
      <w:r w:rsidRPr="00104228">
        <w:rPr>
          <w:rFonts w:ascii="新宋体" w:eastAsia="新宋体" w:hAnsi="新宋体" w:cs="Times New Roman" w:hint="eastAsia"/>
          <w:b/>
          <w:szCs w:val="21"/>
        </w:rPr>
        <w:t>3</w:t>
      </w:r>
      <w:r w:rsidRPr="00104228">
        <w:rPr>
          <w:rFonts w:ascii="新宋体" w:eastAsia="新宋体" w:hAnsi="新宋体" w:cs="Times New Roman"/>
          <w:b/>
          <w:szCs w:val="21"/>
        </w:rPr>
        <w:t>)</w:t>
      </w:r>
      <w:r w:rsidRPr="00104228">
        <w:rPr>
          <w:rFonts w:ascii="新宋体" w:eastAsia="新宋体" w:hAnsi="新宋体" w:cs="Times New Roman" w:hint="eastAsia"/>
          <w:b/>
          <w:szCs w:val="21"/>
        </w:rPr>
        <w:t>．紧急故障处理</w:t>
      </w:r>
      <w:bookmarkEnd w:id="8"/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a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在系统发生紧急故障或异常报警时，及时发现并解决存在的问题，查找和消除问题，判断软、硬件问题，协同甲方技术管理人员处理解决问题。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b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日常配合安装操作系统，如配合调试ORACLE RAC环境、多次配合安装操作系统、升级补丁、配合安装ORACLE RAC、以及IBM AIX系统培训等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(</w:t>
      </w:r>
      <w:r w:rsidRPr="00104228">
        <w:rPr>
          <w:rFonts w:ascii="新宋体" w:eastAsia="新宋体" w:hAnsi="新宋体" w:cs="Times New Roman" w:hint="eastAsia"/>
          <w:b/>
          <w:szCs w:val="21"/>
        </w:rPr>
        <w:t>4</w:t>
      </w:r>
      <w:r w:rsidRPr="00104228">
        <w:rPr>
          <w:rFonts w:ascii="新宋体" w:eastAsia="新宋体" w:hAnsi="新宋体" w:cs="Times New Roman"/>
          <w:b/>
          <w:szCs w:val="21"/>
        </w:rPr>
        <w:t>)</w:t>
      </w:r>
      <w:r w:rsidRPr="00104228">
        <w:rPr>
          <w:rFonts w:ascii="新宋体" w:eastAsia="新宋体" w:hAnsi="新宋体" w:cs="Times New Roman" w:hint="eastAsia"/>
          <w:b/>
          <w:szCs w:val="21"/>
        </w:rPr>
        <w:t>.</w:t>
      </w:r>
      <w:r w:rsidRPr="00104228">
        <w:rPr>
          <w:rFonts w:ascii="新宋体" w:eastAsia="新宋体" w:hAnsi="新宋体" w:cs="Times New Roman"/>
          <w:b/>
          <w:szCs w:val="21"/>
        </w:rPr>
        <w:t xml:space="preserve"> </w:t>
      </w:r>
      <w:r w:rsidRPr="00104228">
        <w:rPr>
          <w:rFonts w:ascii="新宋体" w:eastAsia="新宋体" w:hAnsi="新宋体" w:cs="Times New Roman" w:hint="eastAsia"/>
          <w:b/>
          <w:szCs w:val="21"/>
        </w:rPr>
        <w:t>远程技术支持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a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定期对服务器，存储，服务器进行全面检查，并形成检查报告。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b</w:t>
      </w:r>
      <w:r w:rsidRPr="00104228">
        <w:rPr>
          <w:rFonts w:ascii="新宋体" w:eastAsia="新宋体" w:hAnsi="新宋体" w:cs="Times New Roman"/>
          <w:szCs w:val="21"/>
        </w:rPr>
        <w:t>.</w:t>
      </w:r>
      <w:r w:rsidRPr="00104228">
        <w:rPr>
          <w:rFonts w:ascii="新宋体" w:eastAsia="新宋体" w:hAnsi="新宋体" w:cs="Times New Roman" w:hint="eastAsia"/>
          <w:szCs w:val="21"/>
        </w:rPr>
        <w:t>当巡检人员服务无法满足客户现场服务任务时，服务商应提供1名技术专家</w:t>
      </w:r>
      <w:proofErr w:type="gramStart"/>
      <w:r w:rsidRPr="00104228">
        <w:rPr>
          <w:rFonts w:ascii="新宋体" w:eastAsia="新宋体" w:hAnsi="新宋体" w:cs="Times New Roman" w:hint="eastAsia"/>
          <w:szCs w:val="21"/>
        </w:rPr>
        <w:t>做为</w:t>
      </w:r>
      <w:proofErr w:type="gramEnd"/>
      <w:r w:rsidRPr="00104228">
        <w:rPr>
          <w:rFonts w:ascii="新宋体" w:eastAsia="新宋体" w:hAnsi="新宋体" w:cs="Times New Roman" w:hint="eastAsia"/>
          <w:szCs w:val="21"/>
        </w:rPr>
        <w:t>技术支持工作资源后盾，协助指导驻场工程师。技术专家需每月定期驻场1天。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(</w:t>
      </w:r>
      <w:r w:rsidRPr="00104228">
        <w:rPr>
          <w:rFonts w:ascii="新宋体" w:eastAsia="新宋体" w:hAnsi="新宋体" w:cs="Times New Roman" w:hint="eastAsia"/>
          <w:b/>
          <w:szCs w:val="21"/>
        </w:rPr>
        <w:t>5</w:t>
      </w:r>
      <w:r w:rsidRPr="00104228">
        <w:rPr>
          <w:rFonts w:ascii="新宋体" w:eastAsia="新宋体" w:hAnsi="新宋体" w:cs="Times New Roman"/>
          <w:b/>
          <w:szCs w:val="21"/>
        </w:rPr>
        <w:t>)</w:t>
      </w:r>
      <w:r w:rsidRPr="00104228">
        <w:rPr>
          <w:rFonts w:ascii="新宋体" w:eastAsia="新宋体" w:hAnsi="新宋体" w:cs="Times New Roman" w:hint="eastAsia"/>
          <w:b/>
          <w:szCs w:val="21"/>
        </w:rPr>
        <w:t>.</w:t>
      </w:r>
      <w:r w:rsidRPr="00104228">
        <w:rPr>
          <w:rFonts w:ascii="新宋体" w:eastAsia="新宋体" w:hAnsi="新宋体" w:cs="Times New Roman"/>
          <w:b/>
          <w:szCs w:val="21"/>
        </w:rPr>
        <w:t xml:space="preserve"> </w:t>
      </w:r>
      <w:r w:rsidRPr="00104228">
        <w:rPr>
          <w:rFonts w:ascii="新宋体" w:eastAsia="新宋体" w:hAnsi="新宋体" w:cs="Times New Roman" w:hint="eastAsia"/>
          <w:b/>
          <w:szCs w:val="21"/>
        </w:rPr>
        <w:t>备机备件服务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及时提供虚拟服务器设备的常用备件服务，备件库设在深圳公司仓库内，做到本地化的备件服务。投标供应商应提供以下备机备件，服务期内，1）如24小时内，未能解决故障问题，直接备机使用，待故障设备配件更换后，再替换回原机器；2）如有以下配件的损坏，则直接更换，更换后配件产权归甲方所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2"/>
        <w:gridCol w:w="6625"/>
        <w:gridCol w:w="660"/>
      </w:tblGrid>
      <w:tr w:rsidR="00104228" w:rsidRPr="00104228" w:rsidTr="00FC4D17">
        <w:trPr>
          <w:trHeight w:val="205"/>
          <w:jc w:val="center"/>
        </w:trPr>
        <w:tc>
          <w:tcPr>
            <w:tcW w:w="1968" w:type="dxa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b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szCs w:val="21"/>
              </w:rPr>
              <w:t>备机及备件名称</w:t>
            </w:r>
          </w:p>
        </w:tc>
        <w:tc>
          <w:tcPr>
            <w:tcW w:w="7164" w:type="dxa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2"/>
              <w:jc w:val="center"/>
              <w:rPr>
                <w:rFonts w:ascii="新宋体" w:eastAsia="新宋体" w:hAnsi="新宋体" w:cs="Times New Roman"/>
                <w:b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szCs w:val="21"/>
              </w:rPr>
              <w:t>型号</w:t>
            </w:r>
          </w:p>
        </w:tc>
        <w:tc>
          <w:tcPr>
            <w:tcW w:w="682" w:type="dxa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b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b/>
                <w:szCs w:val="21"/>
              </w:rPr>
              <w:t>数量</w:t>
            </w:r>
          </w:p>
        </w:tc>
      </w:tr>
      <w:tr w:rsidR="00104228" w:rsidRPr="00104228" w:rsidTr="00FC4D17">
        <w:trPr>
          <w:trHeight w:val="407"/>
          <w:jc w:val="center"/>
        </w:trPr>
        <w:tc>
          <w:tcPr>
            <w:tcW w:w="1968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服务器</w:t>
            </w:r>
          </w:p>
        </w:tc>
        <w:tc>
          <w:tcPr>
            <w:tcW w:w="7164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4U机架式服务器。配置4颗Intel 10核Xeon处理器,256GB内存，配置4块1.2TB SAS 10K  2.5in硬盘，配置RAID卡带1GB缓存，支持RAID 0/1/5，配置2块4口千兆以太网卡，配置2块8GB单口HBA卡，冗余热插拔电源。</w:t>
            </w:r>
          </w:p>
        </w:tc>
        <w:tc>
          <w:tcPr>
            <w:tcW w:w="682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2台</w:t>
            </w:r>
          </w:p>
        </w:tc>
      </w:tr>
      <w:tr w:rsidR="00104228" w:rsidRPr="00104228" w:rsidTr="00FC4D17">
        <w:trPr>
          <w:trHeight w:val="243"/>
          <w:jc w:val="center"/>
        </w:trPr>
        <w:tc>
          <w:tcPr>
            <w:tcW w:w="1968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ind w:firstLineChars="200" w:firstLine="42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备件</w:t>
            </w:r>
          </w:p>
        </w:tc>
        <w:tc>
          <w:tcPr>
            <w:tcW w:w="7164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华为硬盘、内存</w:t>
            </w:r>
          </w:p>
        </w:tc>
        <w:tc>
          <w:tcPr>
            <w:tcW w:w="682" w:type="dxa"/>
            <w:vAlign w:val="center"/>
          </w:tcPr>
          <w:p w:rsidR="00104228" w:rsidRPr="00104228" w:rsidRDefault="00104228" w:rsidP="00104228">
            <w:pPr>
              <w:adjustRightInd w:val="0"/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4228">
              <w:rPr>
                <w:rFonts w:ascii="新宋体" w:eastAsia="新宋体" w:hAnsi="新宋体" w:cs="Times New Roman" w:hint="eastAsia"/>
                <w:szCs w:val="21"/>
              </w:rPr>
              <w:t>1批</w:t>
            </w:r>
          </w:p>
        </w:tc>
      </w:tr>
    </w:tbl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3</w:t>
      </w:r>
      <w:r w:rsidRPr="00104228">
        <w:rPr>
          <w:rFonts w:ascii="新宋体" w:eastAsia="新宋体" w:hAnsi="新宋体" w:cs="Times New Roman" w:hint="eastAsia"/>
          <w:b/>
          <w:szCs w:val="21"/>
        </w:rPr>
        <w:t>、人员要求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提供2名定期巡检服务人员（其中1人作为备用），每月2次的上门巡检服务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(</w:t>
      </w:r>
      <w:r w:rsidRPr="00104228">
        <w:rPr>
          <w:rFonts w:ascii="新宋体" w:eastAsia="新宋体" w:hAnsi="新宋体" w:cs="Times New Roman" w:hint="eastAsia"/>
          <w:b/>
          <w:szCs w:val="21"/>
        </w:rPr>
        <w:t>1</w:t>
      </w:r>
      <w:r w:rsidRPr="00104228">
        <w:rPr>
          <w:rFonts w:ascii="新宋体" w:eastAsia="新宋体" w:hAnsi="新宋体" w:cs="Times New Roman"/>
          <w:b/>
          <w:szCs w:val="21"/>
        </w:rPr>
        <w:t>)</w:t>
      </w:r>
      <w:r w:rsidRPr="00104228">
        <w:rPr>
          <w:rFonts w:ascii="新宋体" w:eastAsia="新宋体" w:hAnsi="新宋体" w:cs="Times New Roman" w:hint="eastAsia"/>
          <w:b/>
          <w:szCs w:val="21"/>
        </w:rPr>
        <w:t>． 资质要求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具有服务器厂商认证工程师（华为存储HCNA）认证资格；具有网络认证工程师（华为网络HCNA）认证资格；大专以上学历。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(</w:t>
      </w:r>
      <w:r w:rsidRPr="00104228">
        <w:rPr>
          <w:rFonts w:ascii="新宋体" w:eastAsia="新宋体" w:hAnsi="新宋体" w:cs="Times New Roman" w:hint="eastAsia"/>
          <w:b/>
          <w:szCs w:val="21"/>
        </w:rPr>
        <w:t>2</w:t>
      </w:r>
      <w:r w:rsidRPr="00104228">
        <w:rPr>
          <w:rFonts w:ascii="新宋体" w:eastAsia="新宋体" w:hAnsi="新宋体" w:cs="Times New Roman"/>
          <w:b/>
          <w:szCs w:val="21"/>
        </w:rPr>
        <w:t>)</w:t>
      </w:r>
      <w:r w:rsidRPr="00104228">
        <w:rPr>
          <w:rFonts w:ascii="新宋体" w:eastAsia="新宋体" w:hAnsi="新宋体" w:cs="Times New Roman" w:hint="eastAsia"/>
          <w:b/>
          <w:szCs w:val="21"/>
        </w:rPr>
        <w:t>．工作经验要求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具有两年以上工作硬件设备维护工作经验；能提供7×24小时的故障响应电话支持；有接听客户服务热线电话和接收（电话/Email/Fax等）客户服务请求的经验。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三、商务需求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/>
          <w:b/>
          <w:szCs w:val="21"/>
        </w:rPr>
        <w:t>1</w:t>
      </w:r>
      <w:r w:rsidRPr="00104228">
        <w:rPr>
          <w:rFonts w:ascii="新宋体" w:eastAsia="新宋体" w:hAnsi="新宋体" w:cs="Times New Roman" w:hint="eastAsia"/>
          <w:b/>
          <w:szCs w:val="21"/>
        </w:rPr>
        <w:t>、服务期限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维护服务期一年，从合同签订之日起。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2、项目进度安排</w:t>
      </w:r>
    </w:p>
    <w:p w:rsidR="00104228" w:rsidRPr="00104228" w:rsidRDefault="00104228" w:rsidP="00104228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投标商应保证每月提供一次现场全面的健康检查服务。对上表所列设备进行健康检查，进行详细记录，并于每季度末向甲方出具详细检查报告。</w:t>
      </w:r>
    </w:p>
    <w:p w:rsidR="00104228" w:rsidRPr="00104228" w:rsidRDefault="00104228" w:rsidP="00104228">
      <w:pPr>
        <w:adjustRightInd w:val="0"/>
        <w:snapToGrid w:val="0"/>
        <w:spacing w:line="276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3、付款方式</w:t>
      </w:r>
    </w:p>
    <w:p w:rsidR="00104228" w:rsidRPr="00104228" w:rsidRDefault="00104228" w:rsidP="00104228">
      <w:pPr>
        <w:adjustRightInd w:val="0"/>
        <w:snapToGrid w:val="0"/>
        <w:spacing w:line="276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t>合同签订后</w:t>
      </w:r>
      <w:proofErr w:type="gramStart"/>
      <w:r w:rsidRPr="00104228">
        <w:rPr>
          <w:rFonts w:ascii="新宋体" w:eastAsia="新宋体" w:hAnsi="新宋体" w:cs="Times New Roman" w:hint="eastAsia"/>
          <w:szCs w:val="21"/>
        </w:rPr>
        <w:t>后</w:t>
      </w:r>
      <w:proofErr w:type="gramEnd"/>
      <w:r w:rsidRPr="00104228">
        <w:rPr>
          <w:rFonts w:ascii="新宋体" w:eastAsia="新宋体" w:hAnsi="新宋体" w:cs="Times New Roman" w:hint="eastAsia"/>
          <w:szCs w:val="21"/>
        </w:rPr>
        <w:t>支付50%；其它按进度支付。</w:t>
      </w:r>
    </w:p>
    <w:p w:rsidR="00104228" w:rsidRPr="00104228" w:rsidRDefault="00104228" w:rsidP="00104228">
      <w:pPr>
        <w:adjustRightInd w:val="0"/>
        <w:snapToGrid w:val="0"/>
        <w:spacing w:line="276" w:lineRule="auto"/>
        <w:ind w:firstLineChars="200" w:firstLine="422"/>
        <w:rPr>
          <w:rFonts w:ascii="新宋体" w:eastAsia="新宋体" w:hAnsi="新宋体" w:cs="Times New Roman"/>
          <w:b/>
          <w:szCs w:val="21"/>
        </w:rPr>
      </w:pPr>
      <w:r w:rsidRPr="00104228">
        <w:rPr>
          <w:rFonts w:ascii="新宋体" w:eastAsia="新宋体" w:hAnsi="新宋体" w:cs="Times New Roman" w:hint="eastAsia"/>
          <w:b/>
          <w:szCs w:val="21"/>
        </w:rPr>
        <w:t>4、验收要求</w:t>
      </w:r>
    </w:p>
    <w:p w:rsidR="00104228" w:rsidRPr="00104228" w:rsidRDefault="00104228" w:rsidP="00104228">
      <w:pPr>
        <w:adjustRightInd w:val="0"/>
        <w:snapToGrid w:val="0"/>
        <w:spacing w:line="276" w:lineRule="auto"/>
        <w:ind w:firstLineChars="200" w:firstLine="420"/>
        <w:rPr>
          <w:rFonts w:ascii="新宋体" w:eastAsia="新宋体" w:hAnsi="新宋体" w:cs="Times New Roman"/>
          <w:szCs w:val="21"/>
        </w:rPr>
      </w:pPr>
      <w:r w:rsidRPr="00104228">
        <w:rPr>
          <w:rFonts w:ascii="新宋体" w:eastAsia="新宋体" w:hAnsi="新宋体" w:cs="Times New Roman" w:hint="eastAsia"/>
          <w:szCs w:val="21"/>
        </w:rPr>
        <w:lastRenderedPageBreak/>
        <w:t>服务期满，提交详细年度维护报告，甲方核对服务条款，满足服务内容后，完成验收。</w:t>
      </w:r>
    </w:p>
    <w:p w:rsidR="00E34D08" w:rsidRPr="00104228" w:rsidRDefault="00E34D08" w:rsidP="00E34658">
      <w:bookmarkStart w:id="9" w:name="_GoBack"/>
      <w:bookmarkEnd w:id="9"/>
    </w:p>
    <w:sectPr w:rsidR="00E34D08" w:rsidRPr="00104228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0287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E4357A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035FD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035FDC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5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104228"/>
    <w:rsid w:val="00391D2A"/>
    <w:rsid w:val="00584311"/>
    <w:rsid w:val="0087030C"/>
    <w:rsid w:val="00914F23"/>
    <w:rsid w:val="00AC2812"/>
    <w:rsid w:val="00AE721F"/>
    <w:rsid w:val="00BD3F95"/>
    <w:rsid w:val="00BE7455"/>
    <w:rsid w:val="00D71CF8"/>
    <w:rsid w:val="00DB7926"/>
    <w:rsid w:val="00E34658"/>
    <w:rsid w:val="00E34D08"/>
    <w:rsid w:val="00E4357A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4F973E3-456A-4EAA-9EF5-A5E6F379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表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2004</Characters>
  <Application>Microsoft Office Word</Application>
  <DocSecurity>0</DocSecurity>
  <Lines>16</Lines>
  <Paragraphs>4</Paragraphs>
  <ScaleCrop>false</ScaleCrop>
  <Company>china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26</cp:revision>
  <dcterms:created xsi:type="dcterms:W3CDTF">2018-07-14T05:06:00Z</dcterms:created>
  <dcterms:modified xsi:type="dcterms:W3CDTF">2019-02-26T06:07:00Z</dcterms:modified>
</cp:coreProperties>
</file>