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A06" w:rsidRDefault="00D86A06" w:rsidP="00D86A06">
      <w:pPr>
        <w:pStyle w:val="3"/>
        <w:rPr>
          <w:rFonts w:ascii="新宋体" w:eastAsia="新宋体" w:hAnsi="新宋体"/>
          <w:kern w:val="44"/>
          <w:szCs w:val="28"/>
        </w:rPr>
      </w:pPr>
      <w:r>
        <w:rPr>
          <w:rFonts w:ascii="新宋体" w:eastAsia="新宋体" w:hAnsi="新宋体" w:hint="eastAsia"/>
          <w:kern w:val="44"/>
          <w:szCs w:val="28"/>
        </w:rPr>
        <w:t>三、项目概况</w:t>
      </w:r>
    </w:p>
    <w:p w:rsidR="00D86A06" w:rsidRDefault="00D86A06" w:rsidP="00D86A0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822B93">
        <w:rPr>
          <w:rFonts w:ascii="新宋体" w:eastAsia="新宋体" w:hAnsi="新宋体" w:cs="宋体" w:hint="eastAsia"/>
          <w:szCs w:val="21"/>
        </w:rPr>
        <w:t>人民币</w:t>
      </w:r>
      <w:proofErr w:type="gramStart"/>
      <w:r w:rsidRPr="00822B93">
        <w:rPr>
          <w:rFonts w:ascii="新宋体" w:eastAsia="新宋体" w:hAnsi="新宋体" w:cs="宋体" w:hint="eastAsia"/>
          <w:szCs w:val="21"/>
        </w:rPr>
        <w:t>玖拾叁万肆仟伍佰肆拾肆</w:t>
      </w:r>
      <w:proofErr w:type="gramEnd"/>
      <w:r w:rsidRPr="00822B93">
        <w:rPr>
          <w:rFonts w:ascii="新宋体" w:eastAsia="新宋体" w:hAnsi="新宋体" w:cs="宋体" w:hint="eastAsia"/>
          <w:szCs w:val="21"/>
        </w:rPr>
        <w:t>（934,544.00）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22B93">
        <w:rPr>
          <w:rFonts w:ascii="新宋体" w:eastAsia="新宋体" w:hAnsi="新宋体" w:cs="宋体" w:hint="eastAsia"/>
          <w:szCs w:val="21"/>
        </w:rPr>
        <w:t>人民币</w:t>
      </w:r>
      <w:proofErr w:type="gramStart"/>
      <w:r w:rsidRPr="00822B93">
        <w:rPr>
          <w:rFonts w:ascii="新宋体" w:eastAsia="新宋体" w:hAnsi="新宋体" w:cs="宋体" w:hint="eastAsia"/>
          <w:szCs w:val="21"/>
        </w:rPr>
        <w:t>玖拾叁万肆仟伍佰肆拾肆</w:t>
      </w:r>
      <w:proofErr w:type="gramEnd"/>
      <w:r w:rsidRPr="00822B93">
        <w:rPr>
          <w:rFonts w:ascii="新宋体" w:eastAsia="新宋体" w:hAnsi="新宋体" w:cs="宋体" w:hint="eastAsia"/>
          <w:szCs w:val="21"/>
        </w:rPr>
        <w:t>（934,544.00）</w:t>
      </w:r>
    </w:p>
    <w:p w:rsidR="00D86A06" w:rsidRDefault="00D86A06" w:rsidP="00D86A06">
      <w:pPr>
        <w:spacing w:line="360" w:lineRule="auto"/>
      </w:pPr>
      <w:r>
        <w:rPr>
          <w:rFonts w:ascii="新宋体" w:eastAsia="新宋体" w:hAnsi="新宋体" w:cs="宋体" w:hint="eastAsia"/>
          <w:szCs w:val="21"/>
        </w:rPr>
        <w:t>（二）项目概况:</w:t>
      </w:r>
      <w:r w:rsidRPr="00822B93">
        <w:rPr>
          <w:rFonts w:hint="eastAsia"/>
        </w:rPr>
        <w:t xml:space="preserve"> </w:t>
      </w:r>
    </w:p>
    <w:p w:rsidR="00D86A06" w:rsidRDefault="00D86A06" w:rsidP="00D86A06">
      <w:pPr>
        <w:spacing w:line="360" w:lineRule="auto"/>
        <w:ind w:firstLineChars="202" w:firstLine="424"/>
        <w:rPr>
          <w:rFonts w:ascii="新宋体" w:eastAsia="新宋体" w:hAnsi="新宋体" w:cs="宋体"/>
          <w:szCs w:val="21"/>
        </w:rPr>
      </w:pPr>
      <w:r w:rsidRPr="00822B93">
        <w:rPr>
          <w:rFonts w:ascii="新宋体" w:eastAsia="新宋体" w:hAnsi="新宋体" w:cs="宋体" w:hint="eastAsia"/>
          <w:szCs w:val="21"/>
        </w:rPr>
        <w:t>根据行政区划管理、地图管理等有关政策法规和技术规范，行政区划图是反映行政区域界线、政区名称、居民地以及水系、交通、地貌等基础地理信息的专题性地图，由民政部门负责编制、更新及发布。2008年，我局编制过市、区两级行政区划图；2012年，我局编制过全市街道办事处地图集；2016年和2018年，国务院批准设立龙华、坪山以及光明三区后，我局按规定更新编制了市、区两级行政区划图。为全面规范全市各级行政区划图编制、更新及发布工作，使用行政区域界线及社区管理服务范围界线标准画法，准确、完整、详实反映我市建设发展最新情况，向全市提供权威性、系统性、现势性、实用性的市、区、街道三级行政区划图，做好行政区划图及相关信息的开放共享工作，更好履行为全市经济建设、社会发展和人民生活提供行政区划图保障服务的基本职能，我局将开展更新并发布行政区划图技术服务项目。同时，以行政区划图为底图，编制全市民政专题地图，标注救助、养老、未保、收养、婚姻、殡葬、慈善等民政服务机构及设施，供市区两级民政部门在业务工作中使用。</w:t>
      </w:r>
    </w:p>
    <w:p w:rsidR="00D86A06" w:rsidRDefault="00D86A06" w:rsidP="00D86A06">
      <w:pPr>
        <w:rPr>
          <w:rFonts w:ascii="新宋体" w:eastAsia="新宋体" w:hAnsi="新宋体"/>
          <w:b/>
          <w:bCs/>
          <w:szCs w:val="21"/>
        </w:rPr>
      </w:pPr>
    </w:p>
    <w:p w:rsidR="00D86A06" w:rsidRDefault="00D86A06" w:rsidP="00D86A06">
      <w:pPr>
        <w:pStyle w:val="3"/>
        <w:rPr>
          <w:rFonts w:ascii="新宋体" w:eastAsia="新宋体" w:hAnsi="新宋体"/>
          <w:kern w:val="44"/>
          <w:szCs w:val="28"/>
        </w:rPr>
      </w:pPr>
      <w:r>
        <w:rPr>
          <w:rFonts w:ascii="新宋体" w:eastAsia="新宋体" w:hAnsi="新宋体" w:hint="eastAsia"/>
          <w:kern w:val="44"/>
          <w:szCs w:val="28"/>
        </w:rPr>
        <w:t>四、项目技术要求</w:t>
      </w:r>
    </w:p>
    <w:p w:rsidR="00D86A06" w:rsidRPr="0052355B" w:rsidRDefault="00D86A06" w:rsidP="00D86A06">
      <w:pPr>
        <w:spacing w:line="360" w:lineRule="auto"/>
        <w:rPr>
          <w:rFonts w:ascii="新宋体" w:eastAsia="新宋体" w:hAnsi="新宋体"/>
        </w:rPr>
      </w:pPr>
      <w:r>
        <w:rPr>
          <w:rFonts w:ascii="新宋体" w:eastAsia="新宋体" w:hAnsi="新宋体" w:hint="eastAsia"/>
        </w:rPr>
        <w:t>1.</w:t>
      </w:r>
      <w:r w:rsidRPr="0052355B">
        <w:rPr>
          <w:rFonts w:ascii="新宋体" w:eastAsia="新宋体" w:hAnsi="新宋体" w:hint="eastAsia"/>
        </w:rPr>
        <w:t>严格执行《行政区划管理条例》（国务院令第704号）、《行政区域界线管理条例》（国务院令第353号）、《地图管理条例》（国务院令第664号）、《行政区划管理条例实施办法》（民政部令第65号）、《省、地、县级行政区划图（集）编制规范》（民政行业标准MZ/T 092—2017）、《公开地图内容表示规范》（自然资</w:t>
      </w:r>
      <w:proofErr w:type="gramStart"/>
      <w:r w:rsidRPr="0052355B">
        <w:rPr>
          <w:rFonts w:ascii="新宋体" w:eastAsia="新宋体" w:hAnsi="新宋体" w:hint="eastAsia"/>
        </w:rPr>
        <w:t>规</w:t>
      </w:r>
      <w:proofErr w:type="gramEnd"/>
      <w:r w:rsidRPr="0052355B">
        <w:rPr>
          <w:rFonts w:ascii="新宋体" w:eastAsia="新宋体" w:hAnsi="新宋体" w:hint="eastAsia"/>
        </w:rPr>
        <w:t>〔2023〕2号 ）、《公开地图质量评定标准 》（GB/T19996—2005）、《地图印刷规范》(GB/T14511—2008) 等有关行政区划图编制、送审和印刷的法规政策和技术规范,确保行政区划图的权威性、系统性、准确性、现势性、实用性。</w:t>
      </w:r>
    </w:p>
    <w:p w:rsidR="00D86A06" w:rsidRPr="0052355B" w:rsidRDefault="00D86A06" w:rsidP="00D86A06">
      <w:pPr>
        <w:spacing w:line="360" w:lineRule="auto"/>
        <w:rPr>
          <w:rFonts w:ascii="新宋体" w:eastAsia="新宋体" w:hAnsi="新宋体"/>
        </w:rPr>
      </w:pPr>
      <w:r w:rsidRPr="0052355B">
        <w:rPr>
          <w:rFonts w:ascii="新宋体" w:eastAsia="新宋体" w:hAnsi="新宋体" w:hint="eastAsia"/>
        </w:rPr>
        <w:t>2.严格执行地图编制、送审和印制的工作流程。地图编制包括地图设计、资料收集、整理与分析、加工增补制图资料、扫描、生成数学基础、编绘工作底图、要素编绘，绘制图例、图形处理、分层矢量化、符号化、编辑整理、填写图历簿、打样校对、检查修改、数据转换为印刷格式、输出印刷胶片。地图送审，依法向主管单位报审、获得审图号、使行政区划图成</w:t>
      </w:r>
      <w:r w:rsidRPr="0052355B">
        <w:rPr>
          <w:rFonts w:ascii="新宋体" w:eastAsia="新宋体" w:hAnsi="新宋体" w:hint="eastAsia"/>
        </w:rPr>
        <w:lastRenderedPageBreak/>
        <w:t>为合法公开展示的地图产品。地图印刷，包括制印、装帧及产品包装等。</w:t>
      </w:r>
    </w:p>
    <w:p w:rsidR="00D86A06" w:rsidRDefault="00D86A06" w:rsidP="00D86A06">
      <w:pPr>
        <w:spacing w:line="360" w:lineRule="auto"/>
        <w:rPr>
          <w:rFonts w:ascii="新宋体" w:eastAsia="新宋体" w:hAnsi="新宋体"/>
        </w:rPr>
      </w:pPr>
      <w:r w:rsidRPr="0052355B">
        <w:rPr>
          <w:rFonts w:ascii="新宋体" w:eastAsia="新宋体" w:hAnsi="新宋体" w:hint="eastAsia"/>
        </w:rPr>
        <w:t>3.参照民政部官网上“全国行政区划信息查询平台”上的方式发布行政区划图，通过技术手段将市、区、街道三级行政区划图按层级叠加并逐级点击进行分级展示，同时对应编制市、区、街道三级查询检索目录框，在相应表格中录入行政区划历史沿革、行政区划及社区居委会标准名称、行政区域面积、政府及街道办事处驻地、社区居委会办公地、行政区划代码等信息，以图文表并茂的形式直观、清晰、便捷的向社会公众开放共享行政区划图及相关行政区划信息。</w:t>
      </w:r>
    </w:p>
    <w:p w:rsidR="00D86A06" w:rsidRDefault="00D86A06" w:rsidP="00D86A06">
      <w:pPr>
        <w:spacing w:line="360" w:lineRule="auto"/>
        <w:rPr>
          <w:rFonts w:ascii="新宋体" w:eastAsia="新宋体" w:hAnsi="新宋体"/>
        </w:rPr>
      </w:pPr>
      <w:r>
        <w:rPr>
          <w:rFonts w:ascii="新宋体" w:eastAsia="新宋体" w:hAnsi="新宋体" w:hint="eastAsia"/>
        </w:rPr>
        <w:t>4.项目成果</w:t>
      </w:r>
    </w:p>
    <w:p w:rsidR="00D86A06" w:rsidRPr="0052355B" w:rsidRDefault="00D86A06" w:rsidP="00D86A06">
      <w:pPr>
        <w:spacing w:line="360" w:lineRule="auto"/>
        <w:rPr>
          <w:rFonts w:ascii="新宋体" w:eastAsia="新宋体" w:hAnsi="新宋体"/>
        </w:rPr>
      </w:pPr>
      <w:r>
        <w:rPr>
          <w:rFonts w:ascii="新宋体" w:eastAsia="新宋体" w:hAnsi="新宋体" w:hint="eastAsia"/>
        </w:rPr>
        <w:t>（1）</w:t>
      </w:r>
      <w:r w:rsidRPr="0052355B">
        <w:rPr>
          <w:rFonts w:ascii="新宋体" w:eastAsia="新宋体" w:hAnsi="新宋体" w:hint="eastAsia"/>
        </w:rPr>
        <w:t>更新编制、送审及印刷市、区、街道三级行政区划图。包括市级行政区划图1幅，区级行政区划图11幅（包括大鹏新区、深</w:t>
      </w:r>
      <w:proofErr w:type="gramStart"/>
      <w:r w:rsidRPr="0052355B">
        <w:rPr>
          <w:rFonts w:ascii="新宋体" w:eastAsia="新宋体" w:hAnsi="新宋体" w:hint="eastAsia"/>
        </w:rPr>
        <w:t>汕</w:t>
      </w:r>
      <w:proofErr w:type="gramEnd"/>
      <w:r w:rsidRPr="0052355B">
        <w:rPr>
          <w:rFonts w:ascii="新宋体" w:eastAsia="新宋体" w:hAnsi="新宋体" w:hint="eastAsia"/>
        </w:rPr>
        <w:t>特别合作区），街道级行政管辖范围图78幅（深圳市74个街道、深</w:t>
      </w:r>
      <w:proofErr w:type="gramStart"/>
      <w:r w:rsidRPr="0052355B">
        <w:rPr>
          <w:rFonts w:ascii="新宋体" w:eastAsia="新宋体" w:hAnsi="新宋体" w:hint="eastAsia"/>
        </w:rPr>
        <w:t>汕</w:t>
      </w:r>
      <w:proofErr w:type="gramEnd"/>
      <w:r w:rsidRPr="0052355B">
        <w:rPr>
          <w:rFonts w:ascii="新宋体" w:eastAsia="新宋体" w:hAnsi="新宋体" w:hint="eastAsia"/>
        </w:rPr>
        <w:t>特别合作区4个街道）；单张地图规格为1260mm×860mm；印刷市级行政区划图200幅、区级行政区划图50幅×11个区=550幅、街道行政区划图10幅×78个街道=780幅；所有电子版行政区划图的刻录光盘一张。</w:t>
      </w:r>
    </w:p>
    <w:p w:rsidR="00D86A06" w:rsidRPr="0052355B" w:rsidRDefault="00D86A06" w:rsidP="00D86A06">
      <w:pPr>
        <w:spacing w:line="360" w:lineRule="auto"/>
        <w:rPr>
          <w:rFonts w:ascii="新宋体" w:eastAsia="新宋体" w:hAnsi="新宋体"/>
        </w:rPr>
      </w:pPr>
      <w:r>
        <w:rPr>
          <w:rFonts w:ascii="新宋体" w:eastAsia="新宋体" w:hAnsi="新宋体" w:hint="eastAsia"/>
        </w:rPr>
        <w:t>（2）</w:t>
      </w:r>
      <w:r w:rsidRPr="0052355B">
        <w:rPr>
          <w:rFonts w:ascii="新宋体" w:eastAsia="新宋体" w:hAnsi="新宋体" w:hint="eastAsia"/>
        </w:rPr>
        <w:t>编制、送审及印刷市级民政专题地图。市级民政专题地图1幅，标注养老、未保、婚姻、殡葬等民政机构设施；单张地图规格为1260mm×860mm；印刷50幅市级民政专题地图；电子版市级民政专题地图的刻录光盘一张。</w:t>
      </w:r>
    </w:p>
    <w:p w:rsidR="00D86A06" w:rsidRPr="0052355B" w:rsidRDefault="00D86A06" w:rsidP="00D86A06">
      <w:pPr>
        <w:spacing w:line="360" w:lineRule="auto"/>
        <w:rPr>
          <w:rFonts w:ascii="新宋体" w:eastAsia="新宋体" w:hAnsi="新宋体"/>
        </w:rPr>
      </w:pPr>
      <w:r>
        <w:rPr>
          <w:rFonts w:ascii="新宋体" w:eastAsia="新宋体" w:hAnsi="新宋体" w:hint="eastAsia"/>
        </w:rPr>
        <w:t>（3）</w:t>
      </w:r>
      <w:r w:rsidRPr="0052355B">
        <w:rPr>
          <w:rFonts w:ascii="新宋体" w:eastAsia="新宋体" w:hAnsi="新宋体" w:hint="eastAsia"/>
        </w:rPr>
        <w:t>开发建设电子行政区划图互联网发布方式。在</w:t>
      </w:r>
      <w:proofErr w:type="gramStart"/>
      <w:r w:rsidRPr="0052355B">
        <w:rPr>
          <w:rFonts w:ascii="新宋体" w:eastAsia="新宋体" w:hAnsi="新宋体" w:hint="eastAsia"/>
        </w:rPr>
        <w:t>局官网</w:t>
      </w:r>
      <w:proofErr w:type="gramEnd"/>
      <w:r w:rsidRPr="0052355B">
        <w:rPr>
          <w:rFonts w:ascii="新宋体" w:eastAsia="新宋体" w:hAnsi="新宋体" w:hint="eastAsia"/>
        </w:rPr>
        <w:t>发布市、区、街道三级行政区划图，实现行政区划图通过逐级点击的形式进行分级展示，编制市、区、街道三级查询检索目录框，同时以表格形式展示行政区划历史沿革、行政区划及社区居委会标准名称、行政区域面积、政府及街道办事处驻地、社区居委会办公地、行政区划代码等信息。</w:t>
      </w:r>
    </w:p>
    <w:p w:rsidR="00D86A06" w:rsidRPr="0052355B" w:rsidRDefault="00D86A06" w:rsidP="00D86A06">
      <w:pPr>
        <w:spacing w:line="360" w:lineRule="auto"/>
        <w:rPr>
          <w:rFonts w:ascii="新宋体" w:eastAsia="新宋体" w:hAnsi="新宋体"/>
        </w:rPr>
      </w:pPr>
      <w:r>
        <w:rPr>
          <w:rFonts w:ascii="新宋体" w:eastAsia="新宋体" w:hAnsi="新宋体" w:hint="eastAsia"/>
        </w:rPr>
        <w:t>（4）</w:t>
      </w:r>
      <w:r w:rsidRPr="0052355B">
        <w:rPr>
          <w:rFonts w:ascii="新宋体" w:eastAsia="新宋体" w:hAnsi="新宋体" w:hint="eastAsia"/>
        </w:rPr>
        <w:t>制作电子地图屏。将制作的市级、区级、街道级行政区划图以及全市民政专题地图的电子版存放在电子地图屏中，方便地图的调出和查看。在</w:t>
      </w:r>
      <w:proofErr w:type="gramStart"/>
      <w:r w:rsidRPr="0052355B">
        <w:rPr>
          <w:rFonts w:ascii="新宋体" w:eastAsia="新宋体" w:hAnsi="新宋体" w:hint="eastAsia"/>
        </w:rPr>
        <w:t>相关市</w:t>
      </w:r>
      <w:proofErr w:type="gramEnd"/>
      <w:r w:rsidRPr="0052355B">
        <w:rPr>
          <w:rFonts w:ascii="新宋体" w:eastAsia="新宋体" w:hAnsi="新宋体" w:hint="eastAsia"/>
        </w:rPr>
        <w:t>领导、局领导以及业务办公场所安装5套电子地图屏。</w:t>
      </w:r>
    </w:p>
    <w:p w:rsidR="00D86A06" w:rsidRDefault="00D86A06" w:rsidP="00D86A06">
      <w:pPr>
        <w:rPr>
          <w:rFonts w:ascii="新宋体" w:eastAsia="新宋体" w:hAnsi="新宋体"/>
          <w:b/>
        </w:rPr>
      </w:pPr>
      <w:r>
        <w:rPr>
          <w:rFonts w:ascii="新宋体" w:eastAsia="新宋体" w:hAnsi="新宋体" w:hint="eastAsia"/>
          <w:b/>
        </w:rPr>
        <w:t>（5）本项目所产生的所有成果的版权归采购人所有。</w:t>
      </w:r>
    </w:p>
    <w:p w:rsidR="00D86A06" w:rsidRDefault="00D86A06" w:rsidP="00D86A06">
      <w:pPr>
        <w:pStyle w:val="3"/>
        <w:rPr>
          <w:rFonts w:ascii="新宋体" w:eastAsia="新宋体" w:hAnsi="新宋体"/>
          <w:kern w:val="44"/>
          <w:szCs w:val="28"/>
        </w:rPr>
      </w:pPr>
      <w:r>
        <w:rPr>
          <w:rFonts w:ascii="新宋体" w:eastAsia="新宋体" w:hAnsi="新宋体" w:hint="eastAsia"/>
          <w:kern w:val="44"/>
          <w:szCs w:val="28"/>
        </w:rPr>
        <w:t>五、项目商务要求</w:t>
      </w:r>
    </w:p>
    <w:p w:rsidR="00D86A06" w:rsidRDefault="00D86A06" w:rsidP="00D86A06">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52355B">
        <w:rPr>
          <w:rFonts w:ascii="新宋体" w:eastAsia="新宋体" w:hAnsi="新宋体" w:cs="宋体" w:hint="eastAsia"/>
          <w:szCs w:val="21"/>
        </w:rPr>
        <w:t>本项目为一次性项目，服务期限为自合同签订之日起至2023年11月30日止。</w:t>
      </w:r>
    </w:p>
    <w:p w:rsidR="00D86A06" w:rsidRDefault="00D86A06" w:rsidP="00D86A06">
      <w:pPr>
        <w:spacing w:line="360" w:lineRule="auto"/>
        <w:rPr>
          <w:rFonts w:ascii="新宋体" w:eastAsia="新宋体" w:hAnsi="新宋体" w:cs="宋体"/>
          <w:szCs w:val="21"/>
        </w:rPr>
      </w:pPr>
      <w:r>
        <w:rPr>
          <w:rFonts w:ascii="新宋体" w:eastAsia="新宋体" w:hAnsi="新宋体" w:cs="宋体" w:hint="eastAsia"/>
          <w:szCs w:val="21"/>
        </w:rPr>
        <w:t>（二）付款方式：</w:t>
      </w:r>
    </w:p>
    <w:p w:rsidR="00D86A06" w:rsidRPr="007D3DB6" w:rsidRDefault="00D86A06" w:rsidP="00D86A06">
      <w:pPr>
        <w:spacing w:line="360" w:lineRule="auto"/>
        <w:rPr>
          <w:rFonts w:ascii="新宋体" w:eastAsia="新宋体" w:hAnsi="新宋体" w:cs="宋体"/>
          <w:szCs w:val="21"/>
        </w:rPr>
      </w:pPr>
      <w:r w:rsidRPr="007D3DB6">
        <w:rPr>
          <w:rFonts w:ascii="新宋体" w:eastAsia="新宋体" w:hAnsi="新宋体" w:cs="宋体" w:hint="eastAsia"/>
          <w:szCs w:val="21"/>
        </w:rPr>
        <w:lastRenderedPageBreak/>
        <w:t>1.该项目以人民币结算，合同</w:t>
      </w:r>
      <w:proofErr w:type="gramStart"/>
      <w:r w:rsidRPr="007D3DB6">
        <w:rPr>
          <w:rFonts w:ascii="新宋体" w:eastAsia="新宋体" w:hAnsi="新宋体" w:cs="宋体" w:hint="eastAsia"/>
          <w:szCs w:val="21"/>
        </w:rPr>
        <w:t>签定</w:t>
      </w:r>
      <w:proofErr w:type="gramEnd"/>
      <w:r w:rsidRPr="007D3DB6">
        <w:rPr>
          <w:rFonts w:ascii="新宋体" w:eastAsia="新宋体" w:hAnsi="新宋体" w:cs="宋体" w:hint="eastAsia"/>
          <w:szCs w:val="21"/>
        </w:rPr>
        <w:t>且采购人收到中标人提供的等额税务发票后15日内，支付合同总价款50%的款项；</w:t>
      </w:r>
    </w:p>
    <w:p w:rsidR="00D86A06" w:rsidRDefault="00D86A06" w:rsidP="00D86A06">
      <w:pPr>
        <w:spacing w:line="360" w:lineRule="auto"/>
        <w:rPr>
          <w:rFonts w:ascii="新宋体" w:eastAsia="新宋体" w:hAnsi="新宋体" w:cs="宋体"/>
          <w:szCs w:val="21"/>
        </w:rPr>
      </w:pPr>
      <w:r w:rsidRPr="007D3DB6">
        <w:rPr>
          <w:rFonts w:ascii="新宋体" w:eastAsia="新宋体" w:hAnsi="新宋体" w:cs="宋体" w:hint="eastAsia"/>
          <w:szCs w:val="21"/>
        </w:rPr>
        <w:t>2.项目完成并验收合格，采购人收到中标人提供的等额税务发票后15日内支付剩余50%项目尾款经费。</w:t>
      </w:r>
    </w:p>
    <w:p w:rsidR="00D86A06" w:rsidRDefault="00D86A06" w:rsidP="00D86A06">
      <w:pPr>
        <w:spacing w:line="360" w:lineRule="auto"/>
        <w:rPr>
          <w:rFonts w:ascii="新宋体" w:eastAsia="新宋体" w:hAnsi="新宋体" w:cs="宋体"/>
          <w:szCs w:val="21"/>
        </w:rPr>
      </w:pPr>
      <w:r>
        <w:rPr>
          <w:rFonts w:ascii="新宋体" w:eastAsia="新宋体" w:hAnsi="新宋体" w:cs="宋体" w:hint="eastAsia"/>
          <w:szCs w:val="21"/>
        </w:rPr>
        <w:t>（三）质量考核验收标准</w:t>
      </w:r>
    </w:p>
    <w:p w:rsidR="00D86A06" w:rsidRDefault="00D86A06" w:rsidP="00D86A06">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rsidR="00D86A06" w:rsidRPr="007D3DB6" w:rsidRDefault="00D86A06" w:rsidP="00D86A06">
      <w:pPr>
        <w:spacing w:line="360" w:lineRule="auto"/>
        <w:rPr>
          <w:rFonts w:ascii="新宋体" w:eastAsia="新宋体" w:hAnsi="新宋体" w:cs="宋体"/>
          <w:szCs w:val="21"/>
        </w:rPr>
      </w:pPr>
      <w:r w:rsidRPr="007D3DB6">
        <w:rPr>
          <w:rFonts w:ascii="新宋体" w:eastAsia="新宋体" w:hAnsi="新宋体" w:cs="宋体" w:hint="eastAsia"/>
          <w:szCs w:val="21"/>
        </w:rPr>
        <w:t>1.验收依据为该项目招标文件、中标人投标文件、项目合同、国家和行业有关法律法规、规章、规范性文件、相关政策、规范、规程和标准。</w:t>
      </w:r>
    </w:p>
    <w:p w:rsidR="00D86A06" w:rsidRPr="007D3DB6" w:rsidRDefault="00D86A06" w:rsidP="00D86A06">
      <w:pPr>
        <w:spacing w:line="360" w:lineRule="auto"/>
        <w:rPr>
          <w:rFonts w:ascii="新宋体" w:eastAsia="新宋体" w:hAnsi="新宋体" w:cs="宋体"/>
          <w:szCs w:val="21"/>
        </w:rPr>
      </w:pPr>
      <w:r w:rsidRPr="007D3DB6">
        <w:rPr>
          <w:rFonts w:ascii="新宋体" w:eastAsia="新宋体" w:hAnsi="新宋体" w:cs="宋体" w:hint="eastAsia"/>
          <w:szCs w:val="21"/>
        </w:rPr>
        <w:t>2.项目执行完成须由采购人对项目执行情况进行验收，中标人须提交项目总结报告等技术文档及过程资料。</w:t>
      </w:r>
    </w:p>
    <w:p w:rsidR="00D86A06" w:rsidRDefault="00D86A06" w:rsidP="00D86A06">
      <w:pPr>
        <w:spacing w:line="360" w:lineRule="auto"/>
        <w:rPr>
          <w:rFonts w:ascii="新宋体" w:eastAsia="新宋体" w:hAnsi="新宋体" w:cs="宋体"/>
          <w:szCs w:val="21"/>
        </w:rPr>
      </w:pPr>
      <w:r w:rsidRPr="007D3DB6">
        <w:rPr>
          <w:rFonts w:ascii="新宋体" w:eastAsia="新宋体" w:hAnsi="新宋体" w:cs="宋体" w:hint="eastAsia"/>
          <w:szCs w:val="21"/>
        </w:rPr>
        <w:t>3.中标人应对其项目实施报告的真实性、完整性、及时性、准确性负责。</w:t>
      </w:r>
    </w:p>
    <w:p w:rsidR="00D86A06" w:rsidRDefault="00D86A06" w:rsidP="00D86A06">
      <w:pPr>
        <w:pStyle w:val="3"/>
        <w:rPr>
          <w:rFonts w:ascii="新宋体" w:eastAsia="新宋体" w:hAnsi="新宋体"/>
          <w:kern w:val="44"/>
          <w:szCs w:val="28"/>
        </w:rPr>
      </w:pPr>
      <w:r>
        <w:rPr>
          <w:rFonts w:ascii="新宋体" w:eastAsia="新宋体" w:hAnsi="新宋体" w:hint="eastAsia"/>
          <w:kern w:val="44"/>
          <w:szCs w:val="28"/>
        </w:rPr>
        <w:t>六、投标报价</w:t>
      </w:r>
    </w:p>
    <w:p w:rsidR="00D86A06" w:rsidRPr="007D3DB6" w:rsidRDefault="00D86A06" w:rsidP="00D86A06">
      <w:pPr>
        <w:pStyle w:val="a5"/>
        <w:spacing w:beforeLines="25" w:before="78" w:afterLines="25" w:after="78" w:line="360" w:lineRule="auto"/>
        <w:ind w:firstLine="0"/>
        <w:rPr>
          <w:rFonts w:ascii="新宋体" w:eastAsia="新宋体" w:hAnsi="新宋体" w:cs="宋体"/>
          <w:szCs w:val="21"/>
        </w:rPr>
      </w:pPr>
      <w:r w:rsidRPr="007D3DB6">
        <w:rPr>
          <w:rFonts w:ascii="新宋体" w:eastAsia="新宋体" w:hAnsi="新宋体" w:cs="宋体" w:hint="eastAsia"/>
          <w:szCs w:val="21"/>
        </w:rPr>
        <w:t>1.本项目预算总金额为人民币93.4544万元，投标人的报价不得高于此金额。</w:t>
      </w:r>
    </w:p>
    <w:p w:rsidR="00D86A06" w:rsidRPr="007D3DB6" w:rsidRDefault="00D86A06" w:rsidP="00D86A06">
      <w:pPr>
        <w:pStyle w:val="a5"/>
        <w:spacing w:beforeLines="25" w:before="78" w:afterLines="25" w:after="78" w:line="360" w:lineRule="auto"/>
        <w:ind w:firstLine="0"/>
        <w:rPr>
          <w:rFonts w:ascii="新宋体" w:eastAsia="新宋体" w:hAnsi="新宋体" w:cs="宋体"/>
          <w:szCs w:val="21"/>
        </w:rPr>
      </w:pPr>
      <w:r w:rsidRPr="007D3DB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D86A06" w:rsidRPr="007D3DB6" w:rsidRDefault="00D86A06" w:rsidP="00D86A06">
      <w:pPr>
        <w:pStyle w:val="a5"/>
        <w:spacing w:beforeLines="25" w:before="78" w:afterLines="25" w:after="78" w:line="360" w:lineRule="auto"/>
        <w:ind w:firstLine="0"/>
        <w:rPr>
          <w:rFonts w:ascii="新宋体" w:eastAsia="新宋体" w:hAnsi="新宋体" w:cs="宋体"/>
          <w:szCs w:val="21"/>
        </w:rPr>
      </w:pPr>
      <w:r w:rsidRPr="007D3DB6">
        <w:rPr>
          <w:rFonts w:ascii="新宋体" w:eastAsia="新宋体" w:hAnsi="新宋体" w:cs="宋体" w:hint="eastAsia"/>
          <w:szCs w:val="21"/>
        </w:rPr>
        <w:t>3.投标人应充分了解项目情况及任何其它足以影响投标报价的情况，任何因忽视或误解项目情况而导致的索赔或服务期限延长申请将不获批准。</w:t>
      </w:r>
    </w:p>
    <w:p w:rsidR="00D86A06" w:rsidRPr="007D3DB6" w:rsidRDefault="00D86A06" w:rsidP="00D86A06">
      <w:pPr>
        <w:pStyle w:val="a5"/>
        <w:spacing w:beforeLines="25" w:before="78" w:afterLines="25" w:after="78" w:line="360" w:lineRule="auto"/>
        <w:ind w:firstLine="0"/>
        <w:rPr>
          <w:rFonts w:ascii="新宋体" w:eastAsia="新宋体" w:hAnsi="新宋体" w:cs="宋体"/>
          <w:szCs w:val="21"/>
        </w:rPr>
      </w:pPr>
      <w:r w:rsidRPr="007D3DB6">
        <w:rPr>
          <w:rFonts w:ascii="新宋体" w:eastAsia="新宋体" w:hAnsi="新宋体" w:cs="宋体" w:hint="eastAsia"/>
          <w:szCs w:val="21"/>
        </w:rPr>
        <w:t>4.投标人不得期望通过索赔等方式获取补偿，否则，除可能遭到拒绝外，还可能将被作为不良行为记录在案，并可能影响其以后参加政府采购的项目投标。各投标人在投标报价时，应充分考虑投标报价的风险。</w:t>
      </w:r>
    </w:p>
    <w:p w:rsidR="00D86A06" w:rsidRDefault="00D86A06" w:rsidP="00D86A06">
      <w:pPr>
        <w:pStyle w:val="a5"/>
        <w:spacing w:beforeLines="25" w:before="78" w:afterLines="25" w:after="78" w:line="360" w:lineRule="auto"/>
        <w:ind w:firstLine="0"/>
        <w:rPr>
          <w:rFonts w:ascii="新宋体" w:eastAsia="新宋体" w:hAnsi="新宋体"/>
          <w:szCs w:val="21"/>
        </w:rPr>
      </w:pPr>
      <w:r w:rsidRPr="007D3DB6">
        <w:rPr>
          <w:rFonts w:ascii="新宋体" w:eastAsia="新宋体" w:hAnsi="新宋体" w:cs="宋体" w:hint="eastAsia"/>
          <w:szCs w:val="21"/>
        </w:rPr>
        <w:t>5.投标人须考虑本项目在实施期间的一切可能产生的费用。在项目实施过程中，如项目工作内容或范围发生变更，由中标人和采购人双方协商解决；其余情况下，投标总价均不予调整。</w:t>
      </w:r>
    </w:p>
    <w:p w:rsidR="00D86A06" w:rsidRDefault="00D86A06" w:rsidP="00D86A06">
      <w:pPr>
        <w:pStyle w:val="a5"/>
        <w:spacing w:beforeLines="25" w:before="78" w:afterLines="25" w:after="78"/>
        <w:ind w:firstLineChars="187" w:firstLine="393"/>
        <w:rPr>
          <w:rFonts w:ascii="新宋体" w:eastAsia="新宋体" w:hAnsi="新宋体"/>
          <w:szCs w:val="21"/>
        </w:rPr>
      </w:pPr>
    </w:p>
    <w:p w:rsidR="00E039C3" w:rsidRPr="00D86A06" w:rsidRDefault="00E039C3">
      <w:bookmarkStart w:id="0" w:name="_GoBack"/>
      <w:bookmarkEnd w:id="0"/>
    </w:p>
    <w:sectPr w:rsidR="00E039C3" w:rsidRPr="00D86A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A06" w:rsidRDefault="00D86A06" w:rsidP="00D86A06">
      <w:r>
        <w:separator/>
      </w:r>
    </w:p>
  </w:endnote>
  <w:endnote w:type="continuationSeparator" w:id="0">
    <w:p w:rsidR="00D86A06" w:rsidRDefault="00D86A06" w:rsidP="00D8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A06" w:rsidRDefault="00D86A06" w:rsidP="00D86A06">
      <w:r>
        <w:separator/>
      </w:r>
    </w:p>
  </w:footnote>
  <w:footnote w:type="continuationSeparator" w:id="0">
    <w:p w:rsidR="00D86A06" w:rsidRDefault="00D86A06" w:rsidP="00D86A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26"/>
    <w:rsid w:val="00CF7B26"/>
    <w:rsid w:val="00D86A06"/>
    <w:rsid w:val="00E0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A06"/>
    <w:pPr>
      <w:widowControl w:val="0"/>
      <w:jc w:val="both"/>
    </w:pPr>
    <w:rPr>
      <w:rFonts w:ascii="Times New Roman" w:eastAsia="宋体" w:hAnsi="Times New Roman" w:cs="Times New Roman"/>
      <w:szCs w:val="24"/>
    </w:rPr>
  </w:style>
  <w:style w:type="paragraph" w:styleId="3">
    <w:name w:val="heading 3"/>
    <w:basedOn w:val="4"/>
    <w:next w:val="a"/>
    <w:link w:val="3Char1"/>
    <w:qFormat/>
    <w:rsid w:val="00D86A0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86A0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6A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6A06"/>
    <w:rPr>
      <w:sz w:val="18"/>
      <w:szCs w:val="18"/>
    </w:rPr>
  </w:style>
  <w:style w:type="paragraph" w:styleId="a4">
    <w:name w:val="footer"/>
    <w:basedOn w:val="a"/>
    <w:link w:val="Char0"/>
    <w:uiPriority w:val="99"/>
    <w:unhideWhenUsed/>
    <w:rsid w:val="00D86A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86A06"/>
    <w:rPr>
      <w:sz w:val="18"/>
      <w:szCs w:val="18"/>
    </w:rPr>
  </w:style>
  <w:style w:type="character" w:customStyle="1" w:styleId="3Char">
    <w:name w:val="标题 3 Char"/>
    <w:basedOn w:val="a0"/>
    <w:uiPriority w:val="9"/>
    <w:semiHidden/>
    <w:rsid w:val="00D86A06"/>
    <w:rPr>
      <w:rFonts w:ascii="Times New Roman" w:eastAsia="宋体" w:hAnsi="Times New Roman" w:cs="Times New Roman"/>
      <w:b/>
      <w:bCs/>
      <w:sz w:val="32"/>
      <w:szCs w:val="32"/>
    </w:rPr>
  </w:style>
  <w:style w:type="paragraph" w:styleId="a5">
    <w:name w:val="Normal Indent"/>
    <w:basedOn w:val="a"/>
    <w:link w:val="Char1"/>
    <w:qFormat/>
    <w:rsid w:val="00D86A06"/>
    <w:pPr>
      <w:ind w:firstLine="420"/>
    </w:pPr>
    <w:rPr>
      <w:szCs w:val="20"/>
    </w:rPr>
  </w:style>
  <w:style w:type="character" w:customStyle="1" w:styleId="3Char1">
    <w:name w:val="标题 3 Char1"/>
    <w:link w:val="3"/>
    <w:qFormat/>
    <w:rsid w:val="00D86A06"/>
    <w:rPr>
      <w:rFonts w:ascii="宋体" w:eastAsia="宋体" w:hAnsi="宋体" w:cs="Times New Roman"/>
      <w:b/>
      <w:bCs/>
      <w:sz w:val="28"/>
      <w:szCs w:val="32"/>
    </w:rPr>
  </w:style>
  <w:style w:type="character" w:customStyle="1" w:styleId="Char1">
    <w:name w:val="正文缩进 Char"/>
    <w:link w:val="a5"/>
    <w:qFormat/>
    <w:rsid w:val="00D86A06"/>
    <w:rPr>
      <w:rFonts w:ascii="Times New Roman" w:eastAsia="宋体" w:hAnsi="Times New Roman" w:cs="Times New Roman"/>
      <w:szCs w:val="20"/>
    </w:rPr>
  </w:style>
  <w:style w:type="character" w:customStyle="1" w:styleId="4Char">
    <w:name w:val="标题 4 Char"/>
    <w:basedOn w:val="a0"/>
    <w:link w:val="4"/>
    <w:uiPriority w:val="9"/>
    <w:semiHidden/>
    <w:rsid w:val="00D86A06"/>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A06"/>
    <w:pPr>
      <w:widowControl w:val="0"/>
      <w:jc w:val="both"/>
    </w:pPr>
    <w:rPr>
      <w:rFonts w:ascii="Times New Roman" w:eastAsia="宋体" w:hAnsi="Times New Roman" w:cs="Times New Roman"/>
      <w:szCs w:val="24"/>
    </w:rPr>
  </w:style>
  <w:style w:type="paragraph" w:styleId="3">
    <w:name w:val="heading 3"/>
    <w:basedOn w:val="4"/>
    <w:next w:val="a"/>
    <w:link w:val="3Char1"/>
    <w:qFormat/>
    <w:rsid w:val="00D86A0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D86A0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6A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6A06"/>
    <w:rPr>
      <w:sz w:val="18"/>
      <w:szCs w:val="18"/>
    </w:rPr>
  </w:style>
  <w:style w:type="paragraph" w:styleId="a4">
    <w:name w:val="footer"/>
    <w:basedOn w:val="a"/>
    <w:link w:val="Char0"/>
    <w:uiPriority w:val="99"/>
    <w:unhideWhenUsed/>
    <w:rsid w:val="00D86A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86A06"/>
    <w:rPr>
      <w:sz w:val="18"/>
      <w:szCs w:val="18"/>
    </w:rPr>
  </w:style>
  <w:style w:type="character" w:customStyle="1" w:styleId="3Char">
    <w:name w:val="标题 3 Char"/>
    <w:basedOn w:val="a0"/>
    <w:uiPriority w:val="9"/>
    <w:semiHidden/>
    <w:rsid w:val="00D86A06"/>
    <w:rPr>
      <w:rFonts w:ascii="Times New Roman" w:eastAsia="宋体" w:hAnsi="Times New Roman" w:cs="Times New Roman"/>
      <w:b/>
      <w:bCs/>
      <w:sz w:val="32"/>
      <w:szCs w:val="32"/>
    </w:rPr>
  </w:style>
  <w:style w:type="paragraph" w:styleId="a5">
    <w:name w:val="Normal Indent"/>
    <w:basedOn w:val="a"/>
    <w:link w:val="Char1"/>
    <w:qFormat/>
    <w:rsid w:val="00D86A06"/>
    <w:pPr>
      <w:ind w:firstLine="420"/>
    </w:pPr>
    <w:rPr>
      <w:szCs w:val="20"/>
    </w:rPr>
  </w:style>
  <w:style w:type="character" w:customStyle="1" w:styleId="3Char1">
    <w:name w:val="标题 3 Char1"/>
    <w:link w:val="3"/>
    <w:qFormat/>
    <w:rsid w:val="00D86A06"/>
    <w:rPr>
      <w:rFonts w:ascii="宋体" w:eastAsia="宋体" w:hAnsi="宋体" w:cs="Times New Roman"/>
      <w:b/>
      <w:bCs/>
      <w:sz w:val="28"/>
      <w:szCs w:val="32"/>
    </w:rPr>
  </w:style>
  <w:style w:type="character" w:customStyle="1" w:styleId="Char1">
    <w:name w:val="正文缩进 Char"/>
    <w:link w:val="a5"/>
    <w:qFormat/>
    <w:rsid w:val="00D86A06"/>
    <w:rPr>
      <w:rFonts w:ascii="Times New Roman" w:eastAsia="宋体" w:hAnsi="Times New Roman" w:cs="Times New Roman"/>
      <w:szCs w:val="20"/>
    </w:rPr>
  </w:style>
  <w:style w:type="character" w:customStyle="1" w:styleId="4Char">
    <w:name w:val="标题 4 Char"/>
    <w:basedOn w:val="a0"/>
    <w:link w:val="4"/>
    <w:uiPriority w:val="9"/>
    <w:semiHidden/>
    <w:rsid w:val="00D86A0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1205</Words>
  <Characters>1314</Characters>
  <Application>Microsoft Office Word</Application>
  <DocSecurity>0</DocSecurity>
  <Lines>54</Lines>
  <Paragraphs>64</Paragraphs>
  <ScaleCrop>false</ScaleCrop>
  <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2023-07-12T08:48:00Z</dcterms:created>
  <dcterms:modified xsi:type="dcterms:W3CDTF">2023-07-12T08:48:00Z</dcterms:modified>
</cp:coreProperties>
</file>