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D2CD5" w14:textId="77777777" w:rsidR="00896202" w:rsidRDefault="00896202" w:rsidP="00896202">
      <w:pPr>
        <w:pStyle w:val="3"/>
        <w:rPr>
          <w:rFonts w:ascii="新宋体" w:eastAsia="新宋体" w:hAnsi="新宋体"/>
          <w:kern w:val="44"/>
          <w:szCs w:val="28"/>
        </w:rPr>
      </w:pPr>
      <w:r>
        <w:rPr>
          <w:rFonts w:ascii="新宋体" w:eastAsia="新宋体" w:hAnsi="新宋体" w:hint="eastAsia"/>
          <w:kern w:val="44"/>
          <w:szCs w:val="28"/>
        </w:rPr>
        <w:t>三、项目概况</w:t>
      </w:r>
    </w:p>
    <w:p w14:paraId="0A2DAF50" w14:textId="77777777" w:rsidR="00896202" w:rsidRDefault="00896202" w:rsidP="00896202">
      <w:pPr>
        <w:widowControl/>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w:t>
      </w:r>
      <w:r>
        <w:rPr>
          <w:rFonts w:ascii="新宋体" w:eastAsia="新宋体" w:hAnsi="新宋体" w:hint="eastAsia"/>
          <w:szCs w:val="21"/>
        </w:rPr>
        <w:t>拾万元</w:t>
      </w:r>
      <w:r>
        <w:rPr>
          <w:rFonts w:ascii="新宋体" w:eastAsia="新宋体" w:hAnsi="新宋体" w:cs="宋体" w:hint="eastAsia"/>
          <w:szCs w:val="21"/>
        </w:rPr>
        <w:t>（300,000.00），</w:t>
      </w:r>
      <w:r>
        <w:rPr>
          <w:rFonts w:ascii="新宋体" w:eastAsia="新宋体" w:hAnsi="新宋体" w:cs="宋体"/>
          <w:szCs w:val="21"/>
        </w:rPr>
        <w:t>最高投标限价</w:t>
      </w:r>
      <w:r>
        <w:rPr>
          <w:rFonts w:ascii="新宋体" w:eastAsia="新宋体" w:hAnsi="新宋体" w:cs="宋体" w:hint="eastAsia"/>
          <w:szCs w:val="21"/>
        </w:rPr>
        <w:t>: 人民币叁</w:t>
      </w:r>
      <w:r>
        <w:rPr>
          <w:rFonts w:ascii="新宋体" w:eastAsia="新宋体" w:hAnsi="新宋体" w:hint="eastAsia"/>
          <w:szCs w:val="21"/>
        </w:rPr>
        <w:t>拾</w:t>
      </w:r>
      <w:r>
        <w:rPr>
          <w:rFonts w:ascii="新宋体" w:eastAsia="新宋体" w:hAnsi="新宋体" w:cs="宋体" w:hint="eastAsia"/>
          <w:szCs w:val="21"/>
        </w:rPr>
        <w:t xml:space="preserve">万元（300,000.00）（二）项目概况: </w:t>
      </w:r>
    </w:p>
    <w:p w14:paraId="15AB51ED" w14:textId="77777777" w:rsidR="00896202" w:rsidRDefault="00896202" w:rsidP="00896202">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2017年以来，国家高度重视危困企业拯救工作，并要求各地探索建立企业庭外重组及预重整工作机制。最高人民法院、国家发展改革委等部门陆续印发《全国法院破产审判工作会议纪要》（法〔2018〕53号）《加快完善市场主体退出制度改革方案》（</w:t>
      </w:r>
      <w:proofErr w:type="gramStart"/>
      <w:r>
        <w:rPr>
          <w:rFonts w:ascii="新宋体" w:eastAsia="新宋体" w:hAnsi="新宋体" w:cs="宋体"/>
          <w:szCs w:val="21"/>
        </w:rPr>
        <w:t>发改财金</w:t>
      </w:r>
      <w:proofErr w:type="gramEnd"/>
      <w:r>
        <w:rPr>
          <w:rFonts w:ascii="新宋体" w:eastAsia="新宋体" w:hAnsi="新宋体" w:cs="宋体"/>
          <w:szCs w:val="21"/>
        </w:rPr>
        <w:t>〔2019〕1104号）《国务院关于开展营商环境创新试点工作的意见》（国发〔2021〕24号）等文件，明确提出研究建立预重整和庭外重组制度，实现庭外重组制度、预重整制度与破产重整制度的有效衔接，强化庭外重组的公信力和约束力，从国家层面为各地探索建立企业庭外重组及预重整制度提供了依据支持。为落实国家要求，北京、上海、广东、浙江、江苏、福建等地制定印发了审查企业预重整案件工作指引，以专章或者专门文件的形式对于预重整</w:t>
      </w:r>
      <w:proofErr w:type="gramStart"/>
      <w:r>
        <w:rPr>
          <w:rFonts w:ascii="新宋体" w:eastAsia="新宋体" w:hAnsi="新宋体" w:cs="宋体"/>
          <w:szCs w:val="21"/>
        </w:rPr>
        <w:t>作出</w:t>
      </w:r>
      <w:proofErr w:type="gramEnd"/>
      <w:r>
        <w:rPr>
          <w:rFonts w:ascii="新宋体" w:eastAsia="新宋体" w:hAnsi="新宋体" w:cs="宋体"/>
          <w:szCs w:val="21"/>
        </w:rPr>
        <w:t>规定。庭外重组及预重整制度是在强调当事人自治和重整市场化实施的基础上，提前处理企业挽救中的疑难问题，减轻负面商业影响，并解决重整程序存在的期间较长、成本高昂、风险较大等问题，以促使重整顺利成功的新型企业挽救辅助模式。企业庭外重组、预重整与重整程序衔接后，一旦企业重整成功，一方面将保留一批品牌优质的重点企业，另一方面将走出一条帮助企业实现债务和资产重组的新路，是深化金融风险处置和企业破产制度创新的重要举措。截至2022年底，深圳共有商</w:t>
      </w:r>
      <w:proofErr w:type="gramStart"/>
      <w:r>
        <w:rPr>
          <w:rFonts w:ascii="新宋体" w:eastAsia="新宋体" w:hAnsi="新宋体" w:cs="宋体"/>
          <w:szCs w:val="21"/>
        </w:rPr>
        <w:t>事主体</w:t>
      </w:r>
      <w:proofErr w:type="gramEnd"/>
      <w:r>
        <w:rPr>
          <w:rFonts w:ascii="新宋体" w:eastAsia="新宋体" w:hAnsi="新宋体" w:cs="宋体"/>
          <w:szCs w:val="21"/>
        </w:rPr>
        <w:t>393万余户，在深化供给侧结构性改革、提升营商环境的大背景下，有必要探索政府参与企业庭外重组的有效路径，助力经济高质量发展。</w:t>
      </w:r>
    </w:p>
    <w:p w14:paraId="6872BDF9" w14:textId="77777777" w:rsidR="00896202" w:rsidRDefault="00896202" w:rsidP="00896202">
      <w:pPr>
        <w:pStyle w:val="3"/>
        <w:rPr>
          <w:rFonts w:ascii="新宋体" w:eastAsia="新宋体" w:hAnsi="新宋体"/>
          <w:kern w:val="44"/>
          <w:szCs w:val="28"/>
        </w:rPr>
      </w:pPr>
      <w:r>
        <w:rPr>
          <w:rFonts w:ascii="新宋体" w:eastAsia="新宋体" w:hAnsi="新宋体" w:hint="eastAsia"/>
          <w:kern w:val="44"/>
          <w:szCs w:val="28"/>
        </w:rPr>
        <w:t>四、项目技术要求</w:t>
      </w:r>
    </w:p>
    <w:p w14:paraId="14EEE13C" w14:textId="77777777" w:rsidR="00896202" w:rsidRDefault="00896202" w:rsidP="00896202">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14:paraId="2B43843A" w14:textId="77777777" w:rsidR="00896202" w:rsidRDefault="00896202" w:rsidP="00896202">
      <w:pPr>
        <w:spacing w:line="360" w:lineRule="auto"/>
        <w:rPr>
          <w:rFonts w:ascii="新宋体" w:eastAsia="新宋体" w:hAnsi="新宋体"/>
        </w:rPr>
      </w:pPr>
      <w:r>
        <w:rPr>
          <w:rFonts w:ascii="新宋体" w:eastAsia="新宋体" w:hAnsi="新宋体" w:hint="eastAsia"/>
        </w:rPr>
        <w:t>1.国内资料研究。研究建立企业庭外重组及预重整制度的背景、必要性及主要目标；研究政府参与企业庭外重组工作的必要性、可行性及有关风险。</w:t>
      </w:r>
    </w:p>
    <w:p w14:paraId="58347F35" w14:textId="77777777" w:rsidR="00896202" w:rsidRDefault="00896202" w:rsidP="00896202">
      <w:pPr>
        <w:spacing w:line="360" w:lineRule="auto"/>
        <w:rPr>
          <w:rFonts w:ascii="新宋体" w:eastAsia="新宋体" w:hAnsi="新宋体"/>
        </w:rPr>
      </w:pPr>
      <w:r>
        <w:rPr>
          <w:rFonts w:ascii="新宋体" w:eastAsia="新宋体" w:hAnsi="新宋体" w:hint="eastAsia"/>
        </w:rPr>
        <w:t>2.比较研究分析。研究美国、英国、德国、日本、香港等地庭外重组、预重整制度及运行机制；研究北京、上海、广东、浙江、江苏、福建等地开展企业庭外重组、预重整工作的主要经验和做法，提供经验参考。</w:t>
      </w:r>
    </w:p>
    <w:p w14:paraId="710101CC" w14:textId="77777777" w:rsidR="00896202" w:rsidRDefault="00896202" w:rsidP="00896202">
      <w:pPr>
        <w:spacing w:line="360" w:lineRule="auto"/>
        <w:rPr>
          <w:rFonts w:ascii="新宋体" w:eastAsia="新宋体" w:hAnsi="新宋体"/>
        </w:rPr>
      </w:pPr>
      <w:r>
        <w:rPr>
          <w:rFonts w:ascii="新宋体" w:eastAsia="新宋体" w:hAnsi="新宋体" w:hint="eastAsia"/>
        </w:rPr>
        <w:t>3.开展调研考察。调研了解深圳企业庭外重组、预重整具体运行模式，了解相关政府部门参与情况及具体发挥作用；根据深圳市破产事务管理署要求，考察国内先进城市开展企业庭外</w:t>
      </w:r>
      <w:r>
        <w:rPr>
          <w:rFonts w:ascii="新宋体" w:eastAsia="新宋体" w:hAnsi="新宋体" w:hint="eastAsia"/>
        </w:rPr>
        <w:lastRenderedPageBreak/>
        <w:t>重组、预重整工作的先进经验，根据需要支撑开展境外考察。</w:t>
      </w:r>
    </w:p>
    <w:p w14:paraId="4EAEDE61" w14:textId="77777777" w:rsidR="00896202" w:rsidRDefault="00896202" w:rsidP="00896202">
      <w:pPr>
        <w:spacing w:line="360" w:lineRule="auto"/>
        <w:rPr>
          <w:rFonts w:ascii="新宋体" w:eastAsia="新宋体" w:hAnsi="新宋体"/>
        </w:rPr>
      </w:pPr>
      <w:r>
        <w:rPr>
          <w:rFonts w:ascii="新宋体" w:eastAsia="新宋体" w:hAnsi="新宋体" w:hint="eastAsia"/>
        </w:rPr>
        <w:t>4.协助开展试点。协助深圳市破产事务管理署跟进1-2宗企业庭外重组、预重整或者重整案件，整理分析有关工作流程、工作机制并提供咨询服务。</w:t>
      </w:r>
    </w:p>
    <w:p w14:paraId="2595FF0A" w14:textId="77777777" w:rsidR="00896202" w:rsidRDefault="00896202" w:rsidP="00896202">
      <w:pPr>
        <w:spacing w:line="360" w:lineRule="auto"/>
        <w:rPr>
          <w:rFonts w:ascii="新宋体" w:eastAsia="新宋体" w:hAnsi="新宋体"/>
        </w:rPr>
      </w:pPr>
      <w:r>
        <w:rPr>
          <w:rFonts w:ascii="新宋体" w:eastAsia="新宋体" w:hAnsi="新宋体" w:hint="eastAsia"/>
        </w:rPr>
        <w:t>5.形成研究成果。在前期调研基础上，形成《深圳市府院联动推进企业庭外重组工作研究报告》《深圳市府院联动推进企业庭外重组工作规程（建议稿）》（暂定名）及《关于&lt;深圳市府院联动推进企业庭外重组工作规程（建议稿）&gt;的说明》，对府院联动推进企业庭外重组、预重整工作提出对策建议。根据要求，协助深圳市破产事务管理</w:t>
      </w:r>
      <w:proofErr w:type="gramStart"/>
      <w:r>
        <w:rPr>
          <w:rFonts w:ascii="新宋体" w:eastAsia="新宋体" w:hAnsi="新宋体" w:hint="eastAsia"/>
        </w:rPr>
        <w:t>署开展</w:t>
      </w:r>
      <w:proofErr w:type="gramEnd"/>
      <w:r>
        <w:rPr>
          <w:rFonts w:ascii="新宋体" w:eastAsia="新宋体" w:hAnsi="新宋体" w:hint="eastAsia"/>
        </w:rPr>
        <w:t>有关征求意见、专家论证等工作。</w:t>
      </w:r>
    </w:p>
    <w:p w14:paraId="0665E745" w14:textId="77777777" w:rsidR="00896202" w:rsidRDefault="00896202" w:rsidP="00896202">
      <w:pPr>
        <w:spacing w:line="360" w:lineRule="auto"/>
        <w:rPr>
          <w:rFonts w:ascii="新宋体" w:eastAsia="新宋体" w:hAnsi="新宋体" w:cs="宋体"/>
          <w:b/>
          <w:bCs/>
          <w:szCs w:val="21"/>
        </w:rPr>
      </w:pPr>
      <w:r>
        <w:rPr>
          <w:rFonts w:ascii="新宋体" w:eastAsia="新宋体" w:hAnsi="新宋体" w:cs="宋体" w:hint="eastAsia"/>
          <w:b/>
          <w:bCs/>
          <w:szCs w:val="21"/>
        </w:rPr>
        <w:t>（二）人员要求</w:t>
      </w:r>
    </w:p>
    <w:p w14:paraId="0E66043B" w14:textId="77777777" w:rsidR="00896202" w:rsidRDefault="00896202" w:rsidP="00896202">
      <w:pPr>
        <w:pStyle w:val="a0"/>
        <w:ind w:firstLine="0"/>
      </w:pPr>
      <w:r>
        <w:rPr>
          <w:rFonts w:ascii="新宋体" w:eastAsia="新宋体" w:hAnsi="新宋体" w:hint="eastAsia"/>
        </w:rPr>
        <w:t>确定中标单位之日起1个月内，组建稳定工作团队，且不少于5人。</w:t>
      </w:r>
    </w:p>
    <w:p w14:paraId="7ABD0DD1" w14:textId="77777777" w:rsidR="00896202" w:rsidRDefault="00896202" w:rsidP="00896202">
      <w:pPr>
        <w:spacing w:line="360" w:lineRule="auto"/>
        <w:rPr>
          <w:rFonts w:ascii="新宋体" w:eastAsia="新宋体" w:hAnsi="新宋体" w:cs="宋体"/>
          <w:b/>
          <w:bCs/>
          <w:szCs w:val="21"/>
        </w:rPr>
      </w:pPr>
      <w:r>
        <w:rPr>
          <w:rFonts w:ascii="新宋体" w:eastAsia="新宋体" w:hAnsi="新宋体" w:cs="宋体" w:hint="eastAsia"/>
          <w:b/>
          <w:bCs/>
          <w:szCs w:val="21"/>
        </w:rPr>
        <w:t>（三）项目进度安排</w:t>
      </w:r>
    </w:p>
    <w:p w14:paraId="41C80895" w14:textId="77777777" w:rsidR="00896202" w:rsidRDefault="00896202" w:rsidP="00896202">
      <w:pPr>
        <w:spacing w:line="360" w:lineRule="auto"/>
        <w:rPr>
          <w:rFonts w:ascii="新宋体" w:eastAsia="新宋体" w:hAnsi="新宋体"/>
        </w:rPr>
      </w:pPr>
      <w:r>
        <w:rPr>
          <w:rFonts w:ascii="新宋体" w:eastAsia="新宋体" w:hAnsi="新宋体" w:hint="eastAsia"/>
        </w:rPr>
        <w:t>1.国内资料研究。确定中标单位之日起1个月内，组建稳定工作团队，且不少于5人。开展资料收集，广泛查明、收集企业预重整及庭外重组相关文献资料。</w:t>
      </w:r>
    </w:p>
    <w:p w14:paraId="31FE0722" w14:textId="77777777" w:rsidR="00896202" w:rsidRDefault="00896202" w:rsidP="00896202">
      <w:pPr>
        <w:spacing w:line="360" w:lineRule="auto"/>
        <w:rPr>
          <w:rFonts w:ascii="新宋体" w:eastAsia="新宋体" w:hAnsi="新宋体"/>
        </w:rPr>
      </w:pPr>
      <w:r>
        <w:rPr>
          <w:rFonts w:ascii="新宋体" w:eastAsia="新宋体" w:hAnsi="新宋体" w:hint="eastAsia"/>
        </w:rPr>
        <w:t>2.比较研究分析。2023年6月底前，完成比较研究分析工作，对国内外相关地区、城市的企业庭外重组、预重整模式进行研究，为深圳市破产事务管理</w:t>
      </w:r>
      <w:proofErr w:type="gramStart"/>
      <w:r>
        <w:rPr>
          <w:rFonts w:ascii="新宋体" w:eastAsia="新宋体" w:hAnsi="新宋体" w:hint="eastAsia"/>
        </w:rPr>
        <w:t>署参与</w:t>
      </w:r>
      <w:proofErr w:type="gramEnd"/>
      <w:r>
        <w:rPr>
          <w:rFonts w:ascii="新宋体" w:eastAsia="新宋体" w:hAnsi="新宋体" w:hint="eastAsia"/>
        </w:rPr>
        <w:t>企业庭外重组工作及深圳建立府院联动推进庭外重组工作提供经验参考。</w:t>
      </w:r>
    </w:p>
    <w:p w14:paraId="7964765E" w14:textId="77777777" w:rsidR="00896202" w:rsidRDefault="00896202" w:rsidP="00896202">
      <w:pPr>
        <w:spacing w:line="360" w:lineRule="auto"/>
        <w:rPr>
          <w:rFonts w:ascii="新宋体" w:eastAsia="新宋体" w:hAnsi="新宋体"/>
        </w:rPr>
      </w:pPr>
      <w:r>
        <w:rPr>
          <w:rFonts w:ascii="新宋体" w:eastAsia="新宋体" w:hAnsi="新宋体" w:hint="eastAsia"/>
        </w:rPr>
        <w:t>3.开展调研考察。2023年7月中旬前，根据深圳市破产事务管理署要求，组织考察国内先进城市开展企业庭外重组、预重整工作的先进经验，根据需要支撑开展境外考察。</w:t>
      </w:r>
    </w:p>
    <w:p w14:paraId="1E1DFE3E" w14:textId="77777777" w:rsidR="00896202" w:rsidRDefault="00896202" w:rsidP="00896202">
      <w:pPr>
        <w:spacing w:line="360" w:lineRule="auto"/>
        <w:rPr>
          <w:rFonts w:ascii="新宋体" w:eastAsia="新宋体" w:hAnsi="新宋体"/>
        </w:rPr>
      </w:pPr>
      <w:r>
        <w:rPr>
          <w:rFonts w:ascii="新宋体" w:eastAsia="新宋体" w:hAnsi="新宋体" w:hint="eastAsia"/>
        </w:rPr>
        <w:t>4.形成初步研究成果。2023年7月底前，形成《深圳市府院联动推进企业庭外重组工作研究报告》《深圳市府院联动推进企业庭外重组工作规程》（暂定名）《关于&lt;深圳市府院联动推进企业庭外重组工作规程&gt;的说明》初稿。</w:t>
      </w:r>
    </w:p>
    <w:p w14:paraId="7FAF615E" w14:textId="77777777" w:rsidR="00896202" w:rsidRDefault="00896202" w:rsidP="00896202">
      <w:pPr>
        <w:spacing w:line="360" w:lineRule="auto"/>
        <w:rPr>
          <w:rFonts w:ascii="新宋体" w:eastAsia="新宋体" w:hAnsi="新宋体"/>
        </w:rPr>
      </w:pPr>
      <w:r>
        <w:rPr>
          <w:rFonts w:ascii="新宋体" w:eastAsia="新宋体" w:hAnsi="新宋体" w:hint="eastAsia"/>
        </w:rPr>
        <w:t>5.征求意见及咨询论证。2023年8月底前，就《深圳市府院联动推进企业庭外重组工作规程（初稿）》及其说明，开展书面征求意见、公开征求意见、咨询论证等工作；协助深圳市破产事务管理署整理征求意见情况，形成专家咨询论证报告。</w:t>
      </w:r>
    </w:p>
    <w:p w14:paraId="063752FB" w14:textId="77777777" w:rsidR="00896202" w:rsidRDefault="00896202" w:rsidP="00896202">
      <w:pPr>
        <w:spacing w:line="360" w:lineRule="auto"/>
        <w:rPr>
          <w:rFonts w:ascii="新宋体" w:eastAsia="新宋体" w:hAnsi="新宋体"/>
        </w:rPr>
      </w:pPr>
      <w:r>
        <w:rPr>
          <w:rFonts w:ascii="新宋体" w:eastAsia="新宋体" w:hAnsi="新宋体" w:hint="eastAsia"/>
        </w:rPr>
        <w:t>6.形成成果评审稿。2023年11月中旬前，根据征求意见、咨询论证及深圳市破产事务管理署有关意见建议，修改形成《深圳市府院联动推进企业庭外重组工作规程（建议稿）》及其说明，完善《深圳市府院联动推进企业庭外重组工作研究报告》。</w:t>
      </w:r>
    </w:p>
    <w:p w14:paraId="1377162B" w14:textId="77777777" w:rsidR="00896202" w:rsidRDefault="00896202" w:rsidP="00896202">
      <w:pPr>
        <w:spacing w:line="360" w:lineRule="auto"/>
        <w:rPr>
          <w:rFonts w:ascii="新宋体" w:eastAsia="新宋体" w:hAnsi="新宋体"/>
        </w:rPr>
      </w:pPr>
      <w:r>
        <w:rPr>
          <w:rFonts w:ascii="新宋体" w:eastAsia="新宋体" w:hAnsi="新宋体" w:hint="eastAsia"/>
        </w:rPr>
        <w:t>7.组织项目结题。2023年12月中旬前，组织召开专家评审会，就项目研究成果进行专家评审，并根据有关专家评审意见和建议形成项目研究最终成果。</w:t>
      </w:r>
    </w:p>
    <w:p w14:paraId="5A9A1ED3" w14:textId="77777777" w:rsidR="00896202" w:rsidRDefault="00896202" w:rsidP="00896202">
      <w:pPr>
        <w:spacing w:line="360" w:lineRule="auto"/>
        <w:rPr>
          <w:rFonts w:ascii="新宋体" w:eastAsia="新宋体" w:hAnsi="新宋体"/>
        </w:rPr>
      </w:pPr>
      <w:r>
        <w:rPr>
          <w:rFonts w:ascii="新宋体" w:eastAsia="新宋体" w:hAnsi="新宋体" w:hint="eastAsia"/>
          <w:b/>
        </w:rPr>
        <w:t>（四）项目成果</w:t>
      </w:r>
    </w:p>
    <w:p w14:paraId="659D6F20" w14:textId="77777777" w:rsidR="00896202" w:rsidRDefault="00896202" w:rsidP="00896202">
      <w:pPr>
        <w:spacing w:line="360" w:lineRule="auto"/>
        <w:rPr>
          <w:rFonts w:ascii="新宋体" w:eastAsia="新宋体" w:hAnsi="新宋体"/>
        </w:rPr>
      </w:pPr>
      <w:r>
        <w:rPr>
          <w:rFonts w:ascii="新宋体" w:eastAsia="新宋体" w:hAnsi="新宋体" w:hint="eastAsia"/>
        </w:rPr>
        <w:lastRenderedPageBreak/>
        <w:t>1.《深圳市府院联动推进企业庭外重组工作研究报告》；</w:t>
      </w:r>
    </w:p>
    <w:p w14:paraId="63BCFCBC" w14:textId="77777777" w:rsidR="00896202" w:rsidRDefault="00896202" w:rsidP="00896202">
      <w:pPr>
        <w:spacing w:line="360" w:lineRule="auto"/>
        <w:rPr>
          <w:rFonts w:ascii="新宋体" w:eastAsia="新宋体" w:hAnsi="新宋体"/>
        </w:rPr>
      </w:pPr>
      <w:r>
        <w:rPr>
          <w:rFonts w:ascii="新宋体" w:eastAsia="新宋体" w:hAnsi="新宋体" w:hint="eastAsia"/>
        </w:rPr>
        <w:t>2.《深圳市府院联动推进企业庭外重组工作规程（建议稿）》（暂定名）；</w:t>
      </w:r>
    </w:p>
    <w:p w14:paraId="64389787" w14:textId="77777777" w:rsidR="00896202" w:rsidRDefault="00896202" w:rsidP="00896202">
      <w:pPr>
        <w:spacing w:line="360" w:lineRule="auto"/>
        <w:rPr>
          <w:rFonts w:ascii="新宋体" w:eastAsia="新宋体" w:hAnsi="新宋体"/>
        </w:rPr>
      </w:pPr>
      <w:r>
        <w:rPr>
          <w:rFonts w:ascii="新宋体" w:eastAsia="新宋体" w:hAnsi="新宋体" w:hint="eastAsia"/>
        </w:rPr>
        <w:t>3.关于《深圳市府院联动推进企业庭外重组工作规程（建议稿）》（暂定名）的说明；</w:t>
      </w:r>
    </w:p>
    <w:p w14:paraId="6A1A1113" w14:textId="77777777" w:rsidR="00896202" w:rsidRDefault="00896202" w:rsidP="00896202">
      <w:pPr>
        <w:spacing w:line="360" w:lineRule="auto"/>
        <w:rPr>
          <w:rFonts w:ascii="新宋体" w:eastAsia="新宋体" w:hAnsi="新宋体"/>
        </w:rPr>
      </w:pPr>
      <w:r>
        <w:rPr>
          <w:rFonts w:ascii="新宋体" w:eastAsia="新宋体" w:hAnsi="新宋体" w:hint="eastAsia"/>
        </w:rPr>
        <w:t>4.有关资料文献汇编。</w:t>
      </w:r>
    </w:p>
    <w:p w14:paraId="050DE97C" w14:textId="77777777" w:rsidR="00896202" w:rsidRDefault="00896202" w:rsidP="00896202">
      <w:pPr>
        <w:spacing w:line="360" w:lineRule="auto"/>
        <w:rPr>
          <w:rFonts w:ascii="新宋体" w:eastAsia="新宋体" w:hAnsi="新宋体"/>
        </w:rPr>
      </w:pPr>
      <w:r>
        <w:rPr>
          <w:rFonts w:ascii="新宋体" w:eastAsia="新宋体" w:hAnsi="新宋体" w:hint="eastAsia"/>
          <w:b/>
        </w:rPr>
        <w:t>本项目产生的所有成果报告版权归采购人所有</w:t>
      </w:r>
    </w:p>
    <w:p w14:paraId="01C2FCE3" w14:textId="77777777" w:rsidR="00896202" w:rsidRDefault="00896202" w:rsidP="00896202">
      <w:pPr>
        <w:pStyle w:val="3"/>
        <w:rPr>
          <w:rFonts w:ascii="新宋体" w:eastAsia="新宋体" w:hAnsi="新宋体"/>
          <w:kern w:val="44"/>
          <w:szCs w:val="28"/>
        </w:rPr>
      </w:pPr>
      <w:r>
        <w:rPr>
          <w:rFonts w:ascii="新宋体" w:eastAsia="新宋体" w:hAnsi="新宋体" w:hint="eastAsia"/>
          <w:kern w:val="44"/>
          <w:szCs w:val="28"/>
        </w:rPr>
        <w:t>五、项目商务要求</w:t>
      </w:r>
    </w:p>
    <w:p w14:paraId="306C44D7"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（一）服务期限：自合同签订之日起至2023年12月完成项目评审验收。</w:t>
      </w:r>
    </w:p>
    <w:p w14:paraId="4499C4AC"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（二）付款方式：具体以合同签订为准。</w:t>
      </w:r>
    </w:p>
    <w:p w14:paraId="5A1ADFC9"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54081209"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1.质量考核验收标准：本项目服务中标人提交的成果通过专家评审验收。</w:t>
      </w:r>
    </w:p>
    <w:p w14:paraId="54A8D250"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6B99283E" w14:textId="77777777" w:rsidR="00896202" w:rsidRDefault="00896202" w:rsidP="00896202">
      <w:pPr>
        <w:pStyle w:val="3"/>
        <w:rPr>
          <w:rFonts w:ascii="新宋体" w:eastAsia="新宋体" w:hAnsi="新宋体"/>
          <w:kern w:val="44"/>
          <w:szCs w:val="28"/>
        </w:rPr>
      </w:pPr>
      <w:r>
        <w:rPr>
          <w:rFonts w:ascii="新宋体" w:eastAsia="新宋体" w:hAnsi="新宋体" w:hint="eastAsia"/>
          <w:kern w:val="44"/>
          <w:szCs w:val="28"/>
        </w:rPr>
        <w:t>六、投标报价</w:t>
      </w:r>
    </w:p>
    <w:p w14:paraId="6DA9C2EA"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24A77688"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77B0C0F"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68A6E52"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17B71596"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65C3CE24" w14:textId="77777777" w:rsidR="00896202" w:rsidRDefault="00896202" w:rsidP="00896202">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w:t>
      </w:r>
      <w:r>
        <w:rPr>
          <w:rFonts w:ascii="新宋体" w:eastAsia="新宋体" w:hAnsi="新宋体" w:cs="宋体" w:hint="eastAsia"/>
          <w:szCs w:val="21"/>
        </w:rPr>
        <w:lastRenderedPageBreak/>
        <w:t>良行为记录在案，并可能影响其以后参加政府采购的项目投标。各投标人在投标报价时，应充分考虑投标报价的风险。</w:t>
      </w:r>
    </w:p>
    <w:p w14:paraId="6F2AE79F" w14:textId="77777777" w:rsidR="00F516D7" w:rsidRPr="00896202" w:rsidRDefault="00F516D7"/>
    <w:sectPr w:rsidR="00F516D7" w:rsidRPr="008962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B5CF" w14:textId="77777777" w:rsidR="00896202" w:rsidRDefault="00896202" w:rsidP="00896202">
      <w:r>
        <w:separator/>
      </w:r>
    </w:p>
  </w:endnote>
  <w:endnote w:type="continuationSeparator" w:id="0">
    <w:p w14:paraId="0CF01EE5" w14:textId="77777777" w:rsidR="00896202" w:rsidRDefault="00896202" w:rsidP="0089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2F271" w14:textId="77777777" w:rsidR="00896202" w:rsidRDefault="00896202" w:rsidP="00896202">
      <w:r>
        <w:separator/>
      </w:r>
    </w:p>
  </w:footnote>
  <w:footnote w:type="continuationSeparator" w:id="0">
    <w:p w14:paraId="6865FC73" w14:textId="77777777" w:rsidR="00896202" w:rsidRDefault="00896202" w:rsidP="008962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AD4"/>
    <w:rsid w:val="00033AD4"/>
    <w:rsid w:val="00896202"/>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5109E5D-ACAE-4DF7-B633-FB6C58F4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896202"/>
    <w:pPr>
      <w:widowControl w:val="0"/>
      <w:jc w:val="both"/>
    </w:pPr>
    <w:rPr>
      <w:rFonts w:ascii="Times New Roman" w:eastAsia="宋体" w:hAnsi="Times New Roman" w:cs="Times New Roman"/>
      <w:szCs w:val="24"/>
    </w:rPr>
  </w:style>
  <w:style w:type="paragraph" w:styleId="3">
    <w:name w:val="heading 3"/>
    <w:basedOn w:val="4"/>
    <w:next w:val="a"/>
    <w:link w:val="30"/>
    <w:qFormat/>
    <w:rsid w:val="00896202"/>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89620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896202"/>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896202"/>
    <w:rPr>
      <w:sz w:val="18"/>
      <w:szCs w:val="18"/>
    </w:rPr>
  </w:style>
  <w:style w:type="paragraph" w:styleId="a6">
    <w:name w:val="footer"/>
    <w:basedOn w:val="a"/>
    <w:link w:val="a7"/>
    <w:uiPriority w:val="99"/>
    <w:unhideWhenUsed/>
    <w:rsid w:val="0089620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896202"/>
    <w:rPr>
      <w:sz w:val="18"/>
      <w:szCs w:val="18"/>
    </w:rPr>
  </w:style>
  <w:style w:type="character" w:customStyle="1" w:styleId="30">
    <w:name w:val="标题 3 字符"/>
    <w:basedOn w:val="a1"/>
    <w:link w:val="3"/>
    <w:qFormat/>
    <w:rsid w:val="00896202"/>
    <w:rPr>
      <w:rFonts w:ascii="宋体" w:eastAsia="宋体" w:hAnsi="宋体" w:cs="Times New Roman"/>
      <w:b/>
      <w:bCs/>
      <w:sz w:val="28"/>
      <w:szCs w:val="32"/>
    </w:rPr>
  </w:style>
  <w:style w:type="paragraph" w:styleId="a0">
    <w:name w:val="Normal Indent"/>
    <w:basedOn w:val="a"/>
    <w:link w:val="a8"/>
    <w:qFormat/>
    <w:rsid w:val="00896202"/>
    <w:pPr>
      <w:ind w:firstLine="420"/>
    </w:pPr>
    <w:rPr>
      <w:szCs w:val="20"/>
    </w:rPr>
  </w:style>
  <w:style w:type="character" w:customStyle="1" w:styleId="a8">
    <w:name w:val="正文缩进 字符"/>
    <w:link w:val="a0"/>
    <w:qFormat/>
    <w:rsid w:val="00896202"/>
    <w:rPr>
      <w:rFonts w:ascii="Times New Roman" w:eastAsia="宋体" w:hAnsi="Times New Roman" w:cs="Times New Roman"/>
      <w:szCs w:val="20"/>
    </w:rPr>
  </w:style>
  <w:style w:type="character" w:customStyle="1" w:styleId="40">
    <w:name w:val="标题 4 字符"/>
    <w:basedOn w:val="a1"/>
    <w:link w:val="4"/>
    <w:uiPriority w:val="9"/>
    <w:semiHidden/>
    <w:rsid w:val="0089620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2023-05-22T03:18:00Z</dcterms:created>
  <dcterms:modified xsi:type="dcterms:W3CDTF">2023-05-22T03:19:00Z</dcterms:modified>
</cp:coreProperties>
</file>