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A9B" w:rsidRDefault="00E07A9B" w:rsidP="00E07A9B">
      <w:pPr>
        <w:pStyle w:val="3"/>
        <w:rPr>
          <w:rFonts w:ascii="新宋体" w:eastAsia="新宋体" w:hAnsi="新宋体"/>
          <w:kern w:val="44"/>
          <w:szCs w:val="28"/>
        </w:rPr>
      </w:pPr>
      <w:r>
        <w:rPr>
          <w:rFonts w:ascii="新宋体" w:eastAsia="新宋体" w:hAnsi="新宋体" w:hint="eastAsia"/>
          <w:kern w:val="44"/>
          <w:szCs w:val="28"/>
        </w:rPr>
        <w:t>三、项目概况</w:t>
      </w:r>
    </w:p>
    <w:p w:rsidR="00E07A9B" w:rsidRDefault="00E07A9B" w:rsidP="00E07A9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C94F9D">
        <w:rPr>
          <w:rFonts w:ascii="新宋体" w:eastAsia="新宋体" w:hAnsi="新宋体" w:cs="宋体" w:hint="eastAsia"/>
          <w:szCs w:val="21"/>
        </w:rPr>
        <w:t>人民币</w:t>
      </w:r>
      <w:proofErr w:type="gramStart"/>
      <w:r w:rsidRPr="00C94F9D">
        <w:rPr>
          <w:rFonts w:ascii="新宋体" w:eastAsia="新宋体" w:hAnsi="新宋体" w:cs="宋体" w:hint="eastAsia"/>
          <w:szCs w:val="21"/>
        </w:rPr>
        <w:t>陆拾叁万叁仟肆佰贰拾</w:t>
      </w:r>
      <w:proofErr w:type="gramEnd"/>
      <w:r w:rsidRPr="00C94F9D">
        <w:rPr>
          <w:rFonts w:ascii="新宋体" w:eastAsia="新宋体" w:hAnsi="新宋体" w:cs="宋体" w:hint="eastAsia"/>
          <w:szCs w:val="21"/>
        </w:rPr>
        <w:t>（633,420.00）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C94F9D">
        <w:rPr>
          <w:rFonts w:ascii="新宋体" w:eastAsia="新宋体" w:hAnsi="新宋体" w:cs="宋体" w:hint="eastAsia"/>
          <w:szCs w:val="21"/>
        </w:rPr>
        <w:t>人民币</w:t>
      </w:r>
      <w:proofErr w:type="gramStart"/>
      <w:r w:rsidRPr="00C94F9D">
        <w:rPr>
          <w:rFonts w:ascii="新宋体" w:eastAsia="新宋体" w:hAnsi="新宋体" w:cs="宋体" w:hint="eastAsia"/>
          <w:szCs w:val="21"/>
        </w:rPr>
        <w:t>陆拾叁万叁仟肆佰贰拾</w:t>
      </w:r>
      <w:proofErr w:type="gramEnd"/>
      <w:r w:rsidRPr="00C94F9D">
        <w:rPr>
          <w:rFonts w:ascii="新宋体" w:eastAsia="新宋体" w:hAnsi="新宋体" w:cs="宋体" w:hint="eastAsia"/>
          <w:szCs w:val="21"/>
        </w:rPr>
        <w:t>（633,420.00）</w:t>
      </w:r>
    </w:p>
    <w:p w:rsidR="00E07A9B" w:rsidRDefault="00E07A9B" w:rsidP="00E07A9B">
      <w:pPr>
        <w:spacing w:line="360" w:lineRule="auto"/>
      </w:pPr>
      <w:r>
        <w:rPr>
          <w:rFonts w:ascii="新宋体" w:eastAsia="新宋体" w:hAnsi="新宋体" w:cs="宋体" w:hint="eastAsia"/>
          <w:szCs w:val="21"/>
        </w:rPr>
        <w:t>（二）项目概况:</w:t>
      </w:r>
      <w:r w:rsidRPr="00C94F9D">
        <w:rPr>
          <w:rFonts w:hint="eastAsia"/>
        </w:rPr>
        <w:t xml:space="preserve"> </w:t>
      </w:r>
    </w:p>
    <w:p w:rsidR="00E07A9B" w:rsidRPr="00C94F9D" w:rsidRDefault="00E07A9B" w:rsidP="00E07A9B">
      <w:pPr>
        <w:spacing w:line="360" w:lineRule="auto"/>
        <w:ind w:firstLineChars="200" w:firstLine="420"/>
        <w:rPr>
          <w:rFonts w:ascii="新宋体" w:eastAsia="新宋体" w:hAnsi="新宋体" w:cs="宋体"/>
          <w:szCs w:val="21"/>
        </w:rPr>
      </w:pPr>
      <w:r w:rsidRPr="00C94F9D">
        <w:rPr>
          <w:rFonts w:ascii="新宋体" w:eastAsia="新宋体" w:hAnsi="新宋体" w:cs="宋体" w:hint="eastAsia"/>
          <w:szCs w:val="21"/>
        </w:rPr>
        <w:t>挥发性有机物（VOCs）污染排放对大气环境影响突出。VOCs是形成细颗粒物（PM2.5）和臭氧（O3）的重要前体物，对气候变化也有影响。相对于颗粒物、二氧化硫、氮氧化物污染控制，VOCs管理基础薄弱，已成为大气环境管理短板。为深入打好蓝天保卫战、进一步改善环境空气质量，迫切需要全面加强重点行业VOCs综合治理。</w:t>
      </w:r>
    </w:p>
    <w:p w:rsidR="00E07A9B" w:rsidRPr="00C94F9D" w:rsidRDefault="00E07A9B" w:rsidP="00E07A9B">
      <w:pPr>
        <w:spacing w:line="360" w:lineRule="auto"/>
        <w:ind w:firstLineChars="200" w:firstLine="420"/>
        <w:rPr>
          <w:rFonts w:ascii="新宋体" w:eastAsia="新宋体" w:hAnsi="新宋体" w:cs="宋体"/>
          <w:szCs w:val="21"/>
        </w:rPr>
      </w:pPr>
      <w:r w:rsidRPr="00C94F9D">
        <w:rPr>
          <w:rFonts w:ascii="新宋体" w:eastAsia="新宋体" w:hAnsi="新宋体" w:cs="宋体" w:hint="eastAsia"/>
          <w:szCs w:val="21"/>
        </w:rPr>
        <w:t>《中共中央　国务院关于深入打好污染防治攻坚战的意见》明确提出“以石化、化工、涂装、医药、包装印刷、油品储运销等行业领域为重点，安全高效推进挥发性有机物综合治理，实施原辅材料和产品源头替代工程。”2022年11月，生态环境部等15部门联合印发的《臭氧污染防治攻坚行动方案》提出要“加快实施低VOCs含量原辅材料替代”。《深圳市生态环境保护“十四五”规划》提出要以工业涂装、包装印刷等行业为重点，推进工业企业实施低VOCs含量原辅材料替代。深圳市的低VOCs含量原辅材料替代工作整体推进势在必行。</w:t>
      </w:r>
    </w:p>
    <w:p w:rsidR="00E07A9B" w:rsidRDefault="00E07A9B" w:rsidP="00E07A9B">
      <w:pPr>
        <w:spacing w:line="360" w:lineRule="auto"/>
        <w:ind w:firstLineChars="200" w:firstLine="420"/>
        <w:rPr>
          <w:rFonts w:ascii="新宋体" w:eastAsia="新宋体" w:hAnsi="新宋体" w:cs="宋体"/>
          <w:szCs w:val="21"/>
        </w:rPr>
      </w:pPr>
      <w:r w:rsidRPr="00C94F9D">
        <w:rPr>
          <w:rFonts w:ascii="新宋体" w:eastAsia="新宋体" w:hAnsi="新宋体" w:cs="宋体" w:hint="eastAsia"/>
          <w:szCs w:val="21"/>
        </w:rPr>
        <w:t>目前，低VOCs原辅料替代成功经验相对较少，且部分成功经验未得到推广应用，缺乏相关的指引文件指导各企业推进VOCs源头替代工作，导致VOCs源头替代推进工作受限。因此，有必要制定重点行业低VOCs原辅材料源头替代技术指引，促进成熟先进VOCs源头替代技术的推广应用，帮扶指导涉VOCs企业按照“可替尽替、应代尽代”的原则开展VOCs源头替代工作，助力深入推进重点行业VOCs治理。</w:t>
      </w:r>
    </w:p>
    <w:p w:rsidR="00E07A9B" w:rsidRDefault="00E07A9B" w:rsidP="00E07A9B">
      <w:pPr>
        <w:rPr>
          <w:rFonts w:ascii="新宋体" w:eastAsia="新宋体" w:hAnsi="新宋体"/>
          <w:b/>
          <w:bCs/>
          <w:szCs w:val="21"/>
        </w:rPr>
      </w:pPr>
    </w:p>
    <w:p w:rsidR="00E07A9B" w:rsidRDefault="00E07A9B" w:rsidP="00E07A9B">
      <w:pPr>
        <w:pStyle w:val="3"/>
        <w:rPr>
          <w:rFonts w:ascii="新宋体" w:eastAsia="新宋体" w:hAnsi="新宋体"/>
          <w:kern w:val="44"/>
          <w:szCs w:val="28"/>
        </w:rPr>
      </w:pPr>
      <w:r>
        <w:rPr>
          <w:rFonts w:ascii="新宋体" w:eastAsia="新宋体" w:hAnsi="新宋体" w:hint="eastAsia"/>
          <w:kern w:val="44"/>
          <w:szCs w:val="28"/>
        </w:rPr>
        <w:t>四、项目技术要求</w:t>
      </w:r>
    </w:p>
    <w:p w:rsidR="00E07A9B" w:rsidRPr="00C94F9D" w:rsidRDefault="00E07A9B" w:rsidP="00E07A9B">
      <w:pPr>
        <w:spacing w:line="360" w:lineRule="auto"/>
        <w:rPr>
          <w:rFonts w:ascii="新宋体" w:eastAsia="新宋体" w:hAnsi="新宋体"/>
          <w:b/>
        </w:rPr>
      </w:pPr>
      <w:r w:rsidRPr="00C94F9D">
        <w:rPr>
          <w:rFonts w:ascii="新宋体" w:eastAsia="新宋体" w:hAnsi="新宋体" w:hint="eastAsia"/>
          <w:b/>
        </w:rPr>
        <w:t>一、服务内容</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1、法律法规及相关政策梳理</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收集国家、省、市法律法规、政策标准、技术规范以及行业规范，汇总当前VOCs污染防治制度体系及工业污染源涉VOCs各环节环境管理要求，开展VOCs源头替代梳理工作。</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2、现状调研及分析</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通过召开不少于3场专家研讨会以及实地调研不少于25家企业等方式，对VOCs重点排污企</w:t>
      </w:r>
      <w:r w:rsidRPr="00C94F9D">
        <w:rPr>
          <w:rFonts w:ascii="新宋体" w:eastAsia="新宋体" w:hAnsi="新宋体" w:hint="eastAsia"/>
        </w:rPr>
        <w:lastRenderedPageBreak/>
        <w:t>业、行业协会、原辅料生产商等开展调研工作；收集梳理包装印刷行业低VOCs物料的常用类型、性能特点、适用性；了解包装印刷行业VOCs源头替代的重点和难点；获取环境友好型VOCs物料在包装印刷行业整体推进的成功经验。</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3、编制《深圳市典型行业涉VOCs物料源头替代技术指引》</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结合政策标准文件梳理和研讨、调研的结果，深入分析低VOCs源头管控的管理要求和技术要求，评估包装印刷行业低VOCs物料源头全面替代的可行性，推广环境友好型VOCs物料在包装印刷行业成功应用的典型案例，最终形成《深圳市典型行业涉VOCs物料源头替代技术指引》，为</w:t>
      </w:r>
      <w:proofErr w:type="gramStart"/>
      <w:r w:rsidRPr="00C94F9D">
        <w:rPr>
          <w:rFonts w:ascii="新宋体" w:eastAsia="新宋体" w:hAnsi="新宋体" w:hint="eastAsia"/>
        </w:rPr>
        <w:t>推动低</w:t>
      </w:r>
      <w:proofErr w:type="gramEnd"/>
      <w:r w:rsidRPr="00C94F9D">
        <w:rPr>
          <w:rFonts w:ascii="新宋体" w:eastAsia="新宋体" w:hAnsi="新宋体" w:hint="eastAsia"/>
        </w:rPr>
        <w:t>VOCs原辅料替代工作提供技术支撑。</w:t>
      </w:r>
    </w:p>
    <w:p w:rsidR="00E07A9B" w:rsidRPr="00C94F9D" w:rsidRDefault="00E07A9B" w:rsidP="00E07A9B">
      <w:pPr>
        <w:spacing w:line="360" w:lineRule="auto"/>
        <w:rPr>
          <w:rFonts w:ascii="新宋体" w:eastAsia="新宋体" w:hAnsi="新宋体"/>
          <w:b/>
        </w:rPr>
      </w:pPr>
      <w:r w:rsidRPr="00C94F9D">
        <w:rPr>
          <w:rFonts w:ascii="新宋体" w:eastAsia="新宋体" w:hAnsi="新宋体" w:hint="eastAsia"/>
          <w:b/>
        </w:rPr>
        <w:t>二、提交成果</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形成《深圳市典型行业涉VOCs物料源头替代技术指引》，指引内容包括但不限于：适用范围、编制依据、术语和定义、低VOCs原辅料适用性、低VOCs原辅材料替代管理要求、替代技术、符合性评价、长效机制、典型案例等。</w:t>
      </w:r>
    </w:p>
    <w:p w:rsidR="00E07A9B" w:rsidRPr="00C94F9D" w:rsidRDefault="00E07A9B" w:rsidP="00E07A9B">
      <w:pPr>
        <w:spacing w:line="360" w:lineRule="auto"/>
        <w:rPr>
          <w:rFonts w:ascii="新宋体" w:eastAsia="新宋体" w:hAnsi="新宋体"/>
          <w:b/>
        </w:rPr>
      </w:pPr>
      <w:r w:rsidRPr="00C94F9D">
        <w:rPr>
          <w:rFonts w:ascii="新宋体" w:eastAsia="新宋体" w:hAnsi="新宋体" w:hint="eastAsia"/>
          <w:b/>
        </w:rPr>
        <w:t>三、人员要求</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文献检索、收集、查阅服务需配备至少1名高级工程师、2名中级工程师；现场调研服务需配备至少2名高级工程师、2名中级工程师；专家研讨会需安排至少3名副高级以上专家进行研讨；报告编制需配备至少1名高级工程师、2名中级工程师；项目验收</w:t>
      </w:r>
      <w:proofErr w:type="gramStart"/>
      <w:r w:rsidRPr="00C94F9D">
        <w:rPr>
          <w:rFonts w:ascii="新宋体" w:eastAsia="新宋体" w:hAnsi="新宋体" w:hint="eastAsia"/>
        </w:rPr>
        <w:t>需邀请</w:t>
      </w:r>
      <w:proofErr w:type="gramEnd"/>
      <w:r w:rsidRPr="00C94F9D">
        <w:rPr>
          <w:rFonts w:ascii="新宋体" w:eastAsia="新宋体" w:hAnsi="新宋体" w:hint="eastAsia"/>
        </w:rPr>
        <w:t>至少4名副高级以上专家与采购人代表组成5人以上评审会进行评审；指引评审完成后需组织2名副高级以上专家进行宣贯会培训。</w:t>
      </w:r>
    </w:p>
    <w:p w:rsidR="00E07A9B" w:rsidRPr="00C94F9D" w:rsidRDefault="00E07A9B" w:rsidP="00E07A9B">
      <w:pPr>
        <w:spacing w:line="360" w:lineRule="auto"/>
        <w:rPr>
          <w:rFonts w:ascii="新宋体" w:eastAsia="新宋体" w:hAnsi="新宋体"/>
          <w:b/>
        </w:rPr>
      </w:pPr>
      <w:r w:rsidRPr="00C94F9D">
        <w:rPr>
          <w:rFonts w:ascii="新宋体" w:eastAsia="新宋体" w:hAnsi="新宋体" w:hint="eastAsia"/>
          <w:b/>
        </w:rPr>
        <w:t>四、项目拟使用的车辆、场地、工具、机器等要求</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要求在深圳市内具备办公、座谈场地。</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要求具备组织中大型研讨会、宣贯会的会议场地及会议设施。</w:t>
      </w:r>
    </w:p>
    <w:p w:rsidR="00E07A9B" w:rsidRPr="00C94F9D" w:rsidRDefault="00E07A9B" w:rsidP="00E07A9B">
      <w:pPr>
        <w:spacing w:line="360" w:lineRule="auto"/>
        <w:rPr>
          <w:rFonts w:ascii="新宋体" w:eastAsia="新宋体" w:hAnsi="新宋体"/>
          <w:b/>
        </w:rPr>
      </w:pPr>
      <w:r w:rsidRPr="00C94F9D">
        <w:rPr>
          <w:rFonts w:ascii="新宋体" w:eastAsia="新宋体" w:hAnsi="新宋体" w:hint="eastAsia"/>
          <w:b/>
        </w:rPr>
        <w:t>五、验收要求</w:t>
      </w:r>
    </w:p>
    <w:p w:rsidR="00E07A9B" w:rsidRPr="00C94F9D" w:rsidRDefault="00E07A9B" w:rsidP="00E07A9B">
      <w:pPr>
        <w:spacing w:line="360" w:lineRule="auto"/>
        <w:rPr>
          <w:rFonts w:ascii="新宋体" w:eastAsia="新宋体" w:hAnsi="新宋体"/>
        </w:rPr>
      </w:pPr>
      <w:r w:rsidRPr="00C94F9D">
        <w:rPr>
          <w:rFonts w:ascii="新宋体" w:eastAsia="新宋体" w:hAnsi="新宋体" w:hint="eastAsia"/>
        </w:rPr>
        <w:t>《深圳市典型行业涉VOCs物料源头替代技术指引》编制完成，且内容完善，并通过专家评审。最终成果提交纸质</w:t>
      </w:r>
      <w:proofErr w:type="gramStart"/>
      <w:r w:rsidRPr="00C94F9D">
        <w:rPr>
          <w:rFonts w:ascii="新宋体" w:eastAsia="新宋体" w:hAnsi="新宋体" w:hint="eastAsia"/>
        </w:rPr>
        <w:t>档</w:t>
      </w:r>
      <w:proofErr w:type="gramEnd"/>
      <w:r w:rsidRPr="00C94F9D">
        <w:rPr>
          <w:rFonts w:ascii="新宋体" w:eastAsia="新宋体" w:hAnsi="新宋体" w:hint="eastAsia"/>
        </w:rPr>
        <w:t>文件3份，电子</w:t>
      </w:r>
      <w:proofErr w:type="gramStart"/>
      <w:r w:rsidRPr="00C94F9D">
        <w:rPr>
          <w:rFonts w:ascii="新宋体" w:eastAsia="新宋体" w:hAnsi="新宋体" w:hint="eastAsia"/>
        </w:rPr>
        <w:t>档</w:t>
      </w:r>
      <w:proofErr w:type="gramEnd"/>
      <w:r w:rsidRPr="00C94F9D">
        <w:rPr>
          <w:rFonts w:ascii="新宋体" w:eastAsia="新宋体" w:hAnsi="新宋体" w:hint="eastAsia"/>
        </w:rPr>
        <w:t>文件1份。</w:t>
      </w:r>
    </w:p>
    <w:p w:rsidR="00E07A9B" w:rsidRDefault="00E07A9B" w:rsidP="00E07A9B">
      <w:pPr>
        <w:pStyle w:val="3"/>
        <w:rPr>
          <w:rFonts w:ascii="新宋体" w:eastAsia="新宋体" w:hAnsi="新宋体"/>
          <w:kern w:val="44"/>
          <w:szCs w:val="28"/>
        </w:rPr>
      </w:pPr>
      <w:r>
        <w:rPr>
          <w:rFonts w:ascii="新宋体" w:eastAsia="新宋体" w:hAnsi="新宋体" w:hint="eastAsia"/>
          <w:kern w:val="44"/>
          <w:szCs w:val="28"/>
        </w:rPr>
        <w:t>五、项目商务要求</w:t>
      </w:r>
    </w:p>
    <w:p w:rsidR="00E07A9B" w:rsidRDefault="00E07A9B" w:rsidP="00E07A9B">
      <w:pPr>
        <w:spacing w:line="360" w:lineRule="auto"/>
        <w:rPr>
          <w:rFonts w:ascii="新宋体" w:eastAsia="新宋体" w:hAnsi="新宋体" w:cs="宋体"/>
          <w:szCs w:val="21"/>
        </w:rPr>
      </w:pP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一、报价要求</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1、投标人应根据本企业的成本自行决定报价，但不得以低于其企业成本的报价投标；评标</w:t>
      </w:r>
      <w:r w:rsidRPr="00EF48FC">
        <w:rPr>
          <w:rFonts w:ascii="新宋体" w:eastAsia="新宋体" w:hAnsi="新宋体" w:cs="宋体" w:hint="eastAsia"/>
          <w:szCs w:val="21"/>
        </w:rPr>
        <w:lastRenderedPageBreak/>
        <w:t>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EF48FC">
        <w:rPr>
          <w:rFonts w:ascii="新宋体" w:eastAsia="新宋体" w:hAnsi="新宋体" w:cs="宋体" w:hint="eastAsia"/>
          <w:szCs w:val="21"/>
        </w:rPr>
        <w:t>中项目</w:t>
      </w:r>
      <w:proofErr w:type="gramEnd"/>
      <w:r w:rsidRPr="00EF48FC">
        <w:rPr>
          <w:rFonts w:ascii="新宋体" w:eastAsia="新宋体" w:hAnsi="新宋体" w:cs="宋体" w:hint="eastAsia"/>
          <w:szCs w:val="21"/>
        </w:rPr>
        <w:t>和数量填报综合单价或总价。投标人未</w:t>
      </w:r>
      <w:proofErr w:type="gramStart"/>
      <w:r w:rsidRPr="00EF48FC">
        <w:rPr>
          <w:rFonts w:ascii="新宋体" w:eastAsia="新宋体" w:hAnsi="新宋体" w:cs="宋体" w:hint="eastAsia"/>
          <w:szCs w:val="21"/>
        </w:rPr>
        <w:t>填综合</w:t>
      </w:r>
      <w:proofErr w:type="gramEnd"/>
      <w:r w:rsidRPr="00EF48FC">
        <w:rPr>
          <w:rFonts w:ascii="新宋体" w:eastAsia="新宋体" w:hAnsi="新宋体" w:cs="宋体" w:hint="eastAsia"/>
          <w:szCs w:val="21"/>
        </w:rPr>
        <w:t>单价或总价的项目，在实施后，将不得以支付，并视作该项费用已包括在其它有价款的综合单价或总价内。</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二、支付要求</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签订合同后十个工作日内支付合同总额的70%，提交项目成果并通过专家评审验收后十个工作日内支付合同总额的30%尾款。</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三、合同服务期限</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1、项目服务期限：本项目服务期自合同签订之日至2024年2月29日。</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四、保密要求</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五、★违约责任</w:t>
      </w:r>
      <w:r w:rsidRPr="00EF48FC">
        <w:rPr>
          <w:rFonts w:ascii="新宋体" w:eastAsia="新宋体" w:hAnsi="新宋体" w:cs="宋体" w:hint="eastAsia"/>
          <w:b/>
          <w:szCs w:val="21"/>
        </w:rPr>
        <w:tab/>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lastRenderedPageBreak/>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六、合同的变更</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在不改变合同其他条款的前提下，采购人有权在合同价款改变正负百分之十的范围内追加或减少与合同标的相同的货物或服务，并就此与中标人签订补充合同，中标人不得拒绝。</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(三)</w:t>
      </w:r>
      <w:r w:rsidRPr="00EF48FC">
        <w:rPr>
          <w:rFonts w:ascii="新宋体" w:eastAsia="新宋体" w:hAnsi="新宋体" w:cs="宋体" w:hint="eastAsia"/>
          <w:szCs w:val="21"/>
        </w:rPr>
        <w:tab/>
        <w:t>除了双方签署书面协议，并成为合同不可分割的一部分之外，合同条件不得有任何变更。</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七、合同转让和分包</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中标人不得以任何形式部分或全部转让其应履行的合同义务。</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除非在投标文件中提出的分包项目和建议的分包人，中标人不得采用分包方式履行合同。</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(三)</w:t>
      </w:r>
      <w:r w:rsidRPr="00EF48FC">
        <w:rPr>
          <w:rFonts w:ascii="新宋体" w:eastAsia="新宋体" w:hAnsi="新宋体" w:cs="宋体" w:hint="eastAsia"/>
          <w:szCs w:val="21"/>
        </w:rPr>
        <w:tab/>
        <w:t>在合同实施过程中，除非中标人违约，采购人不得指定分包人。</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八、解决争议的方法</w:t>
      </w:r>
      <w:r w:rsidRPr="00EF48FC">
        <w:rPr>
          <w:rFonts w:ascii="新宋体" w:eastAsia="新宋体" w:hAnsi="新宋体" w:cs="宋体" w:hint="eastAsia"/>
          <w:b/>
          <w:szCs w:val="21"/>
        </w:rPr>
        <w:tab/>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合同各方应通过友好协商，解决在执行合同过程中所发生的或与合同有关的一切争端。</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如从协商开始28天内仍不能解决，任一方可向采购人所在地的人民法院提起诉讼。</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(三)</w:t>
      </w:r>
      <w:r w:rsidRPr="00EF48FC">
        <w:rPr>
          <w:rFonts w:ascii="新宋体" w:eastAsia="新宋体" w:hAnsi="新宋体" w:cs="宋体" w:hint="eastAsia"/>
          <w:szCs w:val="21"/>
        </w:rPr>
        <w:tab/>
        <w:t>在诉讼期间，除正在进行诉讼的部分外，合同的其他部分应继续执行。</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九、合同语言</w:t>
      </w:r>
      <w:r w:rsidRPr="00EF48FC">
        <w:rPr>
          <w:rFonts w:ascii="新宋体" w:eastAsia="新宋体" w:hAnsi="新宋体" w:cs="宋体" w:hint="eastAsia"/>
          <w:b/>
          <w:szCs w:val="21"/>
        </w:rPr>
        <w:tab/>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合同以及双方来住的与合同有关的信件、传真和其它文件应用中文书写。</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十、法律适用</w:t>
      </w:r>
      <w:r w:rsidRPr="00EF48FC">
        <w:rPr>
          <w:rFonts w:ascii="新宋体" w:eastAsia="新宋体" w:hAnsi="新宋体" w:cs="宋体" w:hint="eastAsia"/>
          <w:b/>
          <w:szCs w:val="21"/>
        </w:rPr>
        <w:tab/>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合同适用中华人民共和国现行法律、行政法规和规章，如合同条款与法律、行政法规和规章不一致的，按照法律、行政法规和规章修改合同。</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十一、通知</w:t>
      </w:r>
      <w:r w:rsidRPr="00EF48FC">
        <w:rPr>
          <w:rFonts w:ascii="新宋体" w:eastAsia="新宋体" w:hAnsi="新宋体" w:cs="宋体" w:hint="eastAsia"/>
          <w:b/>
          <w:szCs w:val="21"/>
        </w:rPr>
        <w:tab/>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合同一方给另一方的通知均应采用书面形式，传真或快递送到对方的地址和办理签收手续。</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通知以送到之日或通知书中规定的生效之日起生效，两者中以较迟之日为准。</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lastRenderedPageBreak/>
        <w:t>十二、★知识产权</w:t>
      </w:r>
      <w:r w:rsidRPr="00EF48FC">
        <w:rPr>
          <w:rFonts w:ascii="新宋体" w:eastAsia="新宋体" w:hAnsi="新宋体" w:cs="宋体" w:hint="eastAsia"/>
          <w:b/>
          <w:szCs w:val="21"/>
        </w:rPr>
        <w:tab/>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EF48FC">
        <w:rPr>
          <w:rFonts w:ascii="新宋体" w:eastAsia="新宋体" w:hAnsi="新宋体" w:cs="宋体" w:hint="eastAsia"/>
          <w:szCs w:val="21"/>
        </w:rPr>
        <w:t>规</w:t>
      </w:r>
      <w:proofErr w:type="gramEnd"/>
      <w:r w:rsidRPr="00EF48FC">
        <w:rPr>
          <w:rFonts w:ascii="新宋体" w:eastAsia="新宋体" w:hAnsi="新宋体" w:cs="宋体" w:hint="eastAsia"/>
          <w:szCs w:val="21"/>
        </w:rPr>
        <w:t>性承诺，否则依法追究其违约等责任，并将其失信违法信息依法纳入公共信用信息系统。</w:t>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中标人应保证采购人在使用该货物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十三、合同解除和终止</w:t>
      </w:r>
      <w:r w:rsidRPr="00EF48FC">
        <w:rPr>
          <w:rFonts w:ascii="新宋体" w:eastAsia="新宋体" w:hAnsi="新宋体" w:cs="宋体" w:hint="eastAsia"/>
          <w:b/>
          <w:szCs w:val="21"/>
        </w:rPr>
        <w:tab/>
      </w:r>
    </w:p>
    <w:p w:rsidR="00E07A9B" w:rsidRPr="00EF48FC"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如果中标人未能在协议规定的限期或采购人同意延长的限期内提供部分或全部服务，采购人可向中标人发出书面的违约通知书，提出</w:t>
      </w:r>
      <w:proofErr w:type="gramStart"/>
      <w:r w:rsidRPr="00EF48FC">
        <w:rPr>
          <w:rFonts w:ascii="新宋体" w:eastAsia="新宋体" w:hAnsi="新宋体" w:cs="宋体" w:hint="eastAsia"/>
          <w:szCs w:val="21"/>
        </w:rPr>
        <w:t>终止部</w:t>
      </w:r>
      <w:proofErr w:type="gramEnd"/>
      <w:r w:rsidRPr="00EF48FC">
        <w:rPr>
          <w:rFonts w:ascii="新宋体" w:eastAsia="新宋体" w:hAnsi="新宋体" w:cs="宋体" w:hint="eastAsia"/>
          <w:szCs w:val="21"/>
        </w:rPr>
        <w:t>份或全部协议。采购人可在任何时候出于自身的</w:t>
      </w:r>
      <w:proofErr w:type="gramStart"/>
      <w:r w:rsidRPr="00EF48FC">
        <w:rPr>
          <w:rFonts w:ascii="新宋体" w:eastAsia="新宋体" w:hAnsi="新宋体" w:cs="宋体" w:hint="eastAsia"/>
          <w:szCs w:val="21"/>
        </w:rPr>
        <w:t>便利向</w:t>
      </w:r>
      <w:proofErr w:type="gramEnd"/>
      <w:r w:rsidRPr="00EF48FC">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EF48FC">
        <w:rPr>
          <w:rFonts w:ascii="新宋体" w:eastAsia="新宋体" w:hAnsi="新宋体" w:cs="宋体" w:hint="eastAsia"/>
          <w:szCs w:val="21"/>
        </w:rPr>
        <w:t>作出</w:t>
      </w:r>
      <w:proofErr w:type="gramEnd"/>
      <w:r w:rsidRPr="00EF48FC">
        <w:rPr>
          <w:rFonts w:ascii="新宋体" w:eastAsia="新宋体" w:hAnsi="新宋体" w:cs="宋体" w:hint="eastAsia"/>
          <w:szCs w:val="21"/>
        </w:rPr>
        <w:t>额外赔偿。</w:t>
      </w:r>
    </w:p>
    <w:p w:rsidR="00E07A9B" w:rsidRPr="00EF48FC" w:rsidRDefault="00E07A9B" w:rsidP="00E07A9B">
      <w:pPr>
        <w:spacing w:line="360" w:lineRule="auto"/>
        <w:rPr>
          <w:rFonts w:ascii="新宋体" w:eastAsia="新宋体" w:hAnsi="新宋体" w:cs="宋体"/>
          <w:b/>
          <w:szCs w:val="21"/>
        </w:rPr>
      </w:pPr>
      <w:r w:rsidRPr="00EF48FC">
        <w:rPr>
          <w:rFonts w:ascii="新宋体" w:eastAsia="新宋体" w:hAnsi="新宋体" w:cs="宋体" w:hint="eastAsia"/>
          <w:b/>
          <w:szCs w:val="21"/>
        </w:rPr>
        <w:t>十四、税费</w:t>
      </w:r>
      <w:r w:rsidRPr="00EF48FC">
        <w:rPr>
          <w:rFonts w:ascii="新宋体" w:eastAsia="新宋体" w:hAnsi="新宋体" w:cs="宋体" w:hint="eastAsia"/>
          <w:b/>
          <w:szCs w:val="21"/>
        </w:rPr>
        <w:tab/>
      </w:r>
    </w:p>
    <w:p w:rsidR="00E07A9B" w:rsidRDefault="00E07A9B" w:rsidP="00E07A9B">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中国政府根据现行税法向中标人征收的与合同有关的一切税费均由中标人负责。</w:t>
      </w:r>
    </w:p>
    <w:p w:rsidR="00E07A9B" w:rsidRDefault="00E07A9B" w:rsidP="00E07A9B">
      <w:pPr>
        <w:spacing w:line="360" w:lineRule="auto"/>
        <w:rPr>
          <w:rFonts w:ascii="新宋体" w:eastAsia="新宋体" w:hAnsi="新宋体" w:cs="宋体"/>
          <w:szCs w:val="21"/>
        </w:rPr>
      </w:pPr>
    </w:p>
    <w:p w:rsidR="00AA4F1F" w:rsidRPr="00E07A9B" w:rsidRDefault="00AA4F1F">
      <w:bookmarkStart w:id="0" w:name="_GoBack"/>
      <w:bookmarkEnd w:id="0"/>
    </w:p>
    <w:sectPr w:rsidR="00AA4F1F" w:rsidRPr="00E07A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A9B" w:rsidRDefault="00E07A9B" w:rsidP="00E07A9B">
      <w:r>
        <w:separator/>
      </w:r>
    </w:p>
  </w:endnote>
  <w:endnote w:type="continuationSeparator" w:id="0">
    <w:p w:rsidR="00E07A9B" w:rsidRDefault="00E07A9B" w:rsidP="00E0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A9B" w:rsidRDefault="00E07A9B" w:rsidP="00E07A9B">
      <w:r>
        <w:separator/>
      </w:r>
    </w:p>
  </w:footnote>
  <w:footnote w:type="continuationSeparator" w:id="0">
    <w:p w:rsidR="00E07A9B" w:rsidRDefault="00E07A9B" w:rsidP="00E07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6CA"/>
    <w:rsid w:val="00AA4F1F"/>
    <w:rsid w:val="00E07A9B"/>
    <w:rsid w:val="00FD5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A9B"/>
    <w:pPr>
      <w:widowControl w:val="0"/>
      <w:jc w:val="both"/>
    </w:pPr>
    <w:rPr>
      <w:rFonts w:ascii="Times New Roman" w:eastAsia="宋体" w:hAnsi="Times New Roman" w:cs="Times New Roman"/>
      <w:szCs w:val="24"/>
    </w:rPr>
  </w:style>
  <w:style w:type="paragraph" w:styleId="3">
    <w:name w:val="heading 3"/>
    <w:basedOn w:val="4"/>
    <w:next w:val="a"/>
    <w:link w:val="3Char1"/>
    <w:qFormat/>
    <w:rsid w:val="00E07A9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E07A9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7A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7A9B"/>
    <w:rPr>
      <w:sz w:val="18"/>
      <w:szCs w:val="18"/>
    </w:rPr>
  </w:style>
  <w:style w:type="paragraph" w:styleId="a4">
    <w:name w:val="footer"/>
    <w:basedOn w:val="a"/>
    <w:link w:val="Char0"/>
    <w:uiPriority w:val="99"/>
    <w:unhideWhenUsed/>
    <w:rsid w:val="00E07A9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7A9B"/>
    <w:rPr>
      <w:sz w:val="18"/>
      <w:szCs w:val="18"/>
    </w:rPr>
  </w:style>
  <w:style w:type="character" w:customStyle="1" w:styleId="3Char">
    <w:name w:val="标题 3 Char"/>
    <w:basedOn w:val="a0"/>
    <w:uiPriority w:val="9"/>
    <w:semiHidden/>
    <w:rsid w:val="00E07A9B"/>
    <w:rPr>
      <w:rFonts w:ascii="Times New Roman" w:eastAsia="宋体" w:hAnsi="Times New Roman" w:cs="Times New Roman"/>
      <w:b/>
      <w:bCs/>
      <w:sz w:val="32"/>
      <w:szCs w:val="32"/>
    </w:rPr>
  </w:style>
  <w:style w:type="character" w:customStyle="1" w:styleId="3Char1">
    <w:name w:val="标题 3 Char1"/>
    <w:link w:val="3"/>
    <w:qFormat/>
    <w:rsid w:val="00E07A9B"/>
    <w:rPr>
      <w:rFonts w:ascii="宋体" w:eastAsia="宋体" w:hAnsi="宋体" w:cs="Times New Roman"/>
      <w:b/>
      <w:bCs/>
      <w:sz w:val="28"/>
      <w:szCs w:val="32"/>
    </w:rPr>
  </w:style>
  <w:style w:type="character" w:customStyle="1" w:styleId="4Char">
    <w:name w:val="标题 4 Char"/>
    <w:basedOn w:val="a0"/>
    <w:link w:val="4"/>
    <w:uiPriority w:val="9"/>
    <w:semiHidden/>
    <w:rsid w:val="00E07A9B"/>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A9B"/>
    <w:pPr>
      <w:widowControl w:val="0"/>
      <w:jc w:val="both"/>
    </w:pPr>
    <w:rPr>
      <w:rFonts w:ascii="Times New Roman" w:eastAsia="宋体" w:hAnsi="Times New Roman" w:cs="Times New Roman"/>
      <w:szCs w:val="24"/>
    </w:rPr>
  </w:style>
  <w:style w:type="paragraph" w:styleId="3">
    <w:name w:val="heading 3"/>
    <w:basedOn w:val="4"/>
    <w:next w:val="a"/>
    <w:link w:val="3Char1"/>
    <w:qFormat/>
    <w:rsid w:val="00E07A9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E07A9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7A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7A9B"/>
    <w:rPr>
      <w:sz w:val="18"/>
      <w:szCs w:val="18"/>
    </w:rPr>
  </w:style>
  <w:style w:type="paragraph" w:styleId="a4">
    <w:name w:val="footer"/>
    <w:basedOn w:val="a"/>
    <w:link w:val="Char0"/>
    <w:uiPriority w:val="99"/>
    <w:unhideWhenUsed/>
    <w:rsid w:val="00E07A9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7A9B"/>
    <w:rPr>
      <w:sz w:val="18"/>
      <w:szCs w:val="18"/>
    </w:rPr>
  </w:style>
  <w:style w:type="character" w:customStyle="1" w:styleId="3Char">
    <w:name w:val="标题 3 Char"/>
    <w:basedOn w:val="a0"/>
    <w:uiPriority w:val="9"/>
    <w:semiHidden/>
    <w:rsid w:val="00E07A9B"/>
    <w:rPr>
      <w:rFonts w:ascii="Times New Roman" w:eastAsia="宋体" w:hAnsi="Times New Roman" w:cs="Times New Roman"/>
      <w:b/>
      <w:bCs/>
      <w:sz w:val="32"/>
      <w:szCs w:val="32"/>
    </w:rPr>
  </w:style>
  <w:style w:type="character" w:customStyle="1" w:styleId="3Char1">
    <w:name w:val="标题 3 Char1"/>
    <w:link w:val="3"/>
    <w:qFormat/>
    <w:rsid w:val="00E07A9B"/>
    <w:rPr>
      <w:rFonts w:ascii="宋体" w:eastAsia="宋体" w:hAnsi="宋体" w:cs="Times New Roman"/>
      <w:b/>
      <w:bCs/>
      <w:sz w:val="28"/>
      <w:szCs w:val="32"/>
    </w:rPr>
  </w:style>
  <w:style w:type="character" w:customStyle="1" w:styleId="4Char">
    <w:name w:val="标题 4 Char"/>
    <w:basedOn w:val="a0"/>
    <w:link w:val="4"/>
    <w:uiPriority w:val="9"/>
    <w:semiHidden/>
    <w:rsid w:val="00E07A9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565</Words>
  <Characters>3222</Characters>
  <Application>Microsoft Office Word</Application>
  <DocSecurity>0</DocSecurity>
  <Lines>26</Lines>
  <Paragraphs>7</Paragraphs>
  <ScaleCrop>false</ScaleCrop>
  <Company/>
  <LinksUpToDate>false</LinksUpToDate>
  <CharactersWithSpaces>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2023-04-20T03:33:00Z</dcterms:created>
  <dcterms:modified xsi:type="dcterms:W3CDTF">2023-04-20T03:33:00Z</dcterms:modified>
</cp:coreProperties>
</file>