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42"/>
        </w:tabs>
        <w:snapToGrid w:val="0"/>
        <w:spacing w:line="360" w:lineRule="auto"/>
        <w:ind w:left="284" w:right="-57" w:rightChars="-27"/>
        <w:rPr>
          <w:rFonts w:ascii="Arial" w:hAnsi="Arial" w:cs="Arial"/>
          <w:kern w:val="0"/>
          <w:sz w:val="20"/>
          <w:szCs w:val="20"/>
        </w:rPr>
      </w:pPr>
    </w:p>
    <w:p>
      <w:pPr>
        <w:tabs>
          <w:tab w:val="left" w:pos="142"/>
        </w:tabs>
        <w:snapToGrid w:val="0"/>
        <w:spacing w:line="360" w:lineRule="auto"/>
        <w:ind w:left="284" w:right="-57" w:rightChars="-27"/>
        <w:rPr>
          <w:rFonts w:ascii="隶书" w:hAnsi="华文中宋" w:eastAsia="隶书"/>
          <w:sz w:val="84"/>
          <w:szCs w:val="84"/>
        </w:rPr>
      </w:pPr>
      <w:r>
        <w:rPr>
          <w:rFonts w:ascii="新宋体" w:hAnsi="新宋体" w:eastAsia="新宋体"/>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hint="eastAsia" w:ascii="隶书" w:hAnsi="华文中宋" w:eastAsia="隶书"/>
          <w:sz w:val="84"/>
          <w:szCs w:val="84"/>
        </w:rPr>
        <w:t>高效 规范 廉洁</w:t>
      </w:r>
    </w:p>
    <w:p>
      <w:pPr>
        <w:rPr>
          <w:rFonts w:ascii="Calibri" w:hAnsi="Calibri"/>
          <w:szCs w:val="22"/>
        </w:rPr>
      </w:pPr>
    </w:p>
    <w:p>
      <w:pPr>
        <w:rPr>
          <w:rFonts w:ascii="Calibri" w:hAnsi="Calibri"/>
          <w:szCs w:val="22"/>
        </w:rPr>
      </w:pPr>
    </w:p>
    <w:p>
      <w:pPr>
        <w:tabs>
          <w:tab w:val="left" w:pos="142"/>
        </w:tabs>
        <w:snapToGrid w:val="0"/>
        <w:spacing w:line="360" w:lineRule="auto"/>
        <w:ind w:left="1" w:right="-57" w:rightChars="-27"/>
        <w:jc w:val="center"/>
        <w:rPr>
          <w:rFonts w:ascii="华文中宋" w:hAnsi="华文中宋" w:eastAsia="华文中宋"/>
          <w:sz w:val="72"/>
          <w:szCs w:val="72"/>
        </w:rPr>
      </w:pPr>
      <w:r>
        <w:rPr>
          <w:rFonts w:hint="eastAsia" w:ascii="华文中宋" w:hAnsi="华文中宋" w:eastAsia="华文中宋"/>
          <w:sz w:val="72"/>
          <w:szCs w:val="72"/>
        </w:rPr>
        <w:t xml:space="preserve"> 政府采购文件</w:t>
      </w:r>
    </w:p>
    <w:p>
      <w:pPr>
        <w:spacing w:line="360" w:lineRule="auto"/>
        <w:ind w:firstLine="480" w:firstLineChars="200"/>
        <w:rPr>
          <w:kern w:val="0"/>
          <w:sz w:val="24"/>
        </w:rPr>
      </w:pPr>
      <w:bookmarkStart w:id="0" w:name="_Hlk520380463"/>
    </w:p>
    <w:p>
      <w:pPr>
        <w:adjustRightInd w:val="0"/>
        <w:snapToGrid w:val="0"/>
        <w:spacing w:line="600" w:lineRule="auto"/>
        <w:ind w:left="1600" w:hanging="1600" w:hangingChars="500"/>
        <w:jc w:val="left"/>
        <w:rPr>
          <w:rFonts w:ascii="华文中宋" w:hAnsi="华文中宋" w:eastAsia="华文中宋"/>
          <w:sz w:val="32"/>
          <w:szCs w:val="32"/>
        </w:rPr>
      </w:pPr>
      <w:r>
        <w:rPr>
          <w:rFonts w:hint="eastAsia" w:ascii="华文中宋" w:hAnsi="华文中宋" w:eastAsia="华文中宋"/>
          <w:sz w:val="32"/>
          <w:szCs w:val="32"/>
        </w:rPr>
        <w:t>项目名称：深圳监狱消防设施检测服务项目</w:t>
      </w:r>
    </w:p>
    <w:p>
      <w:pPr>
        <w:adjustRightInd w:val="0"/>
        <w:snapToGrid w:val="0"/>
        <w:spacing w:line="600" w:lineRule="auto"/>
        <w:ind w:left="1600" w:hanging="1600" w:hangingChars="500"/>
        <w:jc w:val="left"/>
        <w:rPr>
          <w:rFonts w:ascii="华文中宋" w:hAnsi="华文中宋" w:eastAsia="华文中宋"/>
          <w:sz w:val="32"/>
          <w:szCs w:val="32"/>
        </w:rPr>
      </w:pPr>
      <w:r>
        <w:rPr>
          <w:rFonts w:hint="eastAsia" w:ascii="华文中宋" w:hAnsi="华文中宋" w:eastAsia="华文中宋"/>
          <w:sz w:val="32"/>
          <w:szCs w:val="32"/>
        </w:rPr>
        <w:t>项目编号：RNX2025071ZC-SZJY</w:t>
      </w:r>
    </w:p>
    <w:p>
      <w:pPr>
        <w:adjustRightInd w:val="0"/>
        <w:snapToGrid w:val="0"/>
        <w:spacing w:line="600" w:lineRule="auto"/>
        <w:ind w:left="1600" w:hanging="1600" w:hangingChars="500"/>
        <w:jc w:val="left"/>
        <w:rPr>
          <w:rFonts w:hint="eastAsia" w:ascii="华文中宋" w:hAnsi="华文中宋" w:eastAsia="华文中宋"/>
          <w:sz w:val="32"/>
          <w:szCs w:val="32"/>
          <w:lang w:eastAsia="zh-CN"/>
        </w:rPr>
      </w:pPr>
      <w:r>
        <w:rPr>
          <w:rFonts w:hint="eastAsia" w:ascii="华文中宋" w:hAnsi="华文中宋" w:eastAsia="华文中宋"/>
          <w:sz w:val="32"/>
          <w:szCs w:val="32"/>
        </w:rPr>
        <w:t>招标方式：</w:t>
      </w:r>
      <w:r>
        <w:rPr>
          <w:rFonts w:hint="eastAsia" w:ascii="华文中宋" w:hAnsi="华文中宋" w:eastAsia="华文中宋"/>
          <w:sz w:val="32"/>
          <w:szCs w:val="32"/>
          <w:lang w:eastAsia="zh-CN"/>
        </w:rPr>
        <w:t>公开征集</w:t>
      </w:r>
    </w:p>
    <w:p>
      <w:pPr>
        <w:adjustRightInd w:val="0"/>
        <w:snapToGrid w:val="0"/>
        <w:spacing w:line="600" w:lineRule="auto"/>
        <w:ind w:left="1600" w:hanging="1600" w:hangingChars="500"/>
        <w:jc w:val="left"/>
        <w:rPr>
          <w:rFonts w:ascii="华文中宋" w:hAnsi="华文中宋" w:eastAsia="华文中宋"/>
          <w:sz w:val="32"/>
          <w:szCs w:val="32"/>
        </w:rPr>
      </w:pPr>
      <w:r>
        <w:rPr>
          <w:rFonts w:hint="eastAsia" w:ascii="华文中宋" w:hAnsi="华文中宋" w:eastAsia="华文中宋"/>
          <w:sz w:val="32"/>
          <w:szCs w:val="32"/>
        </w:rPr>
        <w:t>采购人名称：广东省深圳监狱</w:t>
      </w:r>
    </w:p>
    <w:p/>
    <w:bookmarkEnd w:id="0"/>
    <w:p>
      <w:pPr>
        <w:rPr>
          <w:rFonts w:ascii="Calibri" w:hAnsi="Calibri"/>
          <w:szCs w:val="22"/>
        </w:rPr>
      </w:pPr>
    </w:p>
    <w:p>
      <w:pPr>
        <w:rPr>
          <w:rFonts w:ascii="Calibri" w:hAnsi="Calibri"/>
          <w:szCs w:val="22"/>
        </w:rPr>
      </w:pPr>
    </w:p>
    <w:p>
      <w:pPr>
        <w:rPr>
          <w:rFonts w:ascii="Calibri" w:hAnsi="Calibri"/>
          <w:szCs w:val="22"/>
        </w:rPr>
      </w:pPr>
    </w:p>
    <w:p>
      <w:pPr>
        <w:rPr>
          <w:rFonts w:ascii="Calibri" w:hAnsi="Calibri"/>
          <w:szCs w:val="22"/>
        </w:rPr>
      </w:pPr>
    </w:p>
    <w:p>
      <w:pPr>
        <w:rPr>
          <w:rFonts w:ascii="Calibri" w:hAnsi="Calibri"/>
          <w:szCs w:val="22"/>
        </w:rPr>
      </w:pPr>
    </w:p>
    <w:p>
      <w:pPr>
        <w:rPr>
          <w:rFonts w:ascii="Calibri" w:hAnsi="Calibri"/>
          <w:szCs w:val="22"/>
        </w:rPr>
      </w:pPr>
    </w:p>
    <w:p>
      <w:pPr>
        <w:rPr>
          <w:rFonts w:ascii="Calibri" w:hAnsi="Calibri"/>
          <w:szCs w:val="22"/>
        </w:rPr>
      </w:pPr>
    </w:p>
    <w:p>
      <w:pPr>
        <w:rPr>
          <w:rFonts w:ascii="Calibri" w:hAnsi="Calibri"/>
          <w:szCs w:val="22"/>
        </w:rPr>
      </w:pPr>
    </w:p>
    <w:p>
      <w:pPr>
        <w:spacing w:line="360" w:lineRule="auto"/>
        <w:jc w:val="center"/>
        <w:rPr>
          <w:rFonts w:ascii="华文中宋" w:hAnsi="华文中宋" w:eastAsia="华文中宋"/>
          <w:sz w:val="32"/>
          <w:szCs w:val="32"/>
        </w:rPr>
      </w:pPr>
      <w:r>
        <w:rPr>
          <w:rFonts w:hint="eastAsia" w:ascii="华文中宋" w:hAnsi="华文中宋" w:eastAsia="华文中宋"/>
          <w:sz w:val="32"/>
          <w:szCs w:val="32"/>
        </w:rPr>
        <w:t>深圳市瑞凝信招标咨询有限公司</w:t>
      </w:r>
    </w:p>
    <w:p>
      <w:pPr>
        <w:spacing w:line="360" w:lineRule="auto"/>
        <w:jc w:val="center"/>
        <w:rPr>
          <w:rFonts w:ascii="华文中宋" w:hAnsi="华文中宋" w:eastAsia="华文中宋"/>
          <w:sz w:val="32"/>
          <w:szCs w:val="32"/>
        </w:rPr>
      </w:pPr>
      <w:r>
        <w:rPr>
          <w:rFonts w:hint="eastAsia" w:ascii="华文中宋" w:hAnsi="华文中宋" w:eastAsia="华文中宋"/>
          <w:sz w:val="32"/>
          <w:szCs w:val="32"/>
        </w:rPr>
        <w:t>二〇二五年</w:t>
      </w:r>
    </w:p>
    <w:p>
      <w:pPr>
        <w:pStyle w:val="2"/>
      </w:pPr>
      <w:r>
        <w:rPr>
          <w:rFonts w:hint="eastAsia"/>
        </w:rPr>
        <w:t>警示条款</w:t>
      </w:r>
    </w:p>
    <w:p>
      <w:pPr>
        <w:spacing w:line="360" w:lineRule="auto"/>
        <w:rPr>
          <w:rFonts w:ascii="新宋体" w:hAnsi="新宋体" w:eastAsia="新宋体"/>
          <w:sz w:val="24"/>
        </w:rPr>
      </w:pPr>
      <w:r>
        <w:rPr>
          <w:rFonts w:hint="eastAsia" w:ascii="新宋体" w:hAnsi="新宋体" w:eastAsia="新宋体"/>
          <w:sz w:val="24"/>
        </w:rPr>
        <w:t>一、《深圳经济特区政府采购条例》第五十七条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pPr>
        <w:spacing w:line="360" w:lineRule="auto"/>
        <w:rPr>
          <w:rFonts w:ascii="新宋体" w:hAnsi="新宋体" w:eastAsia="新宋体"/>
          <w:sz w:val="24"/>
        </w:rPr>
      </w:pPr>
      <w:r>
        <w:rPr>
          <w:rFonts w:hint="eastAsia" w:ascii="新宋体" w:hAnsi="新宋体" w:eastAsia="新宋体"/>
          <w:sz w:val="24"/>
        </w:rPr>
        <w:t>（一）在采购活动中应当回避而未回避的；</w:t>
      </w:r>
    </w:p>
    <w:p>
      <w:pPr>
        <w:spacing w:line="360" w:lineRule="auto"/>
        <w:rPr>
          <w:rFonts w:ascii="新宋体" w:hAnsi="新宋体" w:eastAsia="新宋体"/>
          <w:sz w:val="24"/>
        </w:rPr>
      </w:pPr>
      <w:r>
        <w:rPr>
          <w:rFonts w:hint="eastAsia" w:ascii="新宋体" w:hAnsi="新宋体" w:eastAsia="新宋体"/>
          <w:sz w:val="24"/>
        </w:rPr>
        <w:t>（二）未按本条例规定签订、履行采购合同，造成严重后果的；</w:t>
      </w:r>
    </w:p>
    <w:p>
      <w:pPr>
        <w:spacing w:line="360" w:lineRule="auto"/>
        <w:rPr>
          <w:rFonts w:ascii="新宋体" w:hAnsi="新宋体" w:eastAsia="新宋体"/>
          <w:sz w:val="24"/>
        </w:rPr>
      </w:pPr>
      <w:r>
        <w:rPr>
          <w:rFonts w:hint="eastAsia" w:ascii="新宋体" w:hAnsi="新宋体" w:eastAsia="新宋体"/>
          <w:sz w:val="24"/>
        </w:rPr>
        <w:t>（三）隐瞒真实情况，提供虚假资料的；</w:t>
      </w:r>
    </w:p>
    <w:p>
      <w:pPr>
        <w:spacing w:line="360" w:lineRule="auto"/>
        <w:rPr>
          <w:rFonts w:ascii="新宋体" w:hAnsi="新宋体" w:eastAsia="新宋体"/>
          <w:sz w:val="24"/>
        </w:rPr>
      </w:pPr>
      <w:r>
        <w:rPr>
          <w:rFonts w:hint="eastAsia" w:ascii="新宋体" w:hAnsi="新宋体" w:eastAsia="新宋体"/>
          <w:sz w:val="24"/>
        </w:rPr>
        <w:t>（四）以非法手段排斥其他供应商参与竞争的；</w:t>
      </w:r>
    </w:p>
    <w:p>
      <w:pPr>
        <w:spacing w:line="360" w:lineRule="auto"/>
        <w:rPr>
          <w:rFonts w:ascii="新宋体" w:hAnsi="新宋体" w:eastAsia="新宋体"/>
          <w:sz w:val="24"/>
        </w:rPr>
      </w:pPr>
      <w:r>
        <w:rPr>
          <w:rFonts w:hint="eastAsia" w:ascii="新宋体" w:hAnsi="新宋体" w:eastAsia="新宋体"/>
          <w:sz w:val="24"/>
        </w:rPr>
        <w:t>（五）与其他采购参加人串通投标的；</w:t>
      </w:r>
    </w:p>
    <w:p>
      <w:pPr>
        <w:spacing w:line="360" w:lineRule="auto"/>
        <w:rPr>
          <w:rFonts w:ascii="新宋体" w:hAnsi="新宋体" w:eastAsia="新宋体"/>
          <w:sz w:val="24"/>
        </w:rPr>
      </w:pPr>
      <w:r>
        <w:rPr>
          <w:rFonts w:hint="eastAsia" w:ascii="新宋体" w:hAnsi="新宋体" w:eastAsia="新宋体"/>
          <w:sz w:val="24"/>
        </w:rPr>
        <w:t>（六）恶意投诉的；</w:t>
      </w:r>
    </w:p>
    <w:p>
      <w:pPr>
        <w:spacing w:line="360" w:lineRule="auto"/>
        <w:rPr>
          <w:rFonts w:ascii="新宋体" w:hAnsi="新宋体" w:eastAsia="新宋体"/>
          <w:sz w:val="24"/>
        </w:rPr>
      </w:pPr>
      <w:r>
        <w:rPr>
          <w:rFonts w:hint="eastAsia" w:ascii="新宋体" w:hAnsi="新宋体" w:eastAsia="新宋体"/>
          <w:sz w:val="24"/>
        </w:rPr>
        <w:t>（七）向采购项目相关人行贿或者提供其他不当利益的；</w:t>
      </w:r>
    </w:p>
    <w:p>
      <w:pPr>
        <w:spacing w:line="360" w:lineRule="auto"/>
        <w:rPr>
          <w:rFonts w:ascii="新宋体" w:hAnsi="新宋体" w:eastAsia="新宋体"/>
          <w:sz w:val="24"/>
        </w:rPr>
      </w:pPr>
      <w:r>
        <w:rPr>
          <w:rFonts w:hint="eastAsia" w:ascii="新宋体" w:hAnsi="新宋体" w:eastAsia="新宋体"/>
          <w:sz w:val="24"/>
        </w:rPr>
        <w:t>（八）阻碍、抗拒主管部门监督检查的；</w:t>
      </w:r>
    </w:p>
    <w:p>
      <w:pPr>
        <w:spacing w:line="360" w:lineRule="auto"/>
        <w:rPr>
          <w:rFonts w:ascii="新宋体" w:hAnsi="新宋体" w:eastAsia="新宋体"/>
          <w:sz w:val="24"/>
        </w:rPr>
      </w:pPr>
      <w:r>
        <w:rPr>
          <w:rFonts w:hint="eastAsia" w:ascii="新宋体" w:hAnsi="新宋体" w:eastAsia="新宋体"/>
          <w:sz w:val="24"/>
        </w:rPr>
        <w:t>（九）其他违反本条例规定的行为。</w:t>
      </w:r>
    </w:p>
    <w:p>
      <w:pPr>
        <w:spacing w:line="360" w:lineRule="auto"/>
        <w:rPr>
          <w:rFonts w:ascii="新宋体" w:hAnsi="新宋体" w:eastAsia="新宋体"/>
          <w:sz w:val="24"/>
        </w:rPr>
      </w:pPr>
      <w:r>
        <w:rPr>
          <w:rFonts w:hint="eastAsia" w:ascii="新宋体" w:hAnsi="新宋体" w:eastAsia="新宋体"/>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pPr>
        <w:spacing w:line="360" w:lineRule="auto"/>
        <w:rPr>
          <w:rFonts w:ascii="新宋体" w:hAnsi="新宋体" w:eastAsia="新宋体"/>
          <w:sz w:val="24"/>
        </w:rPr>
      </w:pPr>
      <w:r>
        <w:rPr>
          <w:rFonts w:hint="eastAsia" w:ascii="新宋体" w:hAnsi="新宋体" w:eastAsia="新宋体"/>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pPr>
        <w:spacing w:line="360" w:lineRule="auto"/>
        <w:rPr>
          <w:rFonts w:ascii="新宋体" w:hAnsi="新宋体" w:eastAsia="新宋体"/>
          <w:sz w:val="24"/>
        </w:rPr>
      </w:pPr>
      <w:r>
        <w:rPr>
          <w:rFonts w:hint="eastAsia" w:ascii="新宋体" w:hAnsi="新宋体" w:eastAsia="新宋体"/>
          <w:sz w:val="24"/>
        </w:rPr>
        <w:t>（四）不同投标供应商的投标文件或部分投标文件相互混装。</w:t>
      </w:r>
    </w:p>
    <w:p>
      <w:pPr>
        <w:spacing w:line="360" w:lineRule="auto"/>
        <w:rPr>
          <w:rFonts w:ascii="新宋体" w:hAnsi="新宋体" w:eastAsia="新宋体"/>
          <w:sz w:val="24"/>
        </w:rPr>
      </w:pPr>
      <w:r>
        <w:rPr>
          <w:rFonts w:hint="eastAsia" w:ascii="新宋体" w:hAnsi="新宋体" w:eastAsia="新宋体"/>
          <w:sz w:val="24"/>
        </w:rPr>
        <w:t>（五）不同投标供应商的投标文件内容存在非正常一致。</w:t>
      </w:r>
    </w:p>
    <w:p>
      <w:pPr>
        <w:spacing w:line="360" w:lineRule="auto"/>
        <w:rPr>
          <w:rFonts w:ascii="新宋体" w:hAnsi="新宋体" w:eastAsia="新宋体"/>
          <w:sz w:val="24"/>
        </w:rPr>
      </w:pPr>
      <w:r>
        <w:rPr>
          <w:rFonts w:hint="eastAsia" w:ascii="新宋体" w:hAnsi="新宋体" w:eastAsia="新宋体"/>
          <w:sz w:val="24"/>
        </w:rPr>
        <w:t>（六）由同一单位工作人员为两家以上（含两家）供应商进行同一项投标活动的。（七）主管部门依照法律、法规认定的其他情形。</w:t>
      </w:r>
    </w:p>
    <w:p>
      <w:pPr>
        <w:spacing w:line="360" w:lineRule="auto"/>
        <w:rPr>
          <w:rFonts w:ascii="新宋体" w:hAnsi="新宋体" w:eastAsia="新宋体"/>
          <w:sz w:val="24"/>
        </w:rPr>
      </w:pPr>
      <w:r>
        <w:rPr>
          <w:rFonts w:hint="eastAsia" w:ascii="新宋体" w:hAnsi="新宋体" w:eastAsia="新宋体"/>
          <w:sz w:val="24"/>
        </w:rPr>
        <w:t>三、《深圳经济特区政府采购条例实施细则》第七十七条 供应商有下列情形之一的，属于隐瞒真实情况，提供虚假资料，按照采购条例第五十七条的有关规定处理：</w:t>
      </w:r>
    </w:p>
    <w:p>
      <w:pPr>
        <w:spacing w:line="360" w:lineRule="auto"/>
        <w:rPr>
          <w:rFonts w:ascii="新宋体" w:hAnsi="新宋体" w:eastAsia="新宋体"/>
          <w:sz w:val="24"/>
        </w:rPr>
      </w:pPr>
      <w:r>
        <w:rPr>
          <w:rFonts w:hint="eastAsia" w:ascii="新宋体" w:hAnsi="新宋体" w:eastAsia="新宋体"/>
          <w:sz w:val="24"/>
        </w:rPr>
        <w:t>（一）通过转让或者租借等方式从其他单位获取资格或者资质证书投标的。</w:t>
      </w:r>
    </w:p>
    <w:p>
      <w:pPr>
        <w:spacing w:line="360" w:lineRule="auto"/>
        <w:rPr>
          <w:rFonts w:ascii="新宋体" w:hAnsi="新宋体" w:eastAsia="新宋体"/>
          <w:sz w:val="24"/>
        </w:rPr>
      </w:pPr>
      <w:r>
        <w:rPr>
          <w:rFonts w:hint="eastAsia" w:ascii="新宋体" w:hAnsi="新宋体" w:eastAsia="新宋体"/>
          <w:sz w:val="24"/>
        </w:rPr>
        <w:t>（二）由其他单位或者其他单位负责人在投标供应商编制的投标文件上加盖印章或者签字的。</w:t>
      </w:r>
    </w:p>
    <w:p>
      <w:pPr>
        <w:spacing w:line="360" w:lineRule="auto"/>
        <w:rPr>
          <w:rFonts w:ascii="新宋体" w:hAnsi="新宋体" w:eastAsia="新宋体"/>
          <w:sz w:val="24"/>
        </w:rPr>
      </w:pPr>
      <w:r>
        <w:rPr>
          <w:rFonts w:hint="eastAsia" w:ascii="新宋体" w:hAnsi="新宋体" w:eastAsia="新宋体"/>
          <w:sz w:val="24"/>
        </w:rPr>
        <w:t>（三）项目负责人或者主要技术人员不是本单位人员的。</w:t>
      </w:r>
    </w:p>
    <w:p>
      <w:pPr>
        <w:spacing w:line="360" w:lineRule="auto"/>
        <w:rPr>
          <w:rFonts w:ascii="新宋体" w:hAnsi="新宋体" w:eastAsia="新宋体"/>
          <w:sz w:val="24"/>
        </w:rPr>
      </w:pPr>
      <w:r>
        <w:rPr>
          <w:rFonts w:hint="eastAsia" w:ascii="新宋体" w:hAnsi="新宋体" w:eastAsia="新宋体"/>
          <w:sz w:val="24"/>
        </w:rPr>
        <w:t>（四）投标保证金不是从投标供应商基本账户转出的。</w:t>
      </w:r>
    </w:p>
    <w:p>
      <w:pPr>
        <w:spacing w:line="360" w:lineRule="auto"/>
        <w:rPr>
          <w:rFonts w:ascii="新宋体" w:hAnsi="新宋体" w:eastAsia="新宋体"/>
          <w:sz w:val="24"/>
        </w:rPr>
      </w:pPr>
      <w:r>
        <w:rPr>
          <w:rFonts w:hint="eastAsia" w:ascii="新宋体" w:hAnsi="新宋体" w:eastAsia="新宋体"/>
          <w:sz w:val="24"/>
        </w:rPr>
        <w:t>（五）其他隐瞒真实情况、提供虚假资料的行为。</w:t>
      </w:r>
    </w:p>
    <w:p>
      <w:pPr>
        <w:spacing w:line="360" w:lineRule="auto"/>
        <w:rPr>
          <w:rFonts w:ascii="新宋体" w:hAnsi="新宋体" w:eastAsia="新宋体"/>
          <w:sz w:val="24"/>
        </w:rPr>
      </w:pPr>
      <w:r>
        <w:rPr>
          <w:rFonts w:hint="eastAsia" w:ascii="新宋体" w:hAnsi="新宋体" w:eastAsia="新宋体"/>
          <w:sz w:val="24"/>
        </w:rPr>
        <w:t>投标供应商不能提供项目负责人或者主要技术人员的劳动合同、社会保险等劳动关系证明材料的，视为存在前款第（三）项规定的情形。</w:t>
      </w:r>
    </w:p>
    <w:p>
      <w:pPr>
        <w:widowControl/>
        <w:jc w:val="left"/>
        <w:rPr>
          <w:rFonts w:ascii="新宋体" w:hAnsi="新宋体" w:eastAsia="新宋体"/>
          <w:sz w:val="24"/>
        </w:rPr>
      </w:pPr>
      <w:r>
        <w:rPr>
          <w:rFonts w:ascii="新宋体" w:hAnsi="新宋体" w:eastAsia="新宋体"/>
          <w:sz w:val="24"/>
        </w:rPr>
        <w:br w:type="page"/>
      </w:r>
    </w:p>
    <w:p>
      <w:pPr>
        <w:pStyle w:val="2"/>
      </w:pPr>
      <w:r>
        <w:rPr>
          <w:rFonts w:hint="eastAsia"/>
        </w:rPr>
        <w:t>招标文件信息</w:t>
      </w:r>
    </w:p>
    <w:p>
      <w:pPr>
        <w:widowControl/>
        <w:spacing w:after="100" w:afterAutospacing="1"/>
        <w:rPr>
          <w:rFonts w:ascii="新宋体" w:hAnsi="新宋体" w:eastAsia="新宋体"/>
        </w:rPr>
      </w:pPr>
      <w:r>
        <w:rPr>
          <w:rFonts w:ascii="新宋体" w:hAnsi="新宋体" w:eastAsia="新宋体"/>
        </w:rPr>
        <w:t xml:space="preserve">项目编号： </w:t>
      </w:r>
      <w:r>
        <w:rPr>
          <w:rFonts w:hint="eastAsia" w:ascii="新宋体" w:hAnsi="新宋体" w:eastAsia="新宋体"/>
        </w:rPr>
        <w:t>RNX2025071ZC-SZJY</w:t>
      </w:r>
    </w:p>
    <w:p>
      <w:pPr>
        <w:widowControl/>
        <w:spacing w:after="100" w:afterAutospacing="1"/>
        <w:rPr>
          <w:rFonts w:ascii="新宋体" w:hAnsi="新宋体" w:eastAsia="新宋体"/>
        </w:rPr>
      </w:pPr>
      <w:r>
        <w:rPr>
          <w:rFonts w:ascii="新宋体" w:hAnsi="新宋体" w:eastAsia="新宋体"/>
        </w:rPr>
        <w:t xml:space="preserve">项目名称： </w:t>
      </w:r>
      <w:r>
        <w:rPr>
          <w:rFonts w:hint="eastAsia" w:ascii="新宋体" w:hAnsi="新宋体" w:eastAsia="新宋体"/>
        </w:rPr>
        <w:t>深圳监狱消防设施检测服务项目</w:t>
      </w:r>
    </w:p>
    <w:p>
      <w:pPr>
        <w:widowControl/>
        <w:spacing w:after="100" w:afterAutospacing="1"/>
        <w:rPr>
          <w:rFonts w:ascii="新宋体" w:hAnsi="新宋体" w:eastAsia="新宋体"/>
        </w:rPr>
      </w:pPr>
      <w:r>
        <w:rPr>
          <w:rFonts w:ascii="新宋体" w:hAnsi="新宋体" w:eastAsia="新宋体"/>
        </w:rPr>
        <w:t xml:space="preserve">包   </w:t>
      </w:r>
      <w:r>
        <w:rPr>
          <w:rFonts w:hint="eastAsia" w:ascii="新宋体" w:hAnsi="新宋体" w:eastAsia="新宋体"/>
        </w:rPr>
        <w:t xml:space="preserve"> </w:t>
      </w:r>
      <w:r>
        <w:rPr>
          <w:rFonts w:ascii="新宋体" w:hAnsi="新宋体" w:eastAsia="新宋体"/>
        </w:rPr>
        <w:t xml:space="preserve">号： </w:t>
      </w:r>
      <w:r>
        <w:rPr>
          <w:rFonts w:hint="eastAsia" w:ascii="新宋体" w:hAnsi="新宋体" w:eastAsia="新宋体"/>
        </w:rPr>
        <w:t>A 包</w:t>
      </w:r>
    </w:p>
    <w:p>
      <w:pPr>
        <w:widowControl/>
        <w:spacing w:after="100" w:afterAutospacing="1"/>
        <w:rPr>
          <w:rFonts w:ascii="新宋体" w:hAnsi="新宋体" w:eastAsia="新宋体"/>
        </w:rPr>
      </w:pPr>
      <w:r>
        <w:rPr>
          <w:rFonts w:ascii="新宋体" w:hAnsi="新宋体" w:eastAsia="新宋体"/>
        </w:rPr>
        <w:t>项目类型：</w:t>
      </w:r>
      <w:r>
        <w:rPr>
          <w:rFonts w:hint="eastAsia" w:ascii="新宋体" w:hAnsi="新宋体" w:eastAsia="新宋体"/>
        </w:rPr>
        <w:t xml:space="preserve"> 服务类</w:t>
      </w:r>
    </w:p>
    <w:p>
      <w:pPr>
        <w:widowControl/>
        <w:spacing w:after="100" w:afterAutospacing="1"/>
        <w:rPr>
          <w:rFonts w:hint="eastAsia" w:ascii="新宋体" w:hAnsi="新宋体" w:eastAsia="新宋体"/>
          <w:lang w:eastAsia="zh-CN"/>
        </w:rPr>
      </w:pPr>
      <w:r>
        <w:rPr>
          <w:rFonts w:ascii="新宋体" w:hAnsi="新宋体" w:eastAsia="新宋体"/>
        </w:rPr>
        <w:t xml:space="preserve">采购方式： </w:t>
      </w:r>
      <w:r>
        <w:rPr>
          <w:rFonts w:hint="eastAsia" w:ascii="新宋体" w:hAnsi="新宋体" w:eastAsia="新宋体"/>
          <w:lang w:eastAsia="zh-CN"/>
        </w:rPr>
        <w:t>公开征集</w:t>
      </w:r>
    </w:p>
    <w:p>
      <w:pPr>
        <w:widowControl/>
        <w:spacing w:after="100" w:afterAutospacing="1"/>
        <w:rPr>
          <w:rFonts w:ascii="新宋体" w:hAnsi="新宋体" w:eastAsia="新宋体"/>
          <w:b/>
        </w:rPr>
      </w:pPr>
      <w:r>
        <w:rPr>
          <w:rFonts w:ascii="新宋体" w:hAnsi="新宋体" w:eastAsia="新宋体"/>
        </w:rPr>
        <w:t>货币类型： 人民币</w:t>
      </w:r>
    </w:p>
    <w:p>
      <w:pPr>
        <w:pStyle w:val="5"/>
        <w:rPr>
          <w:rFonts w:ascii="新宋体" w:hAnsi="新宋体" w:eastAsia="新宋体"/>
          <w:kern w:val="44"/>
          <w:sz w:val="30"/>
          <w:szCs w:val="30"/>
        </w:rPr>
      </w:pPr>
      <w:r>
        <w:rPr>
          <w:rFonts w:hint="eastAsia" w:ascii="新宋体" w:hAnsi="新宋体" w:eastAsia="新宋体"/>
          <w:kern w:val="44"/>
          <w:sz w:val="30"/>
          <w:szCs w:val="3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pPr>
              <w:spacing w:line="276" w:lineRule="auto"/>
              <w:jc w:val="center"/>
              <w:rPr>
                <w:rFonts w:ascii="新宋体" w:hAnsi="新宋体" w:eastAsia="新宋体"/>
                <w:b/>
              </w:rPr>
            </w:pPr>
            <w:r>
              <w:rPr>
                <w:rFonts w:ascii="新宋体" w:hAnsi="新宋体" w:eastAsia="新宋体"/>
                <w:b/>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pPr>
              <w:spacing w:line="276" w:lineRule="auto"/>
              <w:jc w:val="center"/>
              <w:rPr>
                <w:rFonts w:ascii="新宋体" w:hAnsi="新宋体" w:eastAsia="新宋体"/>
                <w:b/>
              </w:rPr>
            </w:pPr>
            <w:r>
              <w:rPr>
                <w:rFonts w:ascii="新宋体" w:hAnsi="新宋体" w:eastAsia="新宋体"/>
                <w:b/>
              </w:rPr>
              <w:t>内容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11" w:hRule="atLeast"/>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1</w:t>
            </w:r>
          </w:p>
        </w:tc>
        <w:tc>
          <w:tcPr>
            <w:tcW w:w="8278" w:type="dxa"/>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ascii="新宋体" w:hAnsi="新宋体" w:eastAsia="新宋体"/>
                <w:szCs w:val="21"/>
              </w:rPr>
              <w:t>投标人不具备招标文件所列的资格要求，或未提交相应的资格证明资料（详见招标公告 投标人资格要求）；</w:t>
            </w:r>
          </w:p>
        </w:tc>
      </w:tr>
    </w:tbl>
    <w:p>
      <w:pPr>
        <w:pStyle w:val="5"/>
        <w:rPr>
          <w:rFonts w:ascii="新宋体" w:hAnsi="新宋体" w:eastAsia="新宋体"/>
          <w:kern w:val="44"/>
          <w:sz w:val="30"/>
          <w:szCs w:val="30"/>
        </w:rPr>
      </w:pPr>
      <w:r>
        <w:rPr>
          <w:rFonts w:hint="eastAsia" w:ascii="新宋体" w:hAnsi="新宋体" w:eastAsia="新宋体"/>
          <w:kern w:val="44"/>
          <w:sz w:val="30"/>
          <w:szCs w:val="3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pPr>
              <w:spacing w:line="276" w:lineRule="auto"/>
              <w:jc w:val="center"/>
              <w:rPr>
                <w:rFonts w:ascii="新宋体" w:hAnsi="新宋体" w:eastAsia="新宋体"/>
                <w:b/>
              </w:rPr>
            </w:pPr>
            <w:r>
              <w:rPr>
                <w:rFonts w:ascii="新宋体" w:hAnsi="新宋体" w:eastAsia="新宋体"/>
                <w:b/>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pPr>
              <w:spacing w:line="276" w:lineRule="auto"/>
              <w:jc w:val="center"/>
              <w:rPr>
                <w:rFonts w:ascii="新宋体" w:hAnsi="新宋体" w:eastAsia="新宋体"/>
                <w:b/>
              </w:rPr>
            </w:pPr>
            <w:r>
              <w:rPr>
                <w:rFonts w:ascii="新宋体" w:hAnsi="新宋体" w:eastAsia="新宋体"/>
                <w:b/>
              </w:rPr>
              <w:t>内容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1</w:t>
            </w:r>
          </w:p>
        </w:tc>
        <w:tc>
          <w:tcPr>
            <w:tcW w:w="8278" w:type="dxa"/>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ascii="新宋体" w:hAnsi="新宋体" w:eastAsia="新宋体"/>
                <w:szCs w:val="21"/>
              </w:rPr>
              <w:t>将一个包或一个标段的内容拆开投标；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2</w:t>
            </w:r>
          </w:p>
        </w:tc>
        <w:tc>
          <w:tcPr>
            <w:tcW w:w="8278" w:type="dxa"/>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ascii="新宋体" w:hAnsi="新宋体" w:eastAsia="新宋体"/>
                <w:szCs w:val="21"/>
              </w:rPr>
              <w:t>对同一项目投标时，提供两套以上的投标方案（招标文件另有规定的除外）；</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3</w:t>
            </w:r>
          </w:p>
        </w:tc>
        <w:tc>
          <w:tcPr>
            <w:tcW w:w="8278" w:type="dxa"/>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hint="eastAsia" w:ascii="新宋体" w:hAnsi="新宋体" w:eastAsia="新宋体"/>
                <w:szCs w:val="21"/>
              </w:rPr>
              <w:t>分项报价或投标总价</w:t>
            </w:r>
            <w:r>
              <w:rPr>
                <w:rFonts w:ascii="新宋体" w:hAnsi="新宋体" w:eastAsia="新宋体"/>
                <w:szCs w:val="21"/>
              </w:rPr>
              <w:t>高于预算</w:t>
            </w:r>
            <w:r>
              <w:rPr>
                <w:rFonts w:hint="eastAsia" w:ascii="新宋体" w:hAnsi="新宋体" w:eastAsia="新宋体"/>
                <w:szCs w:val="21"/>
              </w:rPr>
              <w:t>金额</w:t>
            </w:r>
            <w:r>
              <w:rPr>
                <w:rFonts w:ascii="新宋体" w:hAnsi="新宋体" w:eastAsia="新宋体"/>
                <w:szCs w:val="21"/>
              </w:rPr>
              <w:t>（最高投标限价）的；</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4</w:t>
            </w:r>
          </w:p>
        </w:tc>
        <w:tc>
          <w:tcPr>
            <w:tcW w:w="8278" w:type="dxa"/>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ascii="新宋体" w:hAnsi="新宋体" w:eastAsia="新宋体"/>
                <w:szCs w:val="21"/>
              </w:rPr>
              <w:t>同一项目出现两个及以上报价，且按规定无法确定哪个是有效报价；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5</w:t>
            </w:r>
          </w:p>
        </w:tc>
        <w:tc>
          <w:tcPr>
            <w:tcW w:w="8278" w:type="dxa"/>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ascii="新宋体" w:hAnsi="新宋体" w:eastAsia="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6</w:t>
            </w:r>
          </w:p>
        </w:tc>
        <w:tc>
          <w:tcPr>
            <w:tcW w:w="8278" w:type="dxa"/>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hint="eastAsia" w:ascii="新宋体" w:hAnsi="新宋体" w:eastAsia="新宋体"/>
                <w:szCs w:val="21"/>
              </w:rPr>
              <w:t>所投产品、工程、服务在商务、技术等方面没有实质性满足招标文件要求的（是否实质性满足招标文件要求，由评标委员会根据《实质性条款响应情况表》做出评判）；</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7</w:t>
            </w:r>
          </w:p>
        </w:tc>
        <w:tc>
          <w:tcPr>
            <w:tcW w:w="8278" w:type="dxa"/>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ascii="新宋体" w:hAnsi="新宋体" w:eastAsia="新宋体"/>
                <w:szCs w:val="21"/>
              </w:rPr>
              <w:t>未按招标文件所提供的样式填写《投标函》；未按招标文件所提供的《政府采购投标及履约承诺函》进行承诺；未按招标文件对投标文件组成的要求提供投标文件的（投标文件组成不完整）</w:t>
            </w:r>
            <w:r>
              <w:rPr>
                <w:rFonts w:hint="eastAsia" w:ascii="新宋体" w:hAnsi="新宋体" w:eastAsia="新宋体"/>
                <w:szCs w:val="21"/>
              </w:rPr>
              <w:t>；未按招标文件的要求，签字盖章的</w:t>
            </w:r>
            <w:r>
              <w:rPr>
                <w:rFonts w:ascii="新宋体" w:hAnsi="新宋体" w:eastAsia="新宋体"/>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8</w:t>
            </w:r>
          </w:p>
        </w:tc>
        <w:tc>
          <w:tcPr>
            <w:tcW w:w="8278" w:type="dxa"/>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ascii="新宋体" w:hAnsi="新宋体" w:eastAsia="新宋体"/>
                <w:szCs w:val="21"/>
              </w:rPr>
              <w:t>投标报价有严重缺漏项目或对招标文件规定的服务清单项目及数量进行修改；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9</w:t>
            </w:r>
          </w:p>
        </w:tc>
        <w:tc>
          <w:tcPr>
            <w:tcW w:w="8278" w:type="dxa"/>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ascii="新宋体" w:hAnsi="新宋体" w:eastAsia="新宋体"/>
                <w:szCs w:val="21"/>
              </w:rPr>
              <w:t>法律、法规规定的其他情形。</w:t>
            </w:r>
          </w:p>
        </w:tc>
      </w:tr>
    </w:tbl>
    <w:p>
      <w:pPr>
        <w:jc w:val="left"/>
        <w:rPr>
          <w:rFonts w:ascii="新宋体" w:hAnsi="新宋体" w:eastAsia="新宋体"/>
          <w:b/>
        </w:rPr>
      </w:pPr>
      <w:r>
        <w:rPr>
          <w:rFonts w:hint="eastAsia" w:ascii="新宋体" w:hAnsi="新宋体" w:eastAsia="新宋体"/>
          <w:b/>
        </w:rPr>
        <w:t>《资格性审查表》和《符合性审查表》初审不通过，按投标无效处理。</w:t>
      </w:r>
    </w:p>
    <w:p>
      <w:pPr>
        <w:spacing w:line="432" w:lineRule="auto"/>
        <w:ind w:firstLine="480"/>
        <w:rPr>
          <w:rFonts w:ascii="新宋体" w:hAnsi="新宋体" w:eastAsia="新宋体"/>
          <w:sz w:val="24"/>
        </w:rPr>
      </w:pPr>
    </w:p>
    <w:p>
      <w:pPr>
        <w:rPr>
          <w:rFonts w:ascii="新宋体" w:hAnsi="新宋体" w:eastAsia="新宋体"/>
        </w:rPr>
      </w:pPr>
    </w:p>
    <w:p>
      <w:pPr>
        <w:rPr>
          <w:rFonts w:ascii="新宋体" w:hAnsi="新宋体" w:eastAsia="新宋体"/>
        </w:rPr>
      </w:pPr>
    </w:p>
    <w:p>
      <w:pPr>
        <w:rPr>
          <w:rFonts w:ascii="新宋体" w:hAnsi="新宋体" w:eastAsia="新宋体"/>
        </w:rPr>
      </w:pPr>
    </w:p>
    <w:p>
      <w:pPr>
        <w:pStyle w:val="5"/>
        <w:rPr>
          <w:rFonts w:ascii="新宋体" w:hAnsi="新宋体" w:eastAsia="新宋体"/>
          <w:kern w:val="44"/>
          <w:sz w:val="30"/>
          <w:szCs w:val="30"/>
        </w:rPr>
      </w:pPr>
      <w:r>
        <w:rPr>
          <w:rFonts w:hint="eastAsia" w:ascii="新宋体" w:hAnsi="新宋体" w:eastAsia="新宋体"/>
          <w:kern w:val="44"/>
          <w:sz w:val="30"/>
          <w:szCs w:val="30"/>
        </w:rPr>
        <w:t>综合评分法</w:t>
      </w:r>
      <w:r>
        <w:rPr>
          <w:rFonts w:ascii="新宋体" w:hAnsi="新宋体" w:eastAsia="新宋体"/>
          <w:kern w:val="44"/>
          <w:sz w:val="30"/>
          <w:szCs w:val="30"/>
        </w:rPr>
        <w:t>评标信息</w:t>
      </w:r>
    </w:p>
    <w:tbl>
      <w:tblPr>
        <w:tblStyle w:val="42"/>
        <w:tblW w:w="9631" w:type="dxa"/>
        <w:jc w:val="center"/>
        <w:tblCellSpacing w:w="0" w:type="dxa"/>
        <w:tblLayout w:type="fixed"/>
        <w:tblCellMar>
          <w:top w:w="45" w:type="dxa"/>
          <w:left w:w="45" w:type="dxa"/>
          <w:bottom w:w="45" w:type="dxa"/>
          <w:right w:w="45" w:type="dxa"/>
        </w:tblCellMar>
      </w:tblPr>
      <w:tblGrid>
        <w:gridCol w:w="9631"/>
      </w:tblGrid>
      <w:tr>
        <w:tblPrEx>
          <w:tblCellMar>
            <w:top w:w="45" w:type="dxa"/>
            <w:left w:w="45" w:type="dxa"/>
            <w:bottom w:w="45" w:type="dxa"/>
            <w:right w:w="45" w:type="dxa"/>
          </w:tblCellMar>
        </w:tblPrEx>
        <w:trPr>
          <w:tblCellSpacing w:w="0" w:type="dxa"/>
          <w:jc w:val="center"/>
        </w:trPr>
        <w:tc>
          <w:tcPr>
            <w:tcW w:w="9631" w:type="dxa"/>
            <w:tcBorders>
              <w:top w:val="nil"/>
              <w:left w:val="nil"/>
              <w:bottom w:val="nil"/>
              <w:right w:val="nil"/>
            </w:tcBorders>
            <w:vAlign w:val="center"/>
          </w:tcPr>
          <w:p>
            <w:pPr>
              <w:spacing w:line="360" w:lineRule="auto"/>
              <w:rPr>
                <w:rFonts w:ascii="新宋体" w:hAnsi="新宋体" w:eastAsia="新宋体"/>
                <w:b/>
                <w:bCs/>
              </w:rPr>
            </w:pPr>
            <w:r>
              <w:rPr>
                <w:rFonts w:hint="eastAsia" w:ascii="新宋体" w:hAnsi="新宋体" w:eastAsia="新宋体"/>
                <w:b/>
                <w:bCs/>
                <w:szCs w:val="21"/>
              </w:rPr>
              <w:t xml:space="preserve"> 一、</w:t>
            </w:r>
            <w:r>
              <w:rPr>
                <w:rFonts w:ascii="新宋体" w:hAnsi="新宋体" w:eastAsia="新宋体"/>
                <w:b/>
                <w:bCs/>
                <w:szCs w:val="21"/>
              </w:rPr>
              <w:t>评标方法：综合评分法（新价格分算法）</w:t>
            </w:r>
          </w:p>
        </w:tc>
      </w:tr>
      <w:tr>
        <w:tblPrEx>
          <w:tblCellMar>
            <w:top w:w="45" w:type="dxa"/>
            <w:left w:w="45" w:type="dxa"/>
            <w:bottom w:w="45" w:type="dxa"/>
            <w:right w:w="45" w:type="dxa"/>
          </w:tblCellMar>
        </w:tblPrEx>
        <w:trPr>
          <w:tblCellSpacing w:w="0" w:type="dxa"/>
          <w:jc w:val="center"/>
        </w:trPr>
        <w:tc>
          <w:tcPr>
            <w:tcW w:w="9631" w:type="dxa"/>
            <w:tcBorders>
              <w:top w:val="nil"/>
              <w:left w:val="nil"/>
              <w:bottom w:val="nil"/>
              <w:right w:val="nil"/>
            </w:tcBorders>
            <w:vAlign w:val="center"/>
          </w:tcPr>
          <w:p>
            <w:pPr>
              <w:spacing w:line="360" w:lineRule="auto"/>
              <w:rPr>
                <w:rFonts w:ascii="新宋体" w:hAnsi="新宋体" w:eastAsia="新宋体"/>
                <w:szCs w:val="21"/>
              </w:rPr>
            </w:pPr>
            <w:r>
              <w:rPr>
                <w:rFonts w:ascii="新宋体" w:hAnsi="新宋体" w:eastAsia="新宋体"/>
                <w:szCs w:val="21"/>
              </w:rPr>
              <w:t xml:space="preserve">综合评分法，是指投标文件满足招标文件全部实质性要求，且按照评审因素的量化指标评审得分最高的投标人为中标候选人的评标方法。 </w:t>
            </w:r>
          </w:p>
          <w:p>
            <w:pPr>
              <w:spacing w:line="360" w:lineRule="auto"/>
              <w:rPr>
                <w:rFonts w:ascii="新宋体" w:hAnsi="新宋体" w:eastAsia="新宋体"/>
                <w:szCs w:val="21"/>
              </w:rPr>
            </w:pPr>
            <w:r>
              <w:rPr>
                <w:rFonts w:ascii="新宋体" w:hAnsi="新宋体" w:eastAsia="新宋体"/>
                <w:szCs w:val="21"/>
              </w:rPr>
              <w:t>价格分计算方法：</w:t>
            </w:r>
          </w:p>
          <w:p>
            <w:pPr>
              <w:spacing w:line="360" w:lineRule="auto"/>
              <w:rPr>
                <w:rFonts w:ascii="新宋体" w:hAnsi="新宋体" w:eastAsia="新宋体"/>
                <w:szCs w:val="21"/>
              </w:rPr>
            </w:pPr>
            <w:r>
              <w:rPr>
                <w:rFonts w:ascii="新宋体" w:hAnsi="新宋体" w:eastAsia="新宋体"/>
                <w:szCs w:val="21"/>
              </w:rPr>
              <w:t xml:space="preserve">采用低价优先法计算，即满足招标文件要求且投标价格最低的投标报价为评标基准价，其价格分为满分。其他投标人的价格分统一按照下列公式计算： </w:t>
            </w:r>
          </w:p>
          <w:p>
            <w:pPr>
              <w:spacing w:line="360" w:lineRule="auto"/>
              <w:rPr>
                <w:rFonts w:ascii="新宋体" w:hAnsi="新宋体" w:eastAsia="新宋体"/>
                <w:szCs w:val="21"/>
              </w:rPr>
            </w:pPr>
            <w:r>
              <w:rPr>
                <w:rFonts w:ascii="新宋体" w:hAnsi="新宋体" w:eastAsia="新宋体"/>
                <w:szCs w:val="21"/>
              </w:rPr>
              <w:t xml:space="preserve">投标报价得分=(评标基准价／投标报价)×100 </w:t>
            </w:r>
          </w:p>
          <w:p>
            <w:pPr>
              <w:spacing w:line="360" w:lineRule="auto"/>
              <w:rPr>
                <w:rFonts w:ascii="新宋体" w:hAnsi="新宋体" w:eastAsia="新宋体"/>
                <w:szCs w:val="21"/>
              </w:rPr>
            </w:pPr>
            <w:r>
              <w:rPr>
                <w:rFonts w:ascii="新宋体" w:hAnsi="新宋体" w:eastAsia="新宋体"/>
                <w:szCs w:val="21"/>
              </w:rPr>
              <w:t>评标总得分＝F1×A1＋F2×A2＋……＋Fn×An</w:t>
            </w:r>
          </w:p>
          <w:p>
            <w:pPr>
              <w:spacing w:line="360" w:lineRule="auto"/>
              <w:rPr>
                <w:rFonts w:ascii="新宋体" w:hAnsi="新宋体" w:eastAsia="新宋体"/>
                <w:szCs w:val="21"/>
              </w:rPr>
            </w:pPr>
            <w:r>
              <w:rPr>
                <w:rFonts w:ascii="新宋体" w:hAnsi="新宋体" w:eastAsia="新宋体"/>
                <w:szCs w:val="21"/>
              </w:rPr>
              <w:t xml:space="preserve">F1、F2……Fn分别为各项评审因素的得分； </w:t>
            </w:r>
          </w:p>
          <w:p>
            <w:pPr>
              <w:spacing w:line="360" w:lineRule="auto"/>
              <w:rPr>
                <w:rFonts w:ascii="新宋体" w:hAnsi="新宋体" w:eastAsia="新宋体"/>
                <w:szCs w:val="21"/>
              </w:rPr>
            </w:pPr>
            <w:r>
              <w:rPr>
                <w:rFonts w:ascii="新宋体" w:hAnsi="新宋体" w:eastAsia="新宋体"/>
                <w:szCs w:val="21"/>
              </w:rPr>
              <w:t xml:space="preserve">A1、A2、……An 分别为各项评审因素所占的权重(A1＋A2＋……＋An＝1)。 </w:t>
            </w:r>
          </w:p>
          <w:p>
            <w:pPr>
              <w:spacing w:line="360" w:lineRule="auto"/>
              <w:rPr>
                <w:rFonts w:ascii="新宋体" w:hAnsi="新宋体" w:eastAsia="新宋体"/>
                <w:szCs w:val="21"/>
              </w:rPr>
            </w:pPr>
            <w:r>
              <w:rPr>
                <w:rFonts w:ascii="新宋体" w:hAnsi="新宋体" w:eastAsia="新宋体"/>
                <w:szCs w:val="21"/>
              </w:rPr>
              <w:t xml:space="preserve">评标过程中，不得去掉报价中的最高报价和最低报价。 </w:t>
            </w:r>
          </w:p>
          <w:p>
            <w:pPr>
              <w:spacing w:line="360" w:lineRule="auto"/>
              <w:rPr>
                <w:rFonts w:ascii="新宋体" w:hAnsi="新宋体" w:eastAsia="新宋体"/>
                <w:szCs w:val="21"/>
              </w:rPr>
            </w:pPr>
            <w:r>
              <w:rPr>
                <w:rFonts w:ascii="新宋体" w:hAnsi="新宋体" w:eastAsia="新宋体"/>
                <w:szCs w:val="21"/>
              </w:rPr>
              <w:t>此方法适用于货物类、服务类、工程类项目。</w:t>
            </w:r>
          </w:p>
          <w:tbl>
            <w:tblPr>
              <w:tblStyle w:val="42"/>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698"/>
              <w:gridCol w:w="1108"/>
              <w:gridCol w:w="100"/>
              <w:gridCol w:w="851"/>
              <w:gridCol w:w="6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hint="eastAsia" w:ascii="新宋体" w:hAnsi="新宋体" w:eastAsia="新宋体"/>
                      <w:b/>
                      <w:szCs w:val="21"/>
                    </w:rPr>
                    <w:t>序号</w:t>
                  </w:r>
                </w:p>
              </w:tc>
              <w:tc>
                <w:tcPr>
                  <w:tcW w:w="2757"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hint="eastAsia" w:ascii="新宋体" w:hAnsi="新宋体" w:eastAsia="新宋体"/>
                      <w:b/>
                      <w:szCs w:val="21"/>
                    </w:rPr>
                    <w:t>评分项</w:t>
                  </w:r>
                </w:p>
              </w:tc>
              <w:tc>
                <w:tcPr>
                  <w:tcW w:w="6040"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hint="eastAsia" w:ascii="新宋体" w:hAnsi="新宋体" w:eastAsia="新宋体"/>
                      <w:b/>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ascii="新宋体" w:hAnsi="新宋体" w:eastAsia="新宋体"/>
                      <w:b/>
                      <w:szCs w:val="21"/>
                    </w:rPr>
                    <w:t>1</w:t>
                  </w:r>
                </w:p>
              </w:tc>
              <w:tc>
                <w:tcPr>
                  <w:tcW w:w="2757"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hint="eastAsia" w:ascii="新宋体" w:hAnsi="新宋体" w:eastAsia="新宋体"/>
                      <w:b/>
                      <w:szCs w:val="21"/>
                    </w:rPr>
                    <w:t>价格</w:t>
                  </w:r>
                </w:p>
              </w:tc>
              <w:tc>
                <w:tcPr>
                  <w:tcW w:w="6040"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hint="eastAsia" w:ascii="新宋体" w:hAnsi="新宋体" w:eastAsia="新宋体"/>
                      <w:b/>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ascii="新宋体" w:hAnsi="新宋体" w:eastAsia="新宋体"/>
                      <w:b/>
                      <w:szCs w:val="21"/>
                    </w:rPr>
                    <w:t>2</w:t>
                  </w:r>
                </w:p>
              </w:tc>
              <w:tc>
                <w:tcPr>
                  <w:tcW w:w="2757"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hint="eastAsia" w:ascii="新宋体" w:hAnsi="新宋体" w:eastAsia="新宋体"/>
                      <w:b/>
                      <w:szCs w:val="21"/>
                    </w:rPr>
                    <w:t>技术</w:t>
                  </w:r>
                </w:p>
              </w:tc>
              <w:tc>
                <w:tcPr>
                  <w:tcW w:w="6040"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hint="eastAsia" w:ascii="新宋体" w:hAnsi="新宋体" w:eastAsia="新宋体"/>
                      <w:b/>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734" w:type="dxa"/>
                  <w:vMerge w:val="restart"/>
                  <w:tcBorders>
                    <w:top w:val="single" w:color="auto" w:sz="4" w:space="0"/>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行号</w:t>
                  </w:r>
                </w:p>
              </w:tc>
              <w:tc>
                <w:tcPr>
                  <w:tcW w:w="1208" w:type="dxa"/>
                  <w:gridSpan w:val="2"/>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内容</w:t>
                  </w:r>
                </w:p>
              </w:tc>
              <w:tc>
                <w:tcPr>
                  <w:tcW w:w="851"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权重</w:t>
                  </w:r>
                </w:p>
              </w:tc>
              <w:tc>
                <w:tcPr>
                  <w:tcW w:w="6040"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评分准则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734" w:type="dxa"/>
                  <w:vMerge w:val="continue"/>
                  <w:tcBorders>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ascii="新宋体" w:hAnsi="新宋体" w:eastAsia="新宋体"/>
                      <w:szCs w:val="21"/>
                    </w:rPr>
                    <w:t>1</w:t>
                  </w:r>
                </w:p>
              </w:tc>
              <w:tc>
                <w:tcPr>
                  <w:tcW w:w="1208" w:type="dxa"/>
                  <w:gridSpan w:val="2"/>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检测方案</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15</w:t>
                  </w:r>
                </w:p>
              </w:tc>
              <w:tc>
                <w:tcPr>
                  <w:tcW w:w="6040"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（一）评分内容：对投标人所提供的检测方案、计划、组织实施措施等进行评审，检测方案编制必须依据国家相关消防法规包含但并不限于以下内容：</w:t>
                  </w:r>
                </w:p>
                <w:p>
                  <w:pPr>
                    <w:rPr>
                      <w:rFonts w:ascii="新宋体" w:hAnsi="新宋体" w:eastAsia="新宋体"/>
                      <w:szCs w:val="21"/>
                    </w:rPr>
                  </w:pPr>
                  <w:r>
                    <w:rPr>
                      <w:rFonts w:hint="eastAsia" w:ascii="新宋体" w:hAnsi="新宋体" w:eastAsia="新宋体"/>
                      <w:szCs w:val="21"/>
                    </w:rPr>
                    <w:t>（1）检测的重点、难点分析描述；</w:t>
                  </w:r>
                </w:p>
                <w:p>
                  <w:pPr>
                    <w:rPr>
                      <w:rFonts w:ascii="新宋体" w:hAnsi="新宋体" w:eastAsia="新宋体"/>
                      <w:szCs w:val="21"/>
                    </w:rPr>
                  </w:pPr>
                  <w:r>
                    <w:rPr>
                      <w:rFonts w:hint="eastAsia" w:ascii="新宋体" w:hAnsi="新宋体" w:eastAsia="新宋体"/>
                      <w:szCs w:val="21"/>
                    </w:rPr>
                    <w:t>（2）检测的进度安排及保证措施；</w:t>
                  </w:r>
                </w:p>
                <w:p>
                  <w:pPr>
                    <w:rPr>
                      <w:rFonts w:ascii="新宋体" w:hAnsi="新宋体" w:eastAsia="新宋体"/>
                      <w:szCs w:val="21"/>
                    </w:rPr>
                  </w:pPr>
                  <w:r>
                    <w:rPr>
                      <w:rFonts w:hint="eastAsia" w:ascii="新宋体" w:hAnsi="新宋体" w:eastAsia="新宋体"/>
                      <w:szCs w:val="21"/>
                    </w:rPr>
                    <w:t>（3）检测人员的配置计划及人员架构配置；</w:t>
                  </w:r>
                </w:p>
                <w:p>
                  <w:pPr>
                    <w:rPr>
                      <w:rFonts w:ascii="新宋体" w:hAnsi="新宋体" w:eastAsia="新宋体"/>
                      <w:szCs w:val="21"/>
                    </w:rPr>
                  </w:pPr>
                  <w:r>
                    <w:rPr>
                      <w:rFonts w:hint="eastAsia" w:ascii="新宋体" w:hAnsi="新宋体" w:eastAsia="新宋体"/>
                      <w:szCs w:val="21"/>
                    </w:rPr>
                    <w:t>（4）安全检测、文明检测的主要措施；</w:t>
                  </w:r>
                </w:p>
                <w:p>
                  <w:pPr>
                    <w:rPr>
                      <w:rFonts w:ascii="新宋体" w:hAnsi="新宋体" w:eastAsia="新宋体"/>
                      <w:szCs w:val="21"/>
                    </w:rPr>
                  </w:pPr>
                  <w:r>
                    <w:rPr>
                      <w:rFonts w:hint="eastAsia" w:ascii="新宋体" w:hAnsi="新宋体" w:eastAsia="新宋体"/>
                      <w:szCs w:val="21"/>
                    </w:rPr>
                    <w:t>（5）检测的增值服务及承诺。</w:t>
                  </w:r>
                </w:p>
                <w:p>
                  <w:pPr>
                    <w:rPr>
                      <w:rFonts w:ascii="新宋体" w:hAnsi="新宋体" w:eastAsia="新宋体"/>
                      <w:szCs w:val="21"/>
                    </w:rPr>
                  </w:pPr>
                  <w:r>
                    <w:rPr>
                      <w:rFonts w:hint="eastAsia" w:ascii="新宋体" w:hAnsi="新宋体" w:eastAsia="新宋体"/>
                      <w:szCs w:val="21"/>
                    </w:rPr>
                    <w:t>（二）评分标准：</w:t>
                  </w:r>
                </w:p>
                <w:p>
                  <w:pPr>
                    <w:rPr>
                      <w:rFonts w:ascii="新宋体" w:hAnsi="新宋体" w:eastAsia="新宋体"/>
                      <w:szCs w:val="21"/>
                    </w:rPr>
                  </w:pPr>
                  <w:r>
                    <w:rPr>
                      <w:rFonts w:hint="eastAsia" w:ascii="新宋体" w:hAnsi="新宋体" w:eastAsia="新宋体"/>
                      <w:szCs w:val="21"/>
                    </w:rPr>
                    <w:t>满足以上五项得8分，满足以上四项得5分，满足以上三项得3分，其他情况不得分，在此基础上，评标委员会根据整体响应情况进一步评审；</w:t>
                  </w:r>
                </w:p>
                <w:p>
                  <w:pPr>
                    <w:rPr>
                      <w:rFonts w:ascii="新宋体" w:hAnsi="新宋体" w:eastAsia="新宋体"/>
                      <w:szCs w:val="21"/>
                    </w:rPr>
                  </w:pPr>
                  <w:r>
                    <w:rPr>
                      <w:rFonts w:hint="eastAsia" w:ascii="新宋体" w:hAnsi="新宋体" w:eastAsia="新宋体"/>
                      <w:szCs w:val="21"/>
                    </w:rPr>
                    <w:t>（1）检测方案内容全面；</w:t>
                  </w:r>
                </w:p>
                <w:p>
                  <w:pPr>
                    <w:rPr>
                      <w:rFonts w:ascii="新宋体" w:hAnsi="新宋体" w:eastAsia="新宋体"/>
                      <w:szCs w:val="21"/>
                    </w:rPr>
                  </w:pPr>
                  <w:r>
                    <w:rPr>
                      <w:rFonts w:hint="eastAsia" w:ascii="新宋体" w:hAnsi="新宋体" w:eastAsia="新宋体"/>
                      <w:szCs w:val="21"/>
                    </w:rPr>
                    <w:t>（2）检测方案内容具体；</w:t>
                  </w:r>
                </w:p>
                <w:p>
                  <w:pPr>
                    <w:rPr>
                      <w:rFonts w:ascii="新宋体" w:hAnsi="新宋体" w:eastAsia="新宋体"/>
                      <w:szCs w:val="21"/>
                    </w:rPr>
                  </w:pPr>
                  <w:r>
                    <w:rPr>
                      <w:rFonts w:hint="eastAsia" w:ascii="新宋体" w:hAnsi="新宋体" w:eastAsia="新宋体"/>
                      <w:szCs w:val="21"/>
                    </w:rPr>
                    <w:t>（3）检测方案内容安全性强；</w:t>
                  </w:r>
                </w:p>
                <w:p>
                  <w:pPr>
                    <w:rPr>
                      <w:rFonts w:ascii="新宋体" w:hAnsi="新宋体" w:eastAsia="新宋体"/>
                      <w:szCs w:val="21"/>
                    </w:rPr>
                  </w:pPr>
                  <w:r>
                    <w:rPr>
                      <w:rFonts w:hint="eastAsia" w:ascii="新宋体" w:hAnsi="新宋体" w:eastAsia="新宋体"/>
                      <w:szCs w:val="21"/>
                    </w:rPr>
                    <w:t>（4）检测方案内容科学合理；</w:t>
                  </w:r>
                </w:p>
                <w:p>
                  <w:pPr>
                    <w:rPr>
                      <w:rFonts w:ascii="新宋体" w:hAnsi="新宋体" w:eastAsia="新宋体"/>
                      <w:szCs w:val="21"/>
                    </w:rPr>
                  </w:pPr>
                  <w:r>
                    <w:rPr>
                      <w:rFonts w:hint="eastAsia" w:ascii="新宋体" w:hAnsi="新宋体" w:eastAsia="新宋体"/>
                      <w:szCs w:val="21"/>
                    </w:rPr>
                    <w:t>（5）检测方案内容可操作性强。</w:t>
                  </w:r>
                </w:p>
                <w:p>
                  <w:pPr>
                    <w:rPr>
                      <w:rFonts w:ascii="新宋体" w:hAnsi="新宋体" w:eastAsia="新宋体"/>
                      <w:szCs w:val="21"/>
                    </w:rPr>
                  </w:pPr>
                  <w:r>
                    <w:rPr>
                      <w:rFonts w:hint="eastAsia" w:ascii="新宋体" w:hAnsi="新宋体" w:eastAsia="新宋体"/>
                      <w:szCs w:val="21"/>
                    </w:rPr>
                    <w:t>满足以上五点加7分，满足以上四点加5分，满足任意三点加3分，其他情况不加分。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34" w:type="dxa"/>
                  <w:vMerge w:val="continue"/>
                  <w:tcBorders>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2</w:t>
                  </w:r>
                </w:p>
              </w:tc>
              <w:tc>
                <w:tcPr>
                  <w:tcW w:w="1208" w:type="dxa"/>
                  <w:gridSpan w:val="2"/>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项目重点难点分析、应对措施及相关的解决方案</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5</w:t>
                  </w:r>
                </w:p>
              </w:tc>
              <w:tc>
                <w:tcPr>
                  <w:tcW w:w="6040"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（一）评分内容：投标人根据采购方消防设备设施现状、运营情况及检测环境制定针对性的应对措施及重点难点分析与解决方案：</w:t>
                  </w:r>
                </w:p>
                <w:p>
                  <w:pPr>
                    <w:rPr>
                      <w:rFonts w:ascii="新宋体" w:hAnsi="新宋体" w:eastAsia="新宋体"/>
                      <w:szCs w:val="21"/>
                    </w:rPr>
                  </w:pPr>
                  <w:r>
                    <w:rPr>
                      <w:rFonts w:hint="eastAsia" w:ascii="新宋体" w:hAnsi="新宋体" w:eastAsia="新宋体"/>
                      <w:szCs w:val="21"/>
                    </w:rPr>
                    <w:t>考察点A：针对本项目需求的实际情况提出重点难点分析；</w:t>
                  </w:r>
                </w:p>
                <w:p>
                  <w:pPr>
                    <w:rPr>
                      <w:rFonts w:ascii="新宋体" w:hAnsi="新宋体" w:eastAsia="新宋体"/>
                      <w:szCs w:val="21"/>
                    </w:rPr>
                  </w:pPr>
                  <w:r>
                    <w:rPr>
                      <w:rFonts w:hint="eastAsia" w:ascii="新宋体" w:hAnsi="新宋体" w:eastAsia="新宋体"/>
                      <w:szCs w:val="21"/>
                    </w:rPr>
                    <w:t>考察点B：提出项目重点、难点的应对措施；</w:t>
                  </w:r>
                </w:p>
                <w:p>
                  <w:pPr>
                    <w:rPr>
                      <w:rFonts w:ascii="新宋体" w:hAnsi="新宋体" w:eastAsia="新宋体"/>
                      <w:szCs w:val="21"/>
                    </w:rPr>
                  </w:pPr>
                  <w:r>
                    <w:rPr>
                      <w:rFonts w:hint="eastAsia" w:ascii="新宋体" w:hAnsi="新宋体" w:eastAsia="新宋体"/>
                      <w:szCs w:val="21"/>
                    </w:rPr>
                    <w:t>考察点C：项目实施提出的相关解决方案。</w:t>
                  </w:r>
                </w:p>
                <w:p>
                  <w:pPr>
                    <w:rPr>
                      <w:rFonts w:ascii="新宋体" w:hAnsi="新宋体" w:eastAsia="新宋体"/>
                      <w:szCs w:val="21"/>
                    </w:rPr>
                  </w:pPr>
                  <w:r>
                    <w:rPr>
                      <w:rFonts w:hint="eastAsia" w:ascii="新宋体" w:hAnsi="新宋体" w:eastAsia="新宋体"/>
                      <w:szCs w:val="21"/>
                    </w:rPr>
                    <w:t>（二）评分标准：</w:t>
                  </w:r>
                </w:p>
                <w:p>
                  <w:pPr>
                    <w:rPr>
                      <w:rFonts w:ascii="新宋体" w:hAnsi="新宋体" w:eastAsia="新宋体"/>
                      <w:szCs w:val="21"/>
                    </w:rPr>
                  </w:pPr>
                  <w:r>
                    <w:rPr>
                      <w:rFonts w:hint="eastAsia" w:ascii="新宋体" w:hAnsi="新宋体" w:eastAsia="新宋体"/>
                      <w:szCs w:val="21"/>
                    </w:rPr>
                    <w:t>考察点A、B、C三点，满足三点得9分，满足任意两点得6分，满足任意一点得3分，未满足不得分。在此基础上，专家根据各供应商的具体响应内容按照以下的评审因素指标进一步评审：</w:t>
                  </w:r>
                </w:p>
                <w:p>
                  <w:pPr>
                    <w:rPr>
                      <w:rFonts w:ascii="新宋体" w:hAnsi="新宋体" w:eastAsia="新宋体"/>
                      <w:szCs w:val="21"/>
                    </w:rPr>
                  </w:pPr>
                  <w:r>
                    <w:rPr>
                      <w:rFonts w:hint="eastAsia" w:ascii="新宋体" w:hAnsi="新宋体" w:eastAsia="新宋体"/>
                      <w:szCs w:val="21"/>
                    </w:rPr>
                    <w:t>（1）问题识别具有前瞻性系统性；</w:t>
                  </w:r>
                </w:p>
                <w:p>
                  <w:pPr>
                    <w:rPr>
                      <w:rFonts w:ascii="新宋体" w:hAnsi="新宋体" w:eastAsia="新宋体"/>
                      <w:szCs w:val="21"/>
                    </w:rPr>
                  </w:pPr>
                  <w:r>
                    <w:rPr>
                      <w:rFonts w:hint="eastAsia" w:ascii="新宋体" w:hAnsi="新宋体" w:eastAsia="新宋体"/>
                      <w:szCs w:val="21"/>
                    </w:rPr>
                    <w:t>（2）应对措施具有可行性可操作性；</w:t>
                  </w:r>
                </w:p>
                <w:p>
                  <w:pPr>
                    <w:rPr>
                      <w:rFonts w:ascii="新宋体" w:hAnsi="新宋体" w:eastAsia="新宋体"/>
                      <w:szCs w:val="21"/>
                    </w:rPr>
                  </w:pPr>
                  <w:r>
                    <w:rPr>
                      <w:rFonts w:hint="eastAsia" w:ascii="新宋体" w:hAnsi="新宋体" w:eastAsia="新宋体"/>
                      <w:szCs w:val="21"/>
                    </w:rPr>
                    <w:t>（3）相关的解决方案具有全面性、针对性和务实性。</w:t>
                  </w:r>
                </w:p>
                <w:p>
                  <w:pPr>
                    <w:rPr>
                      <w:rFonts w:ascii="新宋体" w:hAnsi="新宋体" w:eastAsia="新宋体"/>
                      <w:szCs w:val="21"/>
                    </w:rPr>
                  </w:pPr>
                  <w:r>
                    <w:rPr>
                      <w:rFonts w:hint="eastAsia" w:ascii="新宋体" w:hAnsi="新宋体" w:eastAsia="新宋体"/>
                      <w:szCs w:val="21"/>
                    </w:rPr>
                    <w:t>满足以上三项要求加6分，满足以上两项要求加4分，满足以上</w:t>
                  </w:r>
                  <w:r>
                    <w:rPr>
                      <w:rFonts w:hint="eastAsia" w:ascii="新宋体" w:hAnsi="新宋体" w:eastAsia="新宋体"/>
                      <w:szCs w:val="21"/>
                      <w:lang w:val="en-US" w:eastAsia="zh-CN"/>
                    </w:rPr>
                    <w:t>一</w:t>
                  </w:r>
                  <w:bookmarkStart w:id="40" w:name="_GoBack"/>
                  <w:bookmarkEnd w:id="40"/>
                  <w:r>
                    <w:rPr>
                      <w:rFonts w:hint="eastAsia" w:ascii="新宋体" w:hAnsi="新宋体" w:eastAsia="新宋体"/>
                      <w:szCs w:val="21"/>
                    </w:rPr>
                    <w:t>项要求加2分，其他情况不加分。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734" w:type="dxa"/>
                  <w:vMerge w:val="continue"/>
                  <w:tcBorders>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3</w:t>
                  </w:r>
                </w:p>
              </w:tc>
              <w:tc>
                <w:tcPr>
                  <w:tcW w:w="1208" w:type="dxa"/>
                  <w:gridSpan w:val="2"/>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服务承诺</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6</w:t>
                  </w:r>
                </w:p>
              </w:tc>
              <w:tc>
                <w:tcPr>
                  <w:tcW w:w="6040"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（一）评分内容：</w:t>
                  </w:r>
                </w:p>
                <w:p>
                  <w:pPr>
                    <w:rPr>
                      <w:rFonts w:ascii="新宋体" w:hAnsi="新宋体" w:eastAsia="新宋体"/>
                      <w:szCs w:val="21"/>
                    </w:rPr>
                  </w:pPr>
                  <w:r>
                    <w:rPr>
                      <w:rFonts w:hint="eastAsia" w:ascii="新宋体" w:hAnsi="新宋体" w:eastAsia="新宋体"/>
                      <w:szCs w:val="21"/>
                    </w:rPr>
                    <w:t>在检测完成后承诺根据投标人对检测出的隐患内容提供隐患整改建议书。</w:t>
                  </w:r>
                </w:p>
                <w:p>
                  <w:pPr>
                    <w:rPr>
                      <w:rFonts w:ascii="新宋体" w:hAnsi="新宋体" w:eastAsia="新宋体"/>
                      <w:szCs w:val="21"/>
                    </w:rPr>
                  </w:pPr>
                  <w:r>
                    <w:rPr>
                      <w:rFonts w:hint="eastAsia" w:ascii="新宋体" w:hAnsi="新宋体" w:eastAsia="新宋体"/>
                      <w:szCs w:val="21"/>
                    </w:rPr>
                    <w:t>1.项目完成时间满足招标要求；</w:t>
                  </w:r>
                </w:p>
                <w:p>
                  <w:pPr>
                    <w:rPr>
                      <w:rFonts w:ascii="新宋体" w:hAnsi="新宋体" w:eastAsia="新宋体"/>
                      <w:szCs w:val="21"/>
                    </w:rPr>
                  </w:pPr>
                  <w:r>
                    <w:rPr>
                      <w:rFonts w:hint="eastAsia" w:ascii="新宋体" w:hAnsi="新宋体" w:eastAsia="新宋体"/>
                      <w:szCs w:val="21"/>
                    </w:rPr>
                    <w:t>2.提供服务期满后的承诺，确保质量控制符合招标文件的要求。</w:t>
                  </w:r>
                </w:p>
                <w:p>
                  <w:pPr>
                    <w:rPr>
                      <w:rFonts w:ascii="新宋体" w:hAnsi="新宋体" w:eastAsia="新宋体"/>
                      <w:szCs w:val="21"/>
                    </w:rPr>
                  </w:pPr>
                  <w:r>
                    <w:rPr>
                      <w:rFonts w:hint="eastAsia" w:ascii="新宋体" w:hAnsi="新宋体" w:eastAsia="新宋体"/>
                      <w:szCs w:val="21"/>
                    </w:rPr>
                    <w:t>（二）评分标准：</w:t>
                  </w:r>
                </w:p>
                <w:p>
                  <w:pPr>
                    <w:rPr>
                      <w:rFonts w:ascii="新宋体" w:hAnsi="新宋体" w:eastAsia="新宋体"/>
                      <w:szCs w:val="21"/>
                    </w:rPr>
                  </w:pPr>
                  <w:r>
                    <w:rPr>
                      <w:rFonts w:hint="eastAsia" w:ascii="新宋体" w:hAnsi="新宋体" w:eastAsia="新宋体"/>
                      <w:szCs w:val="21"/>
                    </w:rPr>
                    <w:t>满足以上两项要求得3分，满足以上任意一项要求得1分，其他情况不得分。在此基础上：专家根据各供应商的具体响应内容按照量化的评审因素指标进一步评审，并按照下列要求进行加分。</w:t>
                  </w:r>
                </w:p>
                <w:p>
                  <w:pPr>
                    <w:rPr>
                      <w:rFonts w:ascii="新宋体" w:hAnsi="新宋体" w:eastAsia="新宋体"/>
                      <w:szCs w:val="21"/>
                    </w:rPr>
                  </w:pPr>
                  <w:r>
                    <w:rPr>
                      <w:rFonts w:hint="eastAsia" w:ascii="新宋体" w:hAnsi="新宋体" w:eastAsia="新宋体"/>
                      <w:szCs w:val="21"/>
                    </w:rPr>
                    <w:t>1. 服务承诺与本项目符合性高；</w:t>
                  </w:r>
                </w:p>
                <w:p>
                  <w:pPr>
                    <w:rPr>
                      <w:rFonts w:ascii="新宋体" w:hAnsi="新宋体" w:eastAsia="新宋体"/>
                      <w:szCs w:val="21"/>
                    </w:rPr>
                  </w:pPr>
                  <w:r>
                    <w:rPr>
                      <w:rFonts w:hint="eastAsia" w:ascii="新宋体" w:hAnsi="新宋体" w:eastAsia="新宋体"/>
                      <w:szCs w:val="21"/>
                    </w:rPr>
                    <w:t>2. 服务承诺可操作性强；</w:t>
                  </w:r>
                </w:p>
                <w:p>
                  <w:pPr>
                    <w:rPr>
                      <w:rFonts w:ascii="新宋体" w:hAnsi="新宋体" w:eastAsia="新宋体"/>
                      <w:szCs w:val="21"/>
                    </w:rPr>
                  </w:pPr>
                  <w:r>
                    <w:rPr>
                      <w:rFonts w:hint="eastAsia" w:ascii="新宋体" w:hAnsi="新宋体" w:eastAsia="新宋体"/>
                      <w:szCs w:val="21"/>
                    </w:rPr>
                    <w:t>3. 服务承诺实用性强；</w:t>
                  </w:r>
                </w:p>
                <w:p>
                  <w:pPr>
                    <w:rPr>
                      <w:rFonts w:ascii="新宋体" w:hAnsi="新宋体" w:eastAsia="新宋体"/>
                      <w:szCs w:val="21"/>
                    </w:rPr>
                  </w:pPr>
                  <w:r>
                    <w:rPr>
                      <w:rFonts w:hint="eastAsia" w:ascii="新宋体" w:hAnsi="新宋体" w:eastAsia="新宋体"/>
                      <w:szCs w:val="21"/>
                    </w:rPr>
                    <w:t>4. 服务承诺经济性强；</w:t>
                  </w:r>
                </w:p>
                <w:p>
                  <w:pPr>
                    <w:rPr>
                      <w:rFonts w:ascii="新宋体" w:hAnsi="新宋体" w:eastAsia="新宋体"/>
                      <w:szCs w:val="21"/>
                    </w:rPr>
                  </w:pPr>
                  <w:r>
                    <w:rPr>
                      <w:rFonts w:hint="eastAsia" w:ascii="新宋体" w:hAnsi="新宋体" w:eastAsia="新宋体"/>
                      <w:szCs w:val="21"/>
                    </w:rPr>
                    <w:t>5. 服务承诺可操作性强。</w:t>
                  </w:r>
                </w:p>
                <w:p>
                  <w:pPr>
                    <w:rPr>
                      <w:rFonts w:ascii="新宋体" w:hAnsi="新宋体" w:eastAsia="新宋体"/>
                      <w:szCs w:val="21"/>
                    </w:rPr>
                  </w:pPr>
                  <w:r>
                    <w:rPr>
                      <w:rFonts w:hint="eastAsia" w:ascii="新宋体" w:hAnsi="新宋体" w:eastAsia="新宋体"/>
                      <w:szCs w:val="21"/>
                    </w:rPr>
                    <w:t>满足以上五项要求加3分，满足以上四项要加2分，满足以上三项要求加1分，其他情况不加分。</w:t>
                  </w:r>
                </w:p>
                <w:p>
                  <w:pPr>
                    <w:rPr>
                      <w:rFonts w:ascii="新宋体" w:hAnsi="新宋体" w:eastAsia="新宋体"/>
                      <w:szCs w:val="21"/>
                    </w:rPr>
                  </w:pPr>
                  <w:r>
                    <w:rPr>
                      <w:rFonts w:hint="eastAsia" w:ascii="新宋体" w:hAnsi="新宋体" w:eastAsia="新宋体"/>
                      <w:szCs w:val="21"/>
                    </w:rPr>
                    <w:t>提供承诺函（格式自定）加盖投标人公章作为得分依据，未提供承诺或承诺内容不满足要求不得分。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734" w:type="dxa"/>
                  <w:vMerge w:val="continue"/>
                  <w:tcBorders>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4</w:t>
                  </w:r>
                </w:p>
              </w:tc>
              <w:tc>
                <w:tcPr>
                  <w:tcW w:w="1208" w:type="dxa"/>
                  <w:gridSpan w:val="2"/>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违约承诺</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4</w:t>
                  </w:r>
                </w:p>
              </w:tc>
              <w:tc>
                <w:tcPr>
                  <w:tcW w:w="6040"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（一）评分内容：投标人承诺以下全部两项的得4分，否则不得分。</w:t>
                  </w:r>
                </w:p>
                <w:p>
                  <w:pPr>
                    <w:rPr>
                      <w:rFonts w:ascii="新宋体" w:hAnsi="新宋体" w:eastAsia="新宋体"/>
                      <w:szCs w:val="21"/>
                    </w:rPr>
                  </w:pPr>
                  <w:r>
                    <w:rPr>
                      <w:rFonts w:hint="eastAsia" w:ascii="新宋体" w:hAnsi="新宋体" w:eastAsia="新宋体"/>
                      <w:szCs w:val="21"/>
                    </w:rPr>
                    <w:t>1.服务质量达到招标文件要求；</w:t>
                  </w:r>
                </w:p>
                <w:p>
                  <w:pPr>
                    <w:rPr>
                      <w:rFonts w:ascii="新宋体" w:hAnsi="新宋体" w:eastAsia="新宋体"/>
                      <w:szCs w:val="21"/>
                    </w:rPr>
                  </w:pPr>
                  <w:r>
                    <w:rPr>
                      <w:rFonts w:hint="eastAsia" w:ascii="新宋体" w:hAnsi="新宋体" w:eastAsia="新宋体"/>
                      <w:szCs w:val="21"/>
                    </w:rPr>
                    <w:t>2.对未能达到的设施检测要求承担检测责任。</w:t>
                  </w:r>
                </w:p>
                <w:p>
                  <w:pPr>
                    <w:rPr>
                      <w:rFonts w:ascii="新宋体" w:hAnsi="新宋体" w:eastAsia="新宋体"/>
                      <w:szCs w:val="21"/>
                    </w:rPr>
                  </w:pPr>
                  <w:r>
                    <w:rPr>
                      <w:rFonts w:hint="eastAsia" w:ascii="新宋体" w:hAnsi="新宋体" w:eastAsia="新宋体"/>
                      <w:szCs w:val="21"/>
                    </w:rPr>
                    <w:t>（二）评分依据：</w:t>
                  </w:r>
                </w:p>
                <w:p>
                  <w:pPr>
                    <w:rPr>
                      <w:rFonts w:ascii="新宋体" w:hAnsi="新宋体" w:eastAsia="新宋体"/>
                      <w:szCs w:val="21"/>
                    </w:rPr>
                  </w:pPr>
                  <w:r>
                    <w:rPr>
                      <w:rFonts w:hint="eastAsia" w:ascii="新宋体" w:hAnsi="新宋体" w:eastAsia="新宋体"/>
                      <w:szCs w:val="21"/>
                    </w:rPr>
                    <w:t>按以上要求提供承诺（格式自定）加盖投标人公章作为得分依据，未提供承诺或承诺内容不满足要求不得分。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ascii="新宋体" w:hAnsi="新宋体" w:eastAsia="新宋体"/>
                      <w:b/>
                      <w:szCs w:val="21"/>
                    </w:rPr>
                    <w:t>3</w:t>
                  </w:r>
                </w:p>
              </w:tc>
              <w:tc>
                <w:tcPr>
                  <w:tcW w:w="2757"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hint="eastAsia" w:ascii="新宋体" w:hAnsi="新宋体" w:eastAsia="新宋体"/>
                      <w:b/>
                      <w:szCs w:val="21"/>
                    </w:rPr>
                    <w:t>综合实力</w:t>
                  </w:r>
                </w:p>
              </w:tc>
              <w:tc>
                <w:tcPr>
                  <w:tcW w:w="6040"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hint="eastAsia" w:ascii="新宋体" w:hAnsi="新宋体" w:eastAsia="新宋体"/>
                      <w:b/>
                      <w:szCs w:val="21"/>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jc w:val="center"/>
              </w:trPr>
              <w:tc>
                <w:tcPr>
                  <w:tcW w:w="734" w:type="dxa"/>
                  <w:vMerge w:val="restart"/>
                  <w:tcBorders>
                    <w:top w:val="single" w:color="auto" w:sz="4" w:space="0"/>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行号</w:t>
                  </w:r>
                </w:p>
              </w:tc>
              <w:tc>
                <w:tcPr>
                  <w:tcW w:w="1108"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内容</w:t>
                  </w:r>
                </w:p>
              </w:tc>
              <w:tc>
                <w:tcPr>
                  <w:tcW w:w="951" w:type="dxa"/>
                  <w:gridSpan w:val="2"/>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权重</w:t>
                  </w:r>
                </w:p>
              </w:tc>
              <w:tc>
                <w:tcPr>
                  <w:tcW w:w="6040"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评分准则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8" w:hRule="atLeast"/>
                <w:jc w:val="center"/>
              </w:trPr>
              <w:tc>
                <w:tcPr>
                  <w:tcW w:w="734" w:type="dxa"/>
                  <w:vMerge w:val="continue"/>
                  <w:tcBorders>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ascii="新宋体" w:hAnsi="新宋体" w:eastAsia="新宋体"/>
                      <w:szCs w:val="21"/>
                    </w:rPr>
                    <w:t>1</w:t>
                  </w:r>
                </w:p>
              </w:tc>
              <w:tc>
                <w:tcPr>
                  <w:tcW w:w="1108"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综合实力</w:t>
                  </w:r>
                </w:p>
              </w:tc>
              <w:tc>
                <w:tcPr>
                  <w:tcW w:w="95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9</w:t>
                  </w:r>
                </w:p>
              </w:tc>
              <w:tc>
                <w:tcPr>
                  <w:tcW w:w="6040"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（一）评分内容：</w:t>
                  </w:r>
                </w:p>
                <w:p>
                  <w:pPr>
                    <w:rPr>
                      <w:rFonts w:ascii="新宋体" w:hAnsi="新宋体" w:eastAsia="新宋体"/>
                      <w:szCs w:val="21"/>
                    </w:rPr>
                  </w:pPr>
                  <w:r>
                    <w:rPr>
                      <w:rFonts w:hint="eastAsia" w:ascii="新宋体" w:hAnsi="新宋体" w:eastAsia="新宋体"/>
                      <w:szCs w:val="21"/>
                    </w:rPr>
                    <w:t>1.具有质量管理体系（ISO 9001）认证的，得3分；</w:t>
                  </w:r>
                </w:p>
                <w:p>
                  <w:pPr>
                    <w:rPr>
                      <w:rFonts w:ascii="新宋体" w:hAnsi="新宋体" w:eastAsia="新宋体"/>
                      <w:szCs w:val="21"/>
                    </w:rPr>
                  </w:pPr>
                  <w:r>
                    <w:rPr>
                      <w:rFonts w:hint="eastAsia" w:ascii="新宋体" w:hAnsi="新宋体" w:eastAsia="新宋体"/>
                      <w:szCs w:val="21"/>
                    </w:rPr>
                    <w:t>2.具有环境管理体系（ISO 14001）认证的，得3分；</w:t>
                  </w:r>
                </w:p>
                <w:p>
                  <w:pPr>
                    <w:rPr>
                      <w:rFonts w:ascii="新宋体" w:hAnsi="新宋体" w:eastAsia="新宋体"/>
                      <w:szCs w:val="21"/>
                    </w:rPr>
                  </w:pPr>
                  <w:r>
                    <w:rPr>
                      <w:rFonts w:hint="eastAsia" w:ascii="新宋体" w:hAnsi="新宋体" w:eastAsia="新宋体"/>
                      <w:szCs w:val="21"/>
                    </w:rPr>
                    <w:t>3.具有职业健康安全管理体系（GB/T 28001）认证的，得3分；</w:t>
                  </w:r>
                </w:p>
                <w:p>
                  <w:pPr>
                    <w:rPr>
                      <w:rFonts w:ascii="新宋体" w:hAnsi="新宋体" w:eastAsia="新宋体"/>
                      <w:szCs w:val="21"/>
                    </w:rPr>
                  </w:pPr>
                  <w:r>
                    <w:rPr>
                      <w:rFonts w:hint="eastAsia" w:ascii="新宋体" w:hAnsi="新宋体" w:eastAsia="新宋体"/>
                      <w:szCs w:val="21"/>
                    </w:rPr>
                    <w:t>（二）评分依据：</w:t>
                  </w:r>
                </w:p>
                <w:p>
                  <w:pPr>
                    <w:rPr>
                      <w:rFonts w:ascii="新宋体" w:hAnsi="新宋体" w:eastAsia="新宋体"/>
                      <w:szCs w:val="21"/>
                    </w:rPr>
                  </w:pPr>
                  <w:r>
                    <w:rPr>
                      <w:rFonts w:hint="eastAsia" w:ascii="新宋体" w:hAnsi="新宋体" w:eastAsia="新宋体"/>
                      <w:szCs w:val="21"/>
                    </w:rPr>
                    <w:t xml:space="preserve">1、提供有效期内的认证证书复印件并加盖投标人公章。 </w:t>
                  </w:r>
                </w:p>
                <w:p>
                  <w:pPr>
                    <w:rPr>
                      <w:rFonts w:ascii="新宋体" w:hAnsi="新宋体" w:eastAsia="新宋体"/>
                      <w:szCs w:val="21"/>
                    </w:rPr>
                  </w:pPr>
                  <w:r>
                    <w:rPr>
                      <w:rFonts w:hint="eastAsia" w:ascii="新宋体" w:hAnsi="新宋体" w:eastAsia="新宋体"/>
                      <w:szCs w:val="21"/>
                    </w:rPr>
                    <w:t>2、认证证书信息须可在国家认证认可监督管理委员会官方网站www.cnca.gov.cn查询。打印认证证书网站公布的链接信息资料（网址以http://cx.cnca.cn/CertECloud/index/index/page网站公布为准），资料证书状态须显示“有效”。未提供或不清晰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34" w:type="dxa"/>
                  <w:vMerge w:val="continue"/>
                  <w:tcBorders>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2</w:t>
                  </w:r>
                </w:p>
              </w:tc>
              <w:tc>
                <w:tcPr>
                  <w:tcW w:w="1108"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业绩情况</w:t>
                  </w:r>
                </w:p>
              </w:tc>
              <w:tc>
                <w:tcPr>
                  <w:tcW w:w="95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10</w:t>
                  </w:r>
                </w:p>
              </w:tc>
              <w:tc>
                <w:tcPr>
                  <w:tcW w:w="6040"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（一）评分内容：</w:t>
                  </w:r>
                </w:p>
                <w:p>
                  <w:pPr>
                    <w:rPr>
                      <w:rFonts w:ascii="新宋体" w:hAnsi="新宋体" w:eastAsia="新宋体"/>
                      <w:szCs w:val="21"/>
                    </w:rPr>
                  </w:pPr>
                  <w:r>
                    <w:rPr>
                      <w:rFonts w:hint="eastAsia" w:ascii="新宋体" w:hAnsi="新宋体" w:eastAsia="新宋体"/>
                      <w:szCs w:val="21"/>
                    </w:rPr>
                    <w:t>1.2022年1月至投标截止时间承接的同类型消防检测业绩(提供检测合同复印件关键页或中标通知书)，每个得1分，最高5分。（须提供业绩汇总统计表及相应合同关键页复印件，并加盖公章）</w:t>
                  </w:r>
                </w:p>
                <w:p>
                  <w:pPr>
                    <w:rPr>
                      <w:rFonts w:ascii="新宋体" w:hAnsi="新宋体" w:eastAsia="新宋体"/>
                      <w:szCs w:val="21"/>
                    </w:rPr>
                  </w:pPr>
                  <w:r>
                    <w:rPr>
                      <w:rFonts w:hint="eastAsia" w:ascii="新宋体" w:hAnsi="新宋体" w:eastAsia="新宋体"/>
                      <w:szCs w:val="21"/>
                    </w:rPr>
                    <w:t>2.2022年1月至投标截止时间承接的消防维保项目业绩的，每个得1分，最高得5分。（须提供业绩汇总统计表及相应合同关键页复印件，并加盖公章）</w:t>
                  </w:r>
                </w:p>
                <w:p>
                  <w:pPr>
                    <w:rPr>
                      <w:rFonts w:ascii="新宋体" w:hAnsi="新宋体" w:eastAsia="新宋体"/>
                      <w:szCs w:val="21"/>
                    </w:rPr>
                  </w:pPr>
                  <w:r>
                    <w:rPr>
                      <w:rFonts w:hint="eastAsia" w:ascii="新宋体" w:hAnsi="新宋体" w:eastAsia="新宋体"/>
                      <w:szCs w:val="21"/>
                    </w:rPr>
                    <w:t>（二）评分依据：</w:t>
                  </w:r>
                </w:p>
                <w:p>
                  <w:pPr>
                    <w:rPr>
                      <w:rFonts w:ascii="新宋体" w:hAnsi="新宋体" w:eastAsia="新宋体"/>
                      <w:szCs w:val="21"/>
                    </w:rPr>
                  </w:pPr>
                  <w:r>
                    <w:rPr>
                      <w:rFonts w:hint="eastAsia" w:ascii="新宋体" w:hAnsi="新宋体" w:eastAsia="新宋体"/>
                      <w:szCs w:val="21"/>
                    </w:rPr>
                    <w:t>1.要求同时提供业绩汇总统计表及和相应合同关键页复印件作为得分依据，并加盖公章。</w:t>
                  </w:r>
                </w:p>
                <w:p>
                  <w:pPr>
                    <w:rPr>
                      <w:rFonts w:ascii="新宋体" w:hAnsi="新宋体" w:eastAsia="新宋体"/>
                      <w:szCs w:val="21"/>
                    </w:rPr>
                  </w:pPr>
                  <w:r>
                    <w:rPr>
                      <w:rFonts w:hint="eastAsia" w:ascii="新宋体" w:hAnsi="新宋体" w:eastAsia="新宋体"/>
                      <w:szCs w:val="21"/>
                    </w:rPr>
                    <w:t>2.通过合同关键信息无法判断是否得分的，还须同时提供能证明得分的其它证明资料，如项目报告或合同甲方出具的证明文件等。</w:t>
                  </w:r>
                </w:p>
                <w:p>
                  <w:pPr>
                    <w:rPr>
                      <w:rFonts w:ascii="新宋体" w:hAnsi="新宋体" w:eastAsia="新宋体"/>
                      <w:szCs w:val="21"/>
                      <w:highlight w:val="yellow"/>
                    </w:rPr>
                  </w:pPr>
                  <w:r>
                    <w:rPr>
                      <w:rFonts w:hint="eastAsia" w:ascii="新宋体" w:hAnsi="新宋体" w:eastAsia="新宋体"/>
                      <w:szCs w:val="21"/>
                    </w:rPr>
                    <w:t>3.以上资料均要求提供扫描件，原件备查。评分中出现无证明资料或专家无法凭所提供资料判断是否得分的情况，一律作不得分处理。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34" w:type="dxa"/>
                  <w:vMerge w:val="continue"/>
                  <w:tcBorders>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ascii="新宋体" w:hAnsi="新宋体" w:eastAsia="新宋体"/>
                      <w:szCs w:val="21"/>
                    </w:rPr>
                    <w:t>3</w:t>
                  </w:r>
                </w:p>
              </w:tc>
              <w:tc>
                <w:tcPr>
                  <w:tcW w:w="1108"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拟安排的项目经理情况（仅限一人）</w:t>
                  </w:r>
                </w:p>
              </w:tc>
              <w:tc>
                <w:tcPr>
                  <w:tcW w:w="95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6</w:t>
                  </w:r>
                </w:p>
              </w:tc>
              <w:tc>
                <w:tcPr>
                  <w:tcW w:w="6040"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（一）评分内容：</w:t>
                  </w:r>
                </w:p>
                <w:p>
                  <w:pPr>
                    <w:rPr>
                      <w:rFonts w:ascii="新宋体" w:hAnsi="新宋体" w:eastAsia="新宋体"/>
                      <w:szCs w:val="21"/>
                    </w:rPr>
                  </w:pPr>
                  <w:r>
                    <w:rPr>
                      <w:rFonts w:hint="eastAsia" w:ascii="新宋体" w:hAnsi="新宋体" w:eastAsia="新宋体"/>
                      <w:szCs w:val="21"/>
                    </w:rPr>
                    <w:t>拟指派负责本项目的项目经理同时具备一级注册消防工程师执业资格，得6分，不具备此资质的，不得分。（提供资格证书）</w:t>
                  </w:r>
                </w:p>
                <w:p>
                  <w:pPr>
                    <w:rPr>
                      <w:rFonts w:ascii="新宋体" w:hAnsi="新宋体" w:eastAsia="新宋体"/>
                      <w:szCs w:val="21"/>
                    </w:rPr>
                  </w:pPr>
                  <w:r>
                    <w:rPr>
                      <w:rFonts w:hint="eastAsia" w:ascii="新宋体" w:hAnsi="新宋体" w:eastAsia="新宋体"/>
                      <w:szCs w:val="21"/>
                    </w:rPr>
                    <w:t>（二）评分依据：</w:t>
                  </w:r>
                </w:p>
                <w:p>
                  <w:pPr>
                    <w:rPr>
                      <w:rFonts w:ascii="新宋体" w:hAnsi="新宋体" w:eastAsia="新宋体"/>
                      <w:szCs w:val="21"/>
                    </w:rPr>
                  </w:pPr>
                  <w:r>
                    <w:rPr>
                      <w:rFonts w:hint="eastAsia" w:ascii="新宋体" w:hAnsi="新宋体" w:eastAsia="新宋体"/>
                      <w:szCs w:val="21"/>
                    </w:rPr>
                    <w:t>1.要求提供相关证明资料及近一个月在投标单位购买社保证明文件作为得分依据。未提供或无法识别不得分。</w:t>
                  </w:r>
                </w:p>
                <w:p>
                  <w:pPr>
                    <w:rPr>
                      <w:rFonts w:ascii="新宋体" w:hAnsi="新宋体" w:eastAsia="新宋体"/>
                      <w:szCs w:val="21"/>
                    </w:rPr>
                  </w:pPr>
                  <w:r>
                    <w:rPr>
                      <w:rFonts w:hint="eastAsia" w:ascii="新宋体" w:hAnsi="新宋体" w:eastAsia="新宋体"/>
                      <w:szCs w:val="21"/>
                    </w:rPr>
                    <w:t>2.以上资料均要求提供扫描件（或官方网站截图），原件备查。评分中出现无证明资料或专家无法凭所提供资料判断是否得分的情况，一律作不得分处理。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34" w:type="dxa"/>
                  <w:vMerge w:val="continue"/>
                  <w:tcBorders>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ascii="新宋体" w:hAnsi="新宋体" w:eastAsia="新宋体"/>
                      <w:szCs w:val="21"/>
                    </w:rPr>
                    <w:t>4</w:t>
                  </w:r>
                </w:p>
              </w:tc>
              <w:tc>
                <w:tcPr>
                  <w:tcW w:w="1108"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拟安排的项目主要团队成员（主要技术人员）情况（项目经理除外）</w:t>
                  </w:r>
                </w:p>
              </w:tc>
              <w:tc>
                <w:tcPr>
                  <w:tcW w:w="95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szCs w:val="21"/>
                    </w:rPr>
                  </w:pPr>
                  <w:r>
                    <w:rPr>
                      <w:rFonts w:hint="eastAsia" w:ascii="新宋体" w:hAnsi="新宋体" w:eastAsia="新宋体"/>
                      <w:szCs w:val="21"/>
                    </w:rPr>
                    <w:t>20</w:t>
                  </w:r>
                </w:p>
              </w:tc>
              <w:tc>
                <w:tcPr>
                  <w:tcW w:w="6040"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szCs w:val="21"/>
                    </w:rPr>
                    <w:t>（一）评分内容：</w:t>
                  </w:r>
                </w:p>
                <w:p>
                  <w:pPr>
                    <w:rPr>
                      <w:rFonts w:ascii="新宋体" w:hAnsi="新宋体" w:eastAsia="新宋体"/>
                      <w:szCs w:val="21"/>
                    </w:rPr>
                  </w:pPr>
                  <w:r>
                    <w:rPr>
                      <w:rFonts w:hint="eastAsia" w:ascii="新宋体" w:hAnsi="新宋体" w:eastAsia="新宋体"/>
                      <w:szCs w:val="21"/>
                    </w:rPr>
                    <w:t>1.检测岗位要求：配置6名持有消防设施操作员（中级/四级或以上）职业资格证或者持有建（构）筑物消防员（中级/四级或以上）职业资格证的检测人员，得3分，在此基础上每增加1名符合上述要求的消检测人员的加1分，本小项最高得9分。</w:t>
                  </w:r>
                </w:p>
                <w:p>
                  <w:pPr>
                    <w:rPr>
                      <w:rFonts w:ascii="新宋体" w:hAnsi="新宋体" w:eastAsia="新宋体"/>
                      <w:szCs w:val="21"/>
                    </w:rPr>
                  </w:pPr>
                  <w:r>
                    <w:rPr>
                      <w:rFonts w:hint="eastAsia" w:ascii="新宋体" w:hAnsi="新宋体" w:eastAsia="新宋体"/>
                      <w:szCs w:val="21"/>
                    </w:rPr>
                    <w:t>2.安全性要求：在上述第1点中的检测人员中，同时持有低压电工或建筑电工特种作业证，每提供1人，得1分，本小项最高得6分。</w:t>
                  </w:r>
                </w:p>
                <w:p>
                  <w:pPr>
                    <w:rPr>
                      <w:rFonts w:ascii="新宋体" w:hAnsi="新宋体" w:eastAsia="新宋体"/>
                      <w:szCs w:val="21"/>
                    </w:rPr>
                  </w:pPr>
                  <w:r>
                    <w:rPr>
                      <w:rFonts w:hint="eastAsia" w:ascii="新宋体" w:hAnsi="新宋体" w:eastAsia="新宋体"/>
                      <w:szCs w:val="21"/>
                    </w:rPr>
                    <w:t>2.另配技术支持人员（1人）：技术支持人员为一级注册消防工程师执业资格且具备机电专业中级或以上的职称证，得5分。不具备上述资质的不得分。</w:t>
                  </w:r>
                </w:p>
                <w:p>
                  <w:pPr>
                    <w:rPr>
                      <w:rFonts w:ascii="新宋体" w:hAnsi="新宋体" w:eastAsia="新宋体"/>
                      <w:szCs w:val="21"/>
                    </w:rPr>
                  </w:pPr>
                  <w:r>
                    <w:rPr>
                      <w:rFonts w:hint="eastAsia" w:ascii="新宋体" w:hAnsi="新宋体" w:eastAsia="新宋体"/>
                      <w:szCs w:val="21"/>
                    </w:rPr>
                    <w:t>（二）评分依据：</w:t>
                  </w:r>
                </w:p>
                <w:p>
                  <w:pPr>
                    <w:rPr>
                      <w:rFonts w:ascii="新宋体" w:hAnsi="新宋体" w:eastAsia="新宋体"/>
                      <w:szCs w:val="21"/>
                    </w:rPr>
                  </w:pPr>
                  <w:r>
                    <w:rPr>
                      <w:rFonts w:hint="eastAsia" w:ascii="新宋体" w:hAnsi="新宋体" w:eastAsia="新宋体"/>
                      <w:szCs w:val="21"/>
                    </w:rPr>
                    <w:t>要求投标人提供所配置人员的证书扫描件及投标截止前一个月社保缴纳证明。以上资料均需提供原件扫描件并加盖投标人公章。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34"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hint="eastAsia" w:ascii="新宋体" w:hAnsi="新宋体" w:eastAsia="新宋体"/>
                      <w:b/>
                      <w:szCs w:val="21"/>
                    </w:rPr>
                    <w:t>4</w:t>
                  </w:r>
                </w:p>
              </w:tc>
              <w:tc>
                <w:tcPr>
                  <w:tcW w:w="2757"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hint="eastAsia" w:ascii="新宋体" w:hAnsi="新宋体" w:eastAsia="新宋体"/>
                      <w:b/>
                      <w:szCs w:val="21"/>
                    </w:rPr>
                    <w:t>诚信情况</w:t>
                  </w:r>
                </w:p>
              </w:tc>
              <w:tc>
                <w:tcPr>
                  <w:tcW w:w="6040"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b/>
                      <w:szCs w:val="21"/>
                    </w:rPr>
                  </w:pPr>
                  <w:r>
                    <w:rPr>
                      <w:rFonts w:hint="eastAsia" w:ascii="新宋体" w:hAnsi="新宋体" w:eastAsia="新宋体"/>
                      <w:b/>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34" w:type="dxa"/>
                  <w:vMerge w:val="restart"/>
                  <w:tcBorders>
                    <w:top w:val="single" w:color="auto" w:sz="4" w:space="0"/>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cs="宋体"/>
                      <w:szCs w:val="21"/>
                    </w:rPr>
                  </w:pPr>
                  <w:r>
                    <w:rPr>
                      <w:rFonts w:ascii="新宋体" w:hAnsi="新宋体" w:eastAsia="新宋体"/>
                      <w:szCs w:val="21"/>
                    </w:rPr>
                    <w:t>序号</w:t>
                  </w:r>
                </w:p>
              </w:tc>
              <w:tc>
                <w:tcPr>
                  <w:tcW w:w="1108"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cs="宋体"/>
                      <w:szCs w:val="21"/>
                    </w:rPr>
                  </w:pPr>
                  <w:r>
                    <w:rPr>
                      <w:rFonts w:ascii="新宋体" w:hAnsi="新宋体" w:eastAsia="新宋体"/>
                      <w:szCs w:val="21"/>
                    </w:rPr>
                    <w:t>评分因素</w:t>
                  </w:r>
                </w:p>
              </w:tc>
              <w:tc>
                <w:tcPr>
                  <w:tcW w:w="951" w:type="dxa"/>
                  <w:gridSpan w:val="2"/>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cs="宋体"/>
                      <w:szCs w:val="21"/>
                    </w:rPr>
                  </w:pPr>
                  <w:r>
                    <w:rPr>
                      <w:rFonts w:ascii="新宋体" w:hAnsi="新宋体" w:eastAsia="新宋体"/>
                      <w:szCs w:val="21"/>
                    </w:rPr>
                    <w:t>权重</w:t>
                  </w:r>
                </w:p>
              </w:tc>
              <w:tc>
                <w:tcPr>
                  <w:tcW w:w="6040"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cs="宋体"/>
                      <w:szCs w:val="21"/>
                    </w:rPr>
                  </w:pPr>
                  <w:r>
                    <w:rPr>
                      <w:rFonts w:ascii="新宋体" w:hAnsi="新宋体" w:eastAsia="新宋体"/>
                      <w:szCs w:val="21"/>
                    </w:rPr>
                    <w:t>评分准则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734" w:type="dxa"/>
                  <w:vMerge w:val="continue"/>
                  <w:tcBorders>
                    <w:left w:val="single" w:color="auto" w:sz="4" w:space="0"/>
                    <w:right w:val="single" w:color="auto" w:sz="4" w:space="0"/>
                  </w:tcBorders>
                  <w:vAlign w:val="center"/>
                </w:tcPr>
                <w:p>
                  <w:pPr>
                    <w:rPr>
                      <w:rFonts w:ascii="新宋体" w:hAnsi="新宋体" w:eastAsia="新宋体"/>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cs="宋体"/>
                      <w:szCs w:val="21"/>
                    </w:rPr>
                  </w:pPr>
                  <w:r>
                    <w:rPr>
                      <w:rFonts w:ascii="新宋体" w:hAnsi="新宋体" w:eastAsia="新宋体"/>
                      <w:szCs w:val="21"/>
                    </w:rPr>
                    <w:t>1</w:t>
                  </w:r>
                </w:p>
              </w:tc>
              <w:tc>
                <w:tcPr>
                  <w:tcW w:w="1108"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ascii="新宋体" w:hAnsi="新宋体" w:eastAsia="新宋体"/>
                      <w:szCs w:val="21"/>
                    </w:rPr>
                    <w:t>市财政</w:t>
                  </w:r>
                  <w:r>
                    <w:rPr>
                      <w:rFonts w:hint="eastAsia" w:ascii="新宋体" w:hAnsi="新宋体" w:eastAsia="新宋体"/>
                      <w:szCs w:val="21"/>
                    </w:rPr>
                    <w:t>局</w:t>
                  </w:r>
                  <w:r>
                    <w:rPr>
                      <w:rFonts w:ascii="新宋体" w:hAnsi="新宋体" w:eastAsia="新宋体"/>
                      <w:szCs w:val="21"/>
                    </w:rPr>
                    <w:t>诚信管理情况</w:t>
                  </w:r>
                </w:p>
              </w:tc>
              <w:tc>
                <w:tcPr>
                  <w:tcW w:w="95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cs="宋体"/>
                      <w:szCs w:val="21"/>
                    </w:rPr>
                  </w:pPr>
                  <w:r>
                    <w:rPr>
                      <w:rFonts w:ascii="新宋体" w:hAnsi="新宋体" w:eastAsia="新宋体"/>
                      <w:szCs w:val="21"/>
                    </w:rPr>
                    <w:t>5</w:t>
                  </w:r>
                </w:p>
              </w:tc>
              <w:tc>
                <w:tcPr>
                  <w:tcW w:w="6040"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szCs w:val="21"/>
                    </w:rPr>
                  </w:pPr>
                  <w:r>
                    <w:rPr>
                      <w:rFonts w:hint="eastAsia" w:ascii="新宋体" w:hAnsi="新宋体" w:eastAsia="新宋体" w:cs="宋体"/>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pPr>
              <w:spacing w:line="360" w:lineRule="auto"/>
              <w:rPr>
                <w:rFonts w:ascii="新宋体" w:hAnsi="新宋体" w:eastAsia="新宋体"/>
              </w:rPr>
            </w:pPr>
          </w:p>
        </w:tc>
      </w:tr>
    </w:tbl>
    <w:p>
      <w:pPr>
        <w:rPr>
          <w:rFonts w:ascii="新宋体" w:hAnsi="新宋体" w:eastAsia="新宋体"/>
        </w:rPr>
      </w:pPr>
    </w:p>
    <w:p>
      <w:pPr>
        <w:pStyle w:val="5"/>
        <w:rPr>
          <w:rFonts w:ascii="新宋体" w:hAnsi="新宋体" w:eastAsia="新宋体"/>
          <w:sz w:val="30"/>
          <w:szCs w:val="30"/>
        </w:rPr>
      </w:pPr>
      <w:r>
        <w:rPr>
          <w:rFonts w:hint="eastAsia" w:ascii="新宋体" w:hAnsi="新宋体" w:eastAsia="新宋体"/>
          <w:sz w:val="30"/>
          <w:szCs w:val="30"/>
        </w:rPr>
        <w:t>其它关键信息</w:t>
      </w:r>
    </w:p>
    <w:p>
      <w:pPr>
        <w:pStyle w:val="71"/>
        <w:numPr>
          <w:ilvl w:val="0"/>
          <w:numId w:val="7"/>
        </w:numPr>
        <w:spacing w:line="360" w:lineRule="auto"/>
        <w:ind w:firstLineChars="0"/>
        <w:rPr>
          <w:rFonts w:ascii="新宋体" w:hAnsi="新宋体" w:eastAsia="新宋体"/>
          <w:b/>
        </w:rPr>
      </w:pPr>
      <w:r>
        <w:rPr>
          <w:rFonts w:hint="eastAsia" w:ascii="新宋体" w:hAnsi="新宋体" w:eastAsia="新宋体"/>
          <w:b/>
        </w:rPr>
        <w:t>评标定标信息</w:t>
      </w:r>
    </w:p>
    <w:p>
      <w:pPr>
        <w:spacing w:line="360" w:lineRule="auto"/>
        <w:jc w:val="center"/>
        <w:rPr>
          <w:rFonts w:ascii="新宋体" w:hAnsi="新宋体" w:eastAsia="新宋体"/>
        </w:rPr>
      </w:pPr>
      <w:r>
        <w:rPr>
          <w:rFonts w:hint="eastAsia" w:ascii="新宋体" w:hAnsi="新宋体" w:eastAsia="新宋体"/>
        </w:rPr>
        <w:t>非评定分离项目</w:t>
      </w:r>
    </w:p>
    <w:tbl>
      <w:tblPr>
        <w:tblStyle w:val="43"/>
        <w:tblW w:w="85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vAlign w:val="center"/>
          </w:tcPr>
          <w:p>
            <w:pPr>
              <w:spacing w:line="360" w:lineRule="auto"/>
              <w:jc w:val="center"/>
              <w:rPr>
                <w:rFonts w:ascii="新宋体" w:hAnsi="新宋体" w:eastAsia="新宋体"/>
              </w:rPr>
            </w:pPr>
            <w:r>
              <w:rPr>
                <w:rFonts w:hint="eastAsia" w:ascii="新宋体" w:hAnsi="新宋体" w:eastAsia="新宋体"/>
              </w:rPr>
              <w:t>评标方法</w:t>
            </w:r>
          </w:p>
        </w:tc>
        <w:tc>
          <w:tcPr>
            <w:tcW w:w="4265" w:type="dxa"/>
            <w:vAlign w:val="center"/>
          </w:tcPr>
          <w:p>
            <w:pPr>
              <w:spacing w:line="360" w:lineRule="auto"/>
              <w:jc w:val="center"/>
              <w:rPr>
                <w:rFonts w:ascii="新宋体" w:hAnsi="新宋体" w:eastAsia="新宋体"/>
              </w:rPr>
            </w:pPr>
            <w:r>
              <w:rPr>
                <w:rFonts w:hint="eastAsia"/>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vAlign w:val="center"/>
          </w:tcPr>
          <w:p>
            <w:pPr>
              <w:spacing w:line="360" w:lineRule="auto"/>
              <w:jc w:val="center"/>
              <w:rPr>
                <w:rFonts w:ascii="新宋体" w:hAnsi="新宋体" w:eastAsia="新宋体"/>
              </w:rPr>
            </w:pPr>
            <w:r>
              <w:rPr>
                <w:rFonts w:hint="eastAsia" w:ascii="新宋体" w:hAnsi="新宋体" w:eastAsia="新宋体"/>
              </w:rPr>
              <w:t>候选中标供应商家数</w:t>
            </w:r>
          </w:p>
        </w:tc>
        <w:tc>
          <w:tcPr>
            <w:tcW w:w="4265" w:type="dxa"/>
            <w:vAlign w:val="center"/>
          </w:tcPr>
          <w:p>
            <w:pPr>
              <w:spacing w:line="360" w:lineRule="auto"/>
              <w:jc w:val="center"/>
              <w:rPr>
                <w:rFonts w:ascii="新宋体" w:hAnsi="新宋体" w:eastAsia="新宋体"/>
              </w:rPr>
            </w:pPr>
            <w:r>
              <w:rPr>
                <w:rFonts w:hint="eastAsia" w:ascii="新宋体" w:hAnsi="新宋体" w:eastAsia="新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vAlign w:val="center"/>
          </w:tcPr>
          <w:p>
            <w:pPr>
              <w:spacing w:line="360" w:lineRule="auto"/>
              <w:jc w:val="center"/>
              <w:rPr>
                <w:rFonts w:ascii="新宋体" w:hAnsi="新宋体" w:eastAsia="新宋体"/>
              </w:rPr>
            </w:pPr>
            <w:r>
              <w:rPr>
                <w:rFonts w:hint="eastAsia" w:ascii="新宋体" w:hAnsi="新宋体" w:eastAsia="新宋体"/>
              </w:rPr>
              <w:t>中标供应商家数</w:t>
            </w:r>
          </w:p>
        </w:tc>
        <w:tc>
          <w:tcPr>
            <w:tcW w:w="4265" w:type="dxa"/>
            <w:vAlign w:val="center"/>
          </w:tcPr>
          <w:p>
            <w:pPr>
              <w:spacing w:line="360" w:lineRule="auto"/>
              <w:jc w:val="center"/>
              <w:rPr>
                <w:rFonts w:ascii="新宋体" w:hAnsi="新宋体" w:eastAsia="新宋体"/>
              </w:rPr>
            </w:pPr>
            <w:r>
              <w:rPr>
                <w:rFonts w:hint="eastAsia" w:ascii="新宋体" w:hAnsi="新宋体" w:eastAsia="新宋体"/>
              </w:rPr>
              <w:t>1</w:t>
            </w:r>
          </w:p>
        </w:tc>
      </w:tr>
    </w:tbl>
    <w:p>
      <w:pPr>
        <w:spacing w:line="360" w:lineRule="auto"/>
        <w:rPr>
          <w:rFonts w:ascii="新宋体" w:hAnsi="新宋体" w:eastAsia="新宋体"/>
        </w:rPr>
      </w:pPr>
    </w:p>
    <w:p>
      <w:pPr>
        <w:spacing w:line="360" w:lineRule="auto"/>
        <w:rPr>
          <w:rFonts w:ascii="新宋体" w:hAnsi="新宋体" w:eastAsia="新宋体"/>
          <w:b/>
        </w:rPr>
      </w:pPr>
      <w:r>
        <w:rPr>
          <w:rFonts w:hint="eastAsia" w:ascii="新宋体" w:hAnsi="新宋体" w:eastAsia="新宋体"/>
          <w:b/>
        </w:rPr>
        <w:t>二、关于享受优惠政策的主体及价格扣除比例</w:t>
      </w:r>
    </w:p>
    <w:p>
      <w:pPr>
        <w:spacing w:line="360" w:lineRule="auto"/>
        <w:rPr>
          <w:rFonts w:ascii="新宋体" w:hAnsi="新宋体" w:eastAsia="新宋体"/>
        </w:rPr>
      </w:pPr>
      <w:r>
        <w:rPr>
          <w:rFonts w:hint="eastAsia" w:ascii="新宋体" w:hAnsi="新宋体" w:eastAsia="新宋体"/>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深财购〔2022〕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pPr>
        <w:spacing w:line="360" w:lineRule="auto"/>
        <w:rPr>
          <w:rFonts w:ascii="新宋体" w:hAnsi="新宋体" w:eastAsia="新宋体"/>
        </w:rPr>
      </w:pPr>
      <w:r>
        <w:rPr>
          <w:rFonts w:hint="eastAsia" w:ascii="新宋体" w:hAnsi="新宋体" w:eastAsia="新宋体"/>
        </w:rPr>
        <w:t xml:space="preserve">    2.联合协议中约定，小型、微型企业和监狱企业的协议合同金额占到联合体协议合同总金额30%以上且不足100%的，可给予联合体</w:t>
      </w:r>
      <w:r>
        <w:rPr>
          <w:rFonts w:ascii="新宋体" w:hAnsi="新宋体" w:eastAsia="新宋体"/>
          <w:u w:val="single"/>
        </w:rPr>
        <w:t xml:space="preserve"> / </w:t>
      </w:r>
      <w:r>
        <w:rPr>
          <w:rFonts w:hint="eastAsia" w:ascii="新宋体" w:hAnsi="新宋体" w:eastAsia="新宋体"/>
        </w:rPr>
        <w:t>%的价格扣除。</w:t>
      </w:r>
    </w:p>
    <w:p>
      <w:pPr>
        <w:spacing w:line="360" w:lineRule="auto"/>
        <w:rPr>
          <w:rFonts w:ascii="新宋体" w:hAnsi="新宋体" w:eastAsia="新宋体"/>
        </w:rPr>
      </w:pPr>
      <w:r>
        <w:rPr>
          <w:rFonts w:hint="eastAsia" w:ascii="新宋体" w:hAnsi="新宋体" w:eastAsia="新宋体"/>
        </w:rPr>
        <w:t xml:space="preserve">    联合体各方均为小型、微型企业和监狱企业的，联合体视同为小型、微型企业和监狱企业，均享受评标优惠政策第一款的优惠政策。</w:t>
      </w:r>
    </w:p>
    <w:p>
      <w:pPr>
        <w:spacing w:line="360" w:lineRule="auto"/>
        <w:rPr>
          <w:rFonts w:ascii="新宋体" w:hAnsi="新宋体" w:eastAsia="新宋体"/>
          <w:b/>
        </w:rPr>
      </w:pPr>
      <w:r>
        <w:rPr>
          <w:rFonts w:hint="eastAsia" w:ascii="新宋体" w:hAnsi="新宋体" w:eastAsia="新宋体"/>
          <w:b/>
        </w:rPr>
        <w:t>三、关于失信供应商的价格上浮</w:t>
      </w:r>
    </w:p>
    <w:p>
      <w:pPr>
        <w:spacing w:line="360" w:lineRule="auto"/>
        <w:rPr>
          <w:rFonts w:ascii="新宋体" w:hAnsi="新宋体" w:eastAsia="新宋体"/>
        </w:rPr>
      </w:pPr>
      <w:r>
        <w:rPr>
          <w:rFonts w:hint="eastAsia" w:ascii="新宋体" w:hAnsi="新宋体" w:eastAsia="新宋体"/>
        </w:rPr>
        <w:t>采取价格评比法（比如最低价法）的项目，因违法违规行为被记入诚信档案的失信供应商最终报价在该企业最后一轮报价的基础上上浮</w:t>
      </w:r>
      <w:r>
        <w:rPr>
          <w:rFonts w:ascii="新宋体" w:hAnsi="新宋体" w:eastAsia="新宋体"/>
        </w:rPr>
        <w:t>10%</w:t>
      </w:r>
      <w:r>
        <w:rPr>
          <w:rFonts w:hint="eastAsia" w:ascii="新宋体" w:hAnsi="新宋体" w:eastAsia="新宋体"/>
        </w:rPr>
        <w:t>。失信供应商符合优惠主体资格的，价格扣除和价格上浮一并执行。</w:t>
      </w:r>
    </w:p>
    <w:p>
      <w:pPr>
        <w:spacing w:line="360" w:lineRule="auto"/>
        <w:rPr>
          <w:rFonts w:ascii="新宋体" w:hAnsi="新宋体" w:eastAsia="新宋体"/>
          <w:b/>
        </w:rPr>
      </w:pPr>
      <w:r>
        <w:rPr>
          <w:rFonts w:hint="eastAsia" w:ascii="新宋体" w:hAnsi="新宋体" w:eastAsia="新宋体"/>
          <w:b/>
        </w:rPr>
        <w:t>四、其他说明</w:t>
      </w:r>
    </w:p>
    <w:p>
      <w:pPr>
        <w:spacing w:line="360" w:lineRule="auto"/>
        <w:rPr>
          <w:rFonts w:ascii="新宋体" w:hAnsi="新宋体" w:eastAsia="新宋体"/>
        </w:rPr>
      </w:pPr>
      <w:r>
        <w:rPr>
          <w:rFonts w:hint="eastAsia" w:ascii="新宋体" w:hAnsi="新宋体" w:eastAsia="新宋体"/>
        </w:rPr>
        <w:t>1.采购人拟采购的服务（工程）中，如涉及《关于调整优化节能产品环境标志产品政府采购执行机制的通知》（财库〔2019〕9号）中的产品，要依据该通知要求执行。</w:t>
      </w:r>
    </w:p>
    <w:p>
      <w:pPr>
        <w:ind w:firstLine="3268" w:firstLineChars="1550"/>
        <w:rPr>
          <w:rFonts w:ascii="新宋体" w:hAnsi="新宋体" w:eastAsia="新宋体"/>
          <w:b/>
        </w:rPr>
      </w:pPr>
    </w:p>
    <w:p>
      <w:pPr>
        <w:widowControl/>
        <w:jc w:val="left"/>
        <w:rPr>
          <w:rFonts w:ascii="新宋体" w:hAnsi="新宋体" w:eastAsia="新宋体"/>
          <w:b/>
        </w:rPr>
      </w:pPr>
      <w:r>
        <w:rPr>
          <w:rFonts w:ascii="新宋体" w:hAnsi="新宋体" w:eastAsia="新宋体"/>
          <w:b/>
        </w:rPr>
        <w:br w:type="page"/>
      </w:r>
    </w:p>
    <w:p>
      <w:pPr>
        <w:pStyle w:val="2"/>
      </w:pPr>
      <w:r>
        <w:rPr>
          <w:rFonts w:hint="eastAsia"/>
        </w:rPr>
        <w:t>目  录</w:t>
      </w:r>
    </w:p>
    <w:p>
      <w:pPr>
        <w:spacing w:line="480" w:lineRule="auto"/>
        <w:rPr>
          <w:rFonts w:ascii="新宋体" w:hAnsi="新宋体" w:eastAsia="新宋体"/>
          <w:b/>
          <w:sz w:val="28"/>
          <w:szCs w:val="28"/>
        </w:rPr>
      </w:pPr>
      <w:r>
        <w:rPr>
          <w:rFonts w:hint="eastAsia" w:ascii="新宋体" w:hAnsi="新宋体" w:eastAsia="新宋体"/>
          <w:b/>
          <w:sz w:val="28"/>
          <w:szCs w:val="28"/>
        </w:rPr>
        <w:t>第一册  专用条款</w:t>
      </w:r>
    </w:p>
    <w:p>
      <w:pPr>
        <w:spacing w:line="480" w:lineRule="auto"/>
        <w:rPr>
          <w:rFonts w:ascii="新宋体" w:hAnsi="新宋体" w:eastAsia="新宋体"/>
          <w:b/>
          <w:sz w:val="28"/>
          <w:szCs w:val="28"/>
        </w:rPr>
      </w:pPr>
      <w:r>
        <w:rPr>
          <w:rFonts w:hint="eastAsia" w:ascii="新宋体" w:hAnsi="新宋体" w:eastAsia="新宋体"/>
          <w:b/>
          <w:sz w:val="28"/>
          <w:szCs w:val="28"/>
        </w:rPr>
        <w:t xml:space="preserve">       关键信息</w:t>
      </w:r>
    </w:p>
    <w:p>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第一章  招标公告</w:t>
      </w:r>
    </w:p>
    <w:p>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第二章  招标项目需求</w:t>
      </w:r>
    </w:p>
    <w:p>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第三章  投标文件格式、附件</w:t>
      </w:r>
    </w:p>
    <w:p>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第四章  政府采购合同的签订、履行及验收</w:t>
      </w:r>
    </w:p>
    <w:p>
      <w:pPr>
        <w:spacing w:line="480" w:lineRule="auto"/>
        <w:rPr>
          <w:rFonts w:ascii="新宋体" w:hAnsi="新宋体" w:eastAsia="新宋体"/>
          <w:b/>
          <w:sz w:val="28"/>
          <w:szCs w:val="28"/>
        </w:rPr>
      </w:pPr>
      <w:r>
        <w:rPr>
          <w:rFonts w:hint="eastAsia" w:ascii="新宋体" w:hAnsi="新宋体" w:eastAsia="新宋体"/>
          <w:b/>
          <w:sz w:val="28"/>
          <w:szCs w:val="28"/>
        </w:rPr>
        <w:t>第二册  通用条款</w:t>
      </w:r>
    </w:p>
    <w:p>
      <w:pPr>
        <w:spacing w:line="480" w:lineRule="auto"/>
        <w:rPr>
          <w:rFonts w:ascii="新宋体" w:hAnsi="新宋体" w:eastAsia="新宋体"/>
          <w:b/>
          <w:sz w:val="28"/>
          <w:szCs w:val="28"/>
        </w:rPr>
      </w:pPr>
      <w:r>
        <w:rPr>
          <w:rFonts w:hint="eastAsia" w:ascii="新宋体" w:hAnsi="新宋体" w:eastAsia="新宋体"/>
          <w:b/>
          <w:sz w:val="28"/>
          <w:szCs w:val="28"/>
        </w:rPr>
        <w:t>备注：</w:t>
      </w:r>
    </w:p>
    <w:p>
      <w:pPr>
        <w:spacing w:line="480" w:lineRule="auto"/>
        <w:rPr>
          <w:rFonts w:ascii="新宋体" w:hAnsi="新宋体" w:eastAsia="新宋体"/>
          <w:b/>
          <w:sz w:val="28"/>
          <w:szCs w:val="28"/>
        </w:rPr>
      </w:pPr>
      <w:r>
        <w:rPr>
          <w:rFonts w:hint="eastAsia" w:ascii="新宋体" w:hAnsi="新宋体" w:eastAsia="新宋体"/>
          <w:b/>
          <w:sz w:val="28"/>
          <w:szCs w:val="28"/>
        </w:rPr>
        <w:t>1.本招标文件分为第一册“专用条款”和第二册“通用条款”。</w:t>
      </w:r>
    </w:p>
    <w:p>
      <w:pPr>
        <w:spacing w:line="480" w:lineRule="auto"/>
        <w:jc w:val="left"/>
        <w:rPr>
          <w:rFonts w:ascii="新宋体" w:hAnsi="新宋体" w:eastAsia="新宋体"/>
          <w:b/>
          <w:sz w:val="28"/>
          <w:szCs w:val="28"/>
        </w:rPr>
      </w:pPr>
      <w:r>
        <w:rPr>
          <w:rFonts w:hint="eastAsia" w:ascii="新宋体" w:hAnsi="新宋体" w:eastAsia="新宋体"/>
          <w:b/>
          <w:sz w:val="28"/>
          <w:szCs w:val="28"/>
        </w:rPr>
        <w:t>2.“专用条款”是对本次采购项目的具体要求，包含招标公告、招标项目需求、投标文件格式、合同条款及格式、附件等内容。</w:t>
      </w:r>
    </w:p>
    <w:p>
      <w:pPr>
        <w:spacing w:line="480" w:lineRule="auto"/>
        <w:jc w:val="left"/>
        <w:rPr>
          <w:rFonts w:ascii="新宋体" w:hAnsi="新宋体" w:eastAsia="新宋体"/>
          <w:b/>
          <w:sz w:val="28"/>
          <w:szCs w:val="28"/>
        </w:rPr>
      </w:pPr>
      <w:r>
        <w:rPr>
          <w:rFonts w:hint="eastAsia" w:ascii="新宋体" w:hAnsi="新宋体" w:eastAsia="新宋体"/>
          <w:b/>
          <w:sz w:val="28"/>
          <w:szCs w:val="28"/>
        </w:rPr>
        <w:t>3.“通用条款”是通用于政府采购项目的基础性条款，具有普遍性和通用性。</w:t>
      </w:r>
    </w:p>
    <w:p>
      <w:pPr>
        <w:spacing w:line="480" w:lineRule="auto"/>
        <w:jc w:val="left"/>
        <w:rPr>
          <w:rFonts w:ascii="新宋体" w:hAnsi="新宋体" w:eastAsia="新宋体"/>
          <w:b/>
          <w:sz w:val="28"/>
          <w:szCs w:val="28"/>
        </w:rPr>
      </w:pPr>
      <w:r>
        <w:rPr>
          <w:rFonts w:hint="eastAsia" w:ascii="新宋体" w:hAnsi="新宋体" w:eastAsia="新宋体"/>
          <w:b/>
          <w:sz w:val="28"/>
          <w:szCs w:val="28"/>
        </w:rPr>
        <w:t>4.当出现“专用条款”和“通用条款”表述不一致或有冲突时，以“专用条款”为准。</w:t>
      </w: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pStyle w:val="2"/>
      </w:pPr>
      <w:r>
        <w:rPr>
          <w:rFonts w:hint="eastAsia"/>
        </w:rPr>
        <w:t>第一册  专用条款</w:t>
      </w:r>
    </w:p>
    <w:p>
      <w:pPr>
        <w:pStyle w:val="5"/>
        <w:rPr>
          <w:rFonts w:ascii="新宋体" w:hAnsi="新宋体" w:eastAsia="新宋体"/>
          <w:kern w:val="44"/>
          <w:sz w:val="30"/>
          <w:szCs w:val="30"/>
        </w:rPr>
      </w:pPr>
      <w:r>
        <w:rPr>
          <w:rFonts w:hint="eastAsia" w:ascii="新宋体" w:hAnsi="新宋体" w:eastAsia="新宋体"/>
          <w:kern w:val="44"/>
          <w:sz w:val="30"/>
          <w:szCs w:val="30"/>
        </w:rPr>
        <w:t>第一章  招标公告</w:t>
      </w:r>
    </w:p>
    <w:tbl>
      <w:tblPr>
        <w:tblStyle w:val="42"/>
        <w:tblW w:w="8890" w:type="dxa"/>
        <w:jc w:val="center"/>
        <w:tblCellSpacing w:w="0" w:type="dxa"/>
        <w:tblLayout w:type="fixed"/>
        <w:tblCellMar>
          <w:top w:w="0" w:type="dxa"/>
          <w:left w:w="0" w:type="dxa"/>
          <w:bottom w:w="0" w:type="dxa"/>
          <w:right w:w="0" w:type="dxa"/>
        </w:tblCellMar>
      </w:tblPr>
      <w:tblGrid>
        <w:gridCol w:w="8890"/>
      </w:tblGrid>
      <w:tr>
        <w:tblPrEx>
          <w:tblCellMar>
            <w:top w:w="0" w:type="dxa"/>
            <w:left w:w="0" w:type="dxa"/>
            <w:bottom w:w="0" w:type="dxa"/>
            <w:right w:w="0" w:type="dxa"/>
          </w:tblCellMar>
        </w:tblPrEx>
        <w:trPr>
          <w:trHeight w:val="6096" w:hRule="atLeast"/>
          <w:tblCellSpacing w:w="0" w:type="dxa"/>
          <w:jc w:val="center"/>
        </w:trPr>
        <w:tc>
          <w:tcPr>
            <w:tcW w:w="8890" w:type="dxa"/>
            <w:vAlign w:val="center"/>
          </w:tcPr>
          <w:p>
            <w:pPr>
              <w:spacing w:line="360" w:lineRule="auto"/>
              <w:rPr>
                <w:rFonts w:ascii="新宋体" w:hAnsi="新宋体" w:eastAsia="新宋体"/>
                <w:szCs w:val="21"/>
              </w:rPr>
            </w:pPr>
            <w:r>
              <w:rPr>
                <w:rFonts w:hint="eastAsia" w:ascii="新宋体" w:hAnsi="新宋体" w:eastAsia="新宋体"/>
                <w:szCs w:val="21"/>
              </w:rPr>
              <w:t>项目概况：</w:t>
            </w:r>
            <w:r>
              <w:rPr>
                <w:rFonts w:hint="eastAsia" w:ascii="新宋体" w:hAnsi="新宋体" w:eastAsia="新宋体"/>
                <w:szCs w:val="21"/>
                <w:u w:val="single"/>
              </w:rPr>
              <w:t>深圳监狱消防设施检测服务项目</w:t>
            </w:r>
            <w:r>
              <w:rPr>
                <w:rFonts w:hint="eastAsia" w:ascii="新宋体" w:hAnsi="新宋体" w:eastAsia="新宋体"/>
                <w:szCs w:val="21"/>
              </w:rPr>
              <w:t>采购项目的潜在投标人应在</w:t>
            </w:r>
            <w:r>
              <w:rPr>
                <w:rFonts w:hint="eastAsia" w:ascii="新宋体" w:hAnsi="新宋体" w:eastAsia="新宋体"/>
                <w:szCs w:val="21"/>
                <w:u w:val="single"/>
              </w:rPr>
              <w:t>深圳市福田区天安数码城创新科技广场一期B座</w:t>
            </w:r>
            <w:r>
              <w:rPr>
                <w:rFonts w:ascii="新宋体" w:hAnsi="新宋体" w:eastAsia="新宋体"/>
                <w:szCs w:val="21"/>
                <w:u w:val="single"/>
              </w:rPr>
              <w:t>1709</w:t>
            </w:r>
            <w:r>
              <w:rPr>
                <w:rFonts w:hint="eastAsia" w:ascii="新宋体" w:hAnsi="新宋体" w:eastAsia="新宋体"/>
                <w:szCs w:val="21"/>
                <w:u w:val="single"/>
              </w:rPr>
              <w:t>室</w:t>
            </w:r>
            <w:r>
              <w:rPr>
                <w:rFonts w:hint="eastAsia" w:ascii="新宋体" w:hAnsi="新宋体" w:eastAsia="新宋体"/>
                <w:szCs w:val="21"/>
              </w:rPr>
              <w:t>获取招标文件，并于</w:t>
            </w:r>
            <w:r>
              <w:rPr>
                <w:rFonts w:hint="eastAsia" w:ascii="新宋体" w:hAnsi="新宋体" w:eastAsia="新宋体"/>
                <w:szCs w:val="21"/>
                <w:u w:val="single"/>
              </w:rPr>
              <w:t>2025</w:t>
            </w:r>
            <w:r>
              <w:rPr>
                <w:rFonts w:hint="eastAsia" w:ascii="新宋体" w:hAnsi="新宋体" w:eastAsia="新宋体"/>
                <w:bCs/>
                <w:szCs w:val="21"/>
                <w:u w:val="single"/>
              </w:rPr>
              <w:t>年</w:t>
            </w:r>
            <w:r>
              <w:rPr>
                <w:rFonts w:ascii="新宋体" w:hAnsi="新宋体" w:eastAsia="新宋体"/>
                <w:bCs/>
                <w:szCs w:val="21"/>
                <w:u w:val="single"/>
              </w:rPr>
              <w:t>04</w:t>
            </w:r>
            <w:r>
              <w:rPr>
                <w:rFonts w:hint="eastAsia" w:ascii="新宋体" w:hAnsi="新宋体" w:eastAsia="新宋体"/>
                <w:bCs/>
                <w:szCs w:val="21"/>
                <w:u w:val="single"/>
              </w:rPr>
              <w:t>月</w:t>
            </w:r>
            <w:r>
              <w:rPr>
                <w:rFonts w:hint="eastAsia" w:ascii="新宋体" w:hAnsi="新宋体" w:eastAsia="新宋体"/>
                <w:bCs/>
                <w:szCs w:val="21"/>
                <w:u w:val="single"/>
                <w:lang w:val="en-US" w:eastAsia="zh-CN"/>
              </w:rPr>
              <w:t>28</w:t>
            </w:r>
            <w:r>
              <w:rPr>
                <w:rFonts w:hint="eastAsia" w:ascii="新宋体" w:hAnsi="新宋体" w:eastAsia="新宋体"/>
                <w:bCs/>
                <w:szCs w:val="21"/>
                <w:u w:val="single"/>
              </w:rPr>
              <w:t>日</w:t>
            </w:r>
            <w:r>
              <w:rPr>
                <w:rFonts w:ascii="新宋体" w:hAnsi="新宋体" w:eastAsia="新宋体"/>
                <w:bCs/>
                <w:szCs w:val="21"/>
                <w:u w:val="single"/>
              </w:rPr>
              <w:t>15</w:t>
            </w:r>
            <w:r>
              <w:rPr>
                <w:rFonts w:hint="eastAsia" w:ascii="新宋体" w:hAnsi="新宋体" w:eastAsia="新宋体"/>
                <w:bCs/>
                <w:szCs w:val="21"/>
                <w:u w:val="single"/>
              </w:rPr>
              <w:t>:</w:t>
            </w:r>
            <w:r>
              <w:rPr>
                <w:rFonts w:ascii="新宋体" w:hAnsi="新宋体" w:eastAsia="新宋体"/>
                <w:bCs/>
                <w:szCs w:val="21"/>
                <w:u w:val="single"/>
              </w:rPr>
              <w:t>00</w:t>
            </w:r>
            <w:r>
              <w:rPr>
                <w:rFonts w:hint="eastAsia" w:ascii="新宋体" w:hAnsi="新宋体" w:eastAsia="新宋体"/>
                <w:bCs/>
                <w:szCs w:val="21"/>
                <w:u w:val="single"/>
              </w:rPr>
              <w:t>（</w:t>
            </w:r>
            <w:r>
              <w:rPr>
                <w:rFonts w:hint="eastAsia" w:ascii="新宋体" w:hAnsi="新宋体" w:eastAsia="新宋体"/>
                <w:bCs/>
                <w:szCs w:val="21"/>
              </w:rPr>
              <w:t>北京时间）前提交响应文件</w:t>
            </w:r>
            <w:r>
              <w:rPr>
                <w:rFonts w:hint="eastAsia" w:ascii="新宋体" w:hAnsi="新宋体" w:eastAsia="新宋体"/>
                <w:szCs w:val="21"/>
              </w:rPr>
              <w:t>。</w:t>
            </w:r>
          </w:p>
          <w:p>
            <w:pPr>
              <w:spacing w:line="360" w:lineRule="auto"/>
              <w:rPr>
                <w:rFonts w:ascii="新宋体" w:hAnsi="新宋体" w:eastAsia="新宋体" w:cs="宋体"/>
                <w:b/>
                <w:szCs w:val="21"/>
              </w:rPr>
            </w:pPr>
            <w:r>
              <w:rPr>
                <w:rFonts w:hint="eastAsia" w:ascii="新宋体" w:hAnsi="新宋体" w:eastAsia="新宋体" w:cs="宋体"/>
                <w:b/>
                <w:szCs w:val="21"/>
              </w:rPr>
              <w:t>一、项目基本情况</w:t>
            </w:r>
          </w:p>
          <w:p>
            <w:pPr>
              <w:spacing w:line="360" w:lineRule="auto"/>
              <w:rPr>
                <w:rFonts w:ascii="新宋体" w:hAnsi="新宋体" w:eastAsia="新宋体"/>
                <w:szCs w:val="21"/>
              </w:rPr>
            </w:pPr>
            <w:r>
              <w:rPr>
                <w:rFonts w:hint="eastAsia" w:ascii="新宋体" w:hAnsi="新宋体" w:eastAsia="新宋体"/>
                <w:szCs w:val="21"/>
              </w:rPr>
              <w:t>1.项目编号：</w:t>
            </w:r>
            <w:r>
              <w:rPr>
                <w:rFonts w:ascii="新宋体" w:hAnsi="新宋体" w:eastAsia="新宋体"/>
                <w:szCs w:val="21"/>
              </w:rPr>
              <w:t>RNX2025071ZC-SZJY</w:t>
            </w:r>
          </w:p>
          <w:p>
            <w:pPr>
              <w:spacing w:line="360" w:lineRule="auto"/>
              <w:rPr>
                <w:rFonts w:ascii="新宋体" w:hAnsi="新宋体" w:eastAsia="新宋体"/>
                <w:szCs w:val="21"/>
              </w:rPr>
            </w:pPr>
            <w:r>
              <w:rPr>
                <w:rFonts w:hint="eastAsia" w:ascii="新宋体" w:hAnsi="新宋体" w:eastAsia="新宋体"/>
                <w:szCs w:val="21"/>
              </w:rPr>
              <w:t>2.项目名称：深圳监狱消防设施检测服务项目</w:t>
            </w:r>
          </w:p>
          <w:p>
            <w:pPr>
              <w:spacing w:line="360" w:lineRule="auto"/>
              <w:rPr>
                <w:rFonts w:ascii="新宋体" w:hAnsi="新宋体" w:eastAsia="新宋体"/>
                <w:szCs w:val="21"/>
              </w:rPr>
            </w:pPr>
            <w:r>
              <w:rPr>
                <w:rFonts w:hint="eastAsia" w:ascii="新宋体" w:hAnsi="新宋体" w:eastAsia="新宋体"/>
                <w:szCs w:val="21"/>
              </w:rPr>
              <w:t>3.预算金额：人民币壹拾壹万元（110,000.00）</w:t>
            </w:r>
          </w:p>
          <w:p>
            <w:pPr>
              <w:spacing w:line="360" w:lineRule="auto"/>
              <w:rPr>
                <w:rFonts w:ascii="新宋体" w:hAnsi="新宋体" w:eastAsia="新宋体"/>
                <w:szCs w:val="21"/>
              </w:rPr>
            </w:pPr>
            <w:r>
              <w:rPr>
                <w:rFonts w:hint="eastAsia" w:ascii="新宋体" w:hAnsi="新宋体" w:eastAsia="新宋体"/>
                <w:szCs w:val="21"/>
              </w:rPr>
              <w:t>4.最高限价：</w:t>
            </w:r>
            <w:bookmarkStart w:id="1" w:name="_Hlk193191043"/>
            <w:r>
              <w:rPr>
                <w:rFonts w:hint="eastAsia" w:ascii="新宋体" w:hAnsi="新宋体" w:eastAsia="新宋体"/>
                <w:szCs w:val="21"/>
              </w:rPr>
              <w:t>人民币壹拾壹万元（110,000.00）</w:t>
            </w:r>
            <w:bookmarkEnd w:id="1"/>
          </w:p>
          <w:p>
            <w:pPr>
              <w:spacing w:line="360" w:lineRule="auto"/>
              <w:rPr>
                <w:rFonts w:ascii="新宋体" w:hAnsi="新宋体" w:eastAsia="新宋体"/>
                <w:color w:val="FF0000"/>
                <w:szCs w:val="21"/>
              </w:rPr>
            </w:pPr>
            <w:r>
              <w:rPr>
                <w:rFonts w:hint="eastAsia" w:ascii="新宋体" w:hAnsi="新宋体" w:eastAsia="新宋体"/>
                <w:szCs w:val="21"/>
              </w:rPr>
              <w:t>5.采购需求：</w:t>
            </w:r>
          </w:p>
          <w:tbl>
            <w:tblPr>
              <w:tblStyle w:val="42"/>
              <w:tblW w:w="8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5"/>
              <w:gridCol w:w="1134"/>
              <w:gridCol w:w="3487"/>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5" w:type="dxa"/>
                  <w:shd w:val="clear" w:color="auto" w:fill="4BACC6"/>
                  <w:vAlign w:val="center"/>
                </w:tcPr>
                <w:p>
                  <w:pPr>
                    <w:spacing w:line="360" w:lineRule="auto"/>
                    <w:jc w:val="center"/>
                    <w:rPr>
                      <w:rFonts w:ascii="新宋体" w:hAnsi="新宋体" w:eastAsia="新宋体"/>
                      <w:szCs w:val="21"/>
                    </w:rPr>
                  </w:pPr>
                  <w:r>
                    <w:rPr>
                      <w:rFonts w:hint="eastAsia" w:ascii="新宋体" w:hAnsi="新宋体" w:eastAsia="新宋体"/>
                      <w:szCs w:val="21"/>
                    </w:rPr>
                    <w:t>标的名称</w:t>
                  </w:r>
                </w:p>
              </w:tc>
              <w:tc>
                <w:tcPr>
                  <w:tcW w:w="1134" w:type="dxa"/>
                  <w:shd w:val="clear" w:color="auto" w:fill="4BACC6"/>
                  <w:vAlign w:val="center"/>
                </w:tcPr>
                <w:p>
                  <w:pPr>
                    <w:spacing w:line="360" w:lineRule="auto"/>
                    <w:jc w:val="center"/>
                    <w:rPr>
                      <w:rFonts w:ascii="新宋体" w:hAnsi="新宋体" w:eastAsia="新宋体"/>
                      <w:szCs w:val="21"/>
                    </w:rPr>
                  </w:pPr>
                  <w:r>
                    <w:rPr>
                      <w:rFonts w:hint="eastAsia" w:ascii="新宋体" w:hAnsi="新宋体" w:eastAsia="新宋体"/>
                      <w:szCs w:val="21"/>
                    </w:rPr>
                    <w:t>数量</w:t>
                  </w:r>
                </w:p>
              </w:tc>
              <w:tc>
                <w:tcPr>
                  <w:tcW w:w="3487" w:type="dxa"/>
                  <w:shd w:val="clear" w:color="auto" w:fill="4BACC6"/>
                  <w:vAlign w:val="center"/>
                </w:tcPr>
                <w:p>
                  <w:pPr>
                    <w:spacing w:line="360" w:lineRule="auto"/>
                    <w:jc w:val="center"/>
                    <w:rPr>
                      <w:rFonts w:ascii="新宋体" w:hAnsi="新宋体" w:eastAsia="新宋体"/>
                      <w:szCs w:val="21"/>
                    </w:rPr>
                  </w:pPr>
                  <w:r>
                    <w:rPr>
                      <w:rFonts w:hint="eastAsia" w:ascii="新宋体" w:hAnsi="新宋体" w:eastAsia="新宋体"/>
                      <w:szCs w:val="21"/>
                    </w:rPr>
                    <w:t>简要技术需求（服务需求）</w:t>
                  </w:r>
                </w:p>
              </w:tc>
              <w:tc>
                <w:tcPr>
                  <w:tcW w:w="1092" w:type="dxa"/>
                  <w:shd w:val="clear" w:color="auto" w:fill="4BACC6"/>
                  <w:vAlign w:val="center"/>
                </w:tcPr>
                <w:p>
                  <w:pPr>
                    <w:spacing w:line="360" w:lineRule="auto"/>
                    <w:jc w:val="center"/>
                    <w:rPr>
                      <w:rFonts w:ascii="新宋体" w:hAnsi="新宋体" w:eastAsia="新宋体"/>
                      <w:szCs w:val="21"/>
                    </w:rPr>
                  </w:pPr>
                  <w:r>
                    <w:rPr>
                      <w:rFonts w:hint="eastAsia" w:ascii="新宋体" w:hAnsi="新宋体" w:eastAsia="新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5" w:type="dxa"/>
                  <w:shd w:val="clear" w:color="auto" w:fill="auto"/>
                  <w:vAlign w:val="center"/>
                </w:tcPr>
                <w:p>
                  <w:pPr>
                    <w:spacing w:line="360" w:lineRule="auto"/>
                    <w:jc w:val="center"/>
                    <w:rPr>
                      <w:rFonts w:ascii="新宋体" w:hAnsi="新宋体" w:eastAsia="新宋体"/>
                      <w:szCs w:val="21"/>
                      <w:u w:val="single"/>
                    </w:rPr>
                  </w:pPr>
                  <w:r>
                    <w:rPr>
                      <w:rFonts w:hint="eastAsia" w:ascii="新宋体" w:hAnsi="新宋体" w:eastAsia="新宋体"/>
                      <w:szCs w:val="21"/>
                      <w:u w:val="single"/>
                    </w:rPr>
                    <w:t>深圳监狱消防设施检测服务项目</w:t>
                  </w:r>
                </w:p>
              </w:tc>
              <w:tc>
                <w:tcPr>
                  <w:tcW w:w="1134" w:type="dxa"/>
                  <w:shd w:val="clear" w:color="auto" w:fill="auto"/>
                  <w:vAlign w:val="center"/>
                </w:tcPr>
                <w:p>
                  <w:pPr>
                    <w:spacing w:line="360" w:lineRule="auto"/>
                    <w:jc w:val="center"/>
                    <w:rPr>
                      <w:rFonts w:ascii="新宋体" w:hAnsi="新宋体" w:eastAsia="新宋体"/>
                      <w:szCs w:val="21"/>
                      <w:u w:val="single"/>
                    </w:rPr>
                  </w:pPr>
                  <w:r>
                    <w:rPr>
                      <w:rFonts w:hint="eastAsia" w:ascii="新宋体" w:hAnsi="新宋体" w:eastAsia="新宋体"/>
                      <w:szCs w:val="21"/>
                      <w:u w:val="single"/>
                    </w:rPr>
                    <w:t>一项</w:t>
                  </w:r>
                </w:p>
              </w:tc>
              <w:tc>
                <w:tcPr>
                  <w:tcW w:w="3487" w:type="dxa"/>
                  <w:shd w:val="clear" w:color="auto" w:fill="auto"/>
                  <w:vAlign w:val="center"/>
                </w:tcPr>
                <w:p>
                  <w:pPr>
                    <w:spacing w:line="360" w:lineRule="auto"/>
                    <w:jc w:val="center"/>
                    <w:rPr>
                      <w:rFonts w:ascii="新宋体" w:hAnsi="新宋体" w:eastAsia="新宋体"/>
                      <w:szCs w:val="21"/>
                      <w:u w:val="single"/>
                    </w:rPr>
                  </w:pPr>
                  <w:r>
                    <w:rPr>
                      <w:rFonts w:hint="eastAsia" w:ascii="新宋体" w:hAnsi="新宋体" w:eastAsia="新宋体"/>
                      <w:szCs w:val="21"/>
                      <w:u w:val="single"/>
                    </w:rPr>
                    <w:t>详见附件内容</w:t>
                  </w:r>
                </w:p>
              </w:tc>
              <w:tc>
                <w:tcPr>
                  <w:tcW w:w="1092" w:type="dxa"/>
                  <w:shd w:val="clear" w:color="auto" w:fill="auto"/>
                  <w:vAlign w:val="center"/>
                </w:tcPr>
                <w:p>
                  <w:pPr>
                    <w:spacing w:line="360" w:lineRule="auto"/>
                    <w:jc w:val="center"/>
                    <w:rPr>
                      <w:rFonts w:ascii="新宋体" w:hAnsi="新宋体" w:eastAsia="新宋体"/>
                      <w:szCs w:val="21"/>
                      <w:u w:val="single"/>
                    </w:rPr>
                  </w:pPr>
                </w:p>
              </w:tc>
            </w:tr>
          </w:tbl>
          <w:p>
            <w:pPr>
              <w:spacing w:line="360" w:lineRule="auto"/>
              <w:rPr>
                <w:rFonts w:ascii="新宋体" w:hAnsi="新宋体" w:eastAsia="新宋体"/>
                <w:szCs w:val="21"/>
                <w:u w:val="single"/>
              </w:rPr>
            </w:pPr>
            <w:r>
              <w:rPr>
                <w:rFonts w:hint="eastAsia" w:ascii="新宋体" w:hAnsi="新宋体" w:eastAsia="新宋体"/>
                <w:szCs w:val="21"/>
              </w:rPr>
              <w:t>6.合同履行期限：详见采购需求</w:t>
            </w:r>
          </w:p>
          <w:p>
            <w:pPr>
              <w:spacing w:line="360" w:lineRule="auto"/>
              <w:rPr>
                <w:rFonts w:ascii="新宋体" w:hAnsi="新宋体" w:eastAsia="新宋体"/>
                <w:szCs w:val="21"/>
              </w:rPr>
            </w:pPr>
            <w:r>
              <w:rPr>
                <w:rFonts w:hint="eastAsia" w:ascii="新宋体" w:hAnsi="新宋体" w:eastAsia="新宋体"/>
                <w:szCs w:val="21"/>
              </w:rPr>
              <w:t>7.本项目不接受联合体投标。</w:t>
            </w:r>
          </w:p>
          <w:p>
            <w:pPr>
              <w:spacing w:line="360" w:lineRule="auto"/>
              <w:rPr>
                <w:rFonts w:ascii="新宋体" w:hAnsi="新宋体" w:eastAsia="新宋体" w:cs="宋体"/>
                <w:b/>
                <w:szCs w:val="21"/>
              </w:rPr>
            </w:pPr>
            <w:r>
              <w:rPr>
                <w:rFonts w:hint="eastAsia" w:ascii="新宋体" w:hAnsi="新宋体" w:eastAsia="新宋体" w:cs="宋体"/>
                <w:b/>
                <w:szCs w:val="21"/>
              </w:rPr>
              <w:t>二、供应商的资格要求：</w:t>
            </w:r>
          </w:p>
          <w:p>
            <w:pPr>
              <w:spacing w:line="360" w:lineRule="auto"/>
              <w:rPr>
                <w:rFonts w:ascii="新宋体" w:hAnsi="新宋体" w:eastAsia="新宋体"/>
              </w:rPr>
            </w:pPr>
            <w:r>
              <w:rPr>
                <w:rFonts w:hint="eastAsia" w:ascii="新宋体" w:hAnsi="新宋体" w:eastAsia="新宋体"/>
              </w:rPr>
              <w:t>（1）满足《中华人民共和国政府采购法》第二十二条规定；</w:t>
            </w:r>
          </w:p>
          <w:p>
            <w:pPr>
              <w:spacing w:line="360" w:lineRule="auto"/>
              <w:rPr>
                <w:rFonts w:ascii="新宋体" w:hAnsi="新宋体" w:eastAsia="新宋体"/>
              </w:rPr>
            </w:pPr>
            <w:r>
              <w:rPr>
                <w:rFonts w:hint="eastAsia" w:ascii="新宋体" w:hAnsi="新宋体" w:eastAsia="新宋体"/>
              </w:rPr>
              <w:t>（2）落实政府采购政策需满足的资格要求：</w:t>
            </w:r>
            <w:r>
              <w:rPr>
                <w:rFonts w:hint="eastAsia" w:ascii="新宋体" w:hAnsi="新宋体" w:eastAsia="新宋体"/>
                <w:u w:val="single"/>
              </w:rPr>
              <w:t>非专门面向中小企业；</w:t>
            </w:r>
          </w:p>
          <w:p>
            <w:pPr>
              <w:spacing w:line="360" w:lineRule="auto"/>
              <w:rPr>
                <w:rFonts w:ascii="新宋体" w:hAnsi="新宋体" w:eastAsia="新宋体"/>
              </w:rPr>
            </w:pPr>
            <w:r>
              <w:rPr>
                <w:rFonts w:hint="eastAsia" w:ascii="新宋体" w:hAnsi="新宋体" w:eastAsia="新宋体"/>
              </w:rPr>
              <w:t>（3）</w:t>
            </w:r>
            <w:r>
              <w:rPr>
                <w:rFonts w:hint="eastAsia" w:ascii="新宋体" w:hAnsi="新宋体" w:eastAsia="新宋体" w:cs="宋体"/>
                <w:kern w:val="0"/>
              </w:rPr>
              <w:t>本项目的特定资格要求：无</w:t>
            </w:r>
          </w:p>
          <w:p>
            <w:pPr>
              <w:spacing w:line="360" w:lineRule="auto"/>
              <w:rPr>
                <w:rFonts w:ascii="新宋体" w:hAnsi="新宋体" w:eastAsia="新宋体"/>
              </w:rPr>
            </w:pPr>
            <w:r>
              <w:rPr>
                <w:rFonts w:hint="eastAsia" w:ascii="新宋体" w:hAnsi="新宋体" w:eastAsia="新宋体"/>
              </w:rPr>
              <w:t>（4）参与本项目政府采购活动时不存在被有关部门禁止参与政府采购活动且在有效期内的情况（由供应商在《政府采购投标及履约承诺函》中作出声明）；</w:t>
            </w:r>
          </w:p>
          <w:p>
            <w:pPr>
              <w:spacing w:line="360" w:lineRule="auto"/>
              <w:rPr>
                <w:rFonts w:ascii="新宋体" w:hAnsi="新宋体" w:eastAsia="新宋体"/>
              </w:rPr>
            </w:pPr>
            <w:r>
              <w:rPr>
                <w:rFonts w:hint="eastAsia" w:ascii="新宋体" w:hAnsi="新宋体" w:eastAsia="新宋体"/>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开标当日的查询结果为准。</w:t>
            </w:r>
          </w:p>
          <w:p>
            <w:pPr>
              <w:spacing w:line="360" w:lineRule="auto"/>
              <w:rPr>
                <w:rFonts w:ascii="新宋体" w:hAnsi="新宋体" w:eastAsia="新宋体"/>
              </w:rPr>
            </w:pPr>
            <w:r>
              <w:rPr>
                <w:rFonts w:hint="eastAsia" w:ascii="新宋体" w:hAnsi="新宋体" w:eastAsia="新宋体"/>
              </w:rPr>
              <w:t>（6）参与本项目投标前三年内，在经营活动中没有重大违法记录（由供应商在《政府采购投标及履约承诺函》中作出声明）。</w:t>
            </w:r>
          </w:p>
          <w:p>
            <w:pPr>
              <w:spacing w:line="360" w:lineRule="auto"/>
              <w:rPr>
                <w:rFonts w:ascii="新宋体" w:hAnsi="新宋体" w:eastAsia="新宋体"/>
              </w:rPr>
            </w:pPr>
            <w:r>
              <w:rPr>
                <w:rFonts w:hint="eastAsia" w:ascii="新宋体" w:hAnsi="新宋体" w:eastAsia="新宋体"/>
              </w:rPr>
              <w:t>（7）本项目不接受联合体投标，不接受投标人选用进口产品参与投标，不允许非法分包或转包。</w:t>
            </w:r>
          </w:p>
          <w:p>
            <w:pPr>
              <w:spacing w:line="360" w:lineRule="auto"/>
              <w:rPr>
                <w:rFonts w:ascii="新宋体" w:hAnsi="新宋体" w:eastAsia="新宋体"/>
              </w:rPr>
            </w:pPr>
            <w:r>
              <w:rPr>
                <w:rFonts w:hint="eastAsia" w:ascii="新宋体" w:hAnsi="新宋体" w:eastAsia="新宋体"/>
              </w:rPr>
              <w:t>（8）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p>
          <w:p>
            <w:pPr>
              <w:spacing w:line="360" w:lineRule="auto"/>
              <w:rPr>
                <w:rFonts w:ascii="新宋体" w:hAnsi="新宋体" w:eastAsia="新宋体" w:cs="宋体"/>
                <w:b/>
                <w:szCs w:val="21"/>
              </w:rPr>
            </w:pPr>
            <w:r>
              <w:rPr>
                <w:rFonts w:hint="eastAsia" w:ascii="新宋体" w:hAnsi="新宋体" w:eastAsia="新宋体" w:cs="宋体"/>
                <w:b/>
                <w:szCs w:val="21"/>
              </w:rPr>
              <w:t>三、获取招标文件</w:t>
            </w:r>
          </w:p>
          <w:p>
            <w:pPr>
              <w:spacing w:line="360" w:lineRule="auto"/>
              <w:rPr>
                <w:rFonts w:ascii="新宋体" w:hAnsi="新宋体" w:eastAsia="新宋体" w:cs="宋体"/>
                <w:szCs w:val="21"/>
              </w:rPr>
            </w:pPr>
            <w:r>
              <w:rPr>
                <w:rFonts w:hint="eastAsia" w:ascii="新宋体" w:hAnsi="新宋体" w:eastAsia="新宋体"/>
                <w:szCs w:val="21"/>
              </w:rPr>
              <w:t>1.</w:t>
            </w:r>
            <w:r>
              <w:rPr>
                <w:rFonts w:hint="eastAsia" w:ascii="新宋体" w:hAnsi="新宋体" w:eastAsia="新宋体" w:cs="宋体"/>
                <w:szCs w:val="21"/>
              </w:rPr>
              <w:t>时间：2025</w:t>
            </w:r>
            <w:r>
              <w:rPr>
                <w:rFonts w:ascii="新宋体" w:hAnsi="新宋体" w:eastAsia="新宋体"/>
                <w:szCs w:val="21"/>
              </w:rPr>
              <w:t>年</w:t>
            </w:r>
            <w:r>
              <w:rPr>
                <w:rFonts w:hint="eastAsia" w:ascii="新宋体" w:hAnsi="新宋体" w:eastAsia="新宋体"/>
                <w:szCs w:val="21"/>
              </w:rPr>
              <w:t>0</w:t>
            </w:r>
            <w:r>
              <w:rPr>
                <w:rFonts w:ascii="新宋体" w:hAnsi="新宋体" w:eastAsia="新宋体"/>
                <w:szCs w:val="21"/>
              </w:rPr>
              <w:t>4月</w:t>
            </w:r>
            <w:r>
              <w:rPr>
                <w:rFonts w:hint="eastAsia" w:ascii="新宋体" w:hAnsi="新宋体" w:eastAsia="新宋体"/>
                <w:szCs w:val="21"/>
                <w:lang w:val="en-US" w:eastAsia="zh-CN"/>
              </w:rPr>
              <w:t>17</w:t>
            </w:r>
            <w:r>
              <w:rPr>
                <w:rFonts w:ascii="新宋体" w:hAnsi="新宋体" w:eastAsia="新宋体"/>
                <w:szCs w:val="21"/>
              </w:rPr>
              <w:t>日</w:t>
            </w:r>
            <w:r>
              <w:rPr>
                <w:rFonts w:hint="eastAsia" w:ascii="新宋体" w:hAnsi="新宋体" w:eastAsia="新宋体" w:cs="宋体"/>
                <w:szCs w:val="21"/>
              </w:rPr>
              <w:t>起至2025</w:t>
            </w:r>
            <w:r>
              <w:rPr>
                <w:rFonts w:ascii="新宋体" w:hAnsi="新宋体" w:eastAsia="新宋体"/>
                <w:szCs w:val="21"/>
              </w:rPr>
              <w:t>年</w:t>
            </w:r>
            <w:r>
              <w:rPr>
                <w:rFonts w:hint="eastAsia" w:ascii="新宋体" w:hAnsi="新宋体" w:eastAsia="新宋体"/>
                <w:szCs w:val="21"/>
              </w:rPr>
              <w:t>0</w:t>
            </w:r>
            <w:r>
              <w:rPr>
                <w:rFonts w:ascii="新宋体" w:hAnsi="新宋体" w:eastAsia="新宋体"/>
                <w:szCs w:val="21"/>
              </w:rPr>
              <w:t>4月</w:t>
            </w:r>
            <w:r>
              <w:rPr>
                <w:rFonts w:hint="eastAsia" w:ascii="新宋体" w:hAnsi="新宋体" w:eastAsia="新宋体"/>
                <w:szCs w:val="21"/>
                <w:lang w:val="en-US" w:eastAsia="zh-CN"/>
              </w:rPr>
              <w:t>23</w:t>
            </w:r>
            <w:r>
              <w:rPr>
                <w:rFonts w:ascii="新宋体" w:hAnsi="新宋体" w:eastAsia="新宋体"/>
                <w:szCs w:val="21"/>
              </w:rPr>
              <w:t>日</w:t>
            </w:r>
            <w:r>
              <w:rPr>
                <w:rFonts w:hint="eastAsia" w:ascii="新宋体" w:hAnsi="新宋体" w:eastAsia="新宋体" w:cs="宋体"/>
                <w:szCs w:val="21"/>
              </w:rPr>
              <w:t>，每天09:00至12:00，14:00至17：30（北京时间，</w:t>
            </w:r>
            <w:r>
              <w:rPr>
                <w:rFonts w:ascii="新宋体" w:hAnsi="新宋体" w:eastAsia="新宋体" w:cs="宋体"/>
                <w:szCs w:val="21"/>
              </w:rPr>
              <w:t>法定节假日</w:t>
            </w:r>
            <w:r>
              <w:rPr>
                <w:rFonts w:hint="eastAsia" w:ascii="新宋体" w:hAnsi="新宋体" w:eastAsia="新宋体" w:cs="宋体"/>
                <w:szCs w:val="21"/>
              </w:rPr>
              <w:t>除外）。</w:t>
            </w:r>
          </w:p>
          <w:p>
            <w:pPr>
              <w:spacing w:line="360" w:lineRule="auto"/>
              <w:rPr>
                <w:rFonts w:ascii="新宋体" w:hAnsi="新宋体" w:eastAsia="新宋体" w:cs="宋体"/>
                <w:szCs w:val="21"/>
                <w:u w:val="single"/>
              </w:rPr>
            </w:pPr>
            <w:r>
              <w:rPr>
                <w:rFonts w:hint="eastAsia" w:ascii="新宋体" w:hAnsi="新宋体" w:eastAsia="新宋体"/>
                <w:szCs w:val="21"/>
              </w:rPr>
              <w:t>2.</w:t>
            </w:r>
            <w:r>
              <w:rPr>
                <w:rFonts w:hint="eastAsia" w:ascii="新宋体" w:hAnsi="新宋体" w:eastAsia="新宋体" w:cs="宋体"/>
                <w:szCs w:val="21"/>
              </w:rPr>
              <w:t>地点：深圳市福田区天安数码城创新科技广场一期B座</w:t>
            </w:r>
            <w:r>
              <w:rPr>
                <w:rFonts w:ascii="新宋体" w:hAnsi="新宋体" w:eastAsia="新宋体" w:cs="宋体"/>
                <w:szCs w:val="21"/>
              </w:rPr>
              <w:t>1709</w:t>
            </w:r>
            <w:r>
              <w:rPr>
                <w:rFonts w:hint="eastAsia" w:ascii="新宋体" w:hAnsi="新宋体" w:eastAsia="新宋体" w:cs="宋体"/>
                <w:szCs w:val="21"/>
              </w:rPr>
              <w:t>室；</w:t>
            </w:r>
          </w:p>
          <w:p>
            <w:pPr>
              <w:spacing w:line="360" w:lineRule="auto"/>
              <w:rPr>
                <w:rFonts w:ascii="新宋体" w:hAnsi="新宋体" w:eastAsia="新宋体" w:cs="宋体"/>
                <w:szCs w:val="21"/>
              </w:rPr>
            </w:pPr>
            <w:r>
              <w:rPr>
                <w:rFonts w:hint="eastAsia" w:ascii="新宋体" w:hAnsi="新宋体" w:eastAsia="新宋体"/>
                <w:szCs w:val="21"/>
              </w:rPr>
              <w:t>3.</w:t>
            </w:r>
            <w:r>
              <w:rPr>
                <w:rFonts w:hint="eastAsia" w:ascii="新宋体" w:hAnsi="新宋体" w:eastAsia="新宋体" w:cs="宋体"/>
                <w:szCs w:val="21"/>
              </w:rPr>
              <w:t>方式：投标人获取招标文件须提交投标人营业执照复印件并加盖公章；</w:t>
            </w:r>
            <w:r>
              <w:rPr>
                <w:rFonts w:ascii="新宋体" w:hAnsi="新宋体" w:eastAsia="新宋体" w:cs="宋体"/>
                <w:szCs w:val="21"/>
              </w:rPr>
              <w:t>现场</w:t>
            </w:r>
            <w:r>
              <w:rPr>
                <w:rFonts w:hint="eastAsia" w:ascii="新宋体" w:hAnsi="新宋体" w:eastAsia="新宋体" w:cs="宋体"/>
                <w:szCs w:val="21"/>
              </w:rPr>
              <w:t>获取</w:t>
            </w:r>
            <w:r>
              <w:rPr>
                <w:rFonts w:ascii="新宋体" w:hAnsi="新宋体" w:eastAsia="新宋体" w:cs="宋体"/>
                <w:szCs w:val="21"/>
              </w:rPr>
              <w:t>或</w:t>
            </w:r>
            <w:r>
              <w:rPr>
                <w:rFonts w:hint="eastAsia" w:ascii="新宋体" w:hAnsi="新宋体" w:eastAsia="新宋体" w:cs="宋体"/>
                <w:szCs w:val="21"/>
              </w:rPr>
              <w:t>邮箱获取</w:t>
            </w:r>
            <w:r>
              <w:rPr>
                <w:rFonts w:ascii="新宋体" w:hAnsi="新宋体" w:eastAsia="新宋体" w:cs="宋体"/>
                <w:szCs w:val="21"/>
              </w:rPr>
              <w:t>（</w:t>
            </w:r>
            <w:r>
              <w:rPr>
                <w:rFonts w:hint="eastAsia" w:ascii="新宋体" w:hAnsi="新宋体" w:eastAsia="新宋体" w:cs="宋体"/>
                <w:szCs w:val="21"/>
              </w:rPr>
              <w:t>将获取招标文件资料发送至报名邮箱后根据回复内容操作</w:t>
            </w:r>
            <w:r>
              <w:rPr>
                <w:rFonts w:ascii="新宋体" w:hAnsi="新宋体" w:eastAsia="新宋体" w:cs="宋体"/>
                <w:szCs w:val="21"/>
              </w:rPr>
              <w:t>）；</w:t>
            </w:r>
          </w:p>
          <w:p>
            <w:pPr>
              <w:spacing w:line="360" w:lineRule="auto"/>
              <w:rPr>
                <w:rFonts w:ascii="新宋体" w:hAnsi="新宋体" w:eastAsia="新宋体" w:cs="宋体"/>
                <w:szCs w:val="21"/>
              </w:rPr>
            </w:pPr>
            <w:r>
              <w:rPr>
                <w:rFonts w:hint="eastAsia" w:ascii="新宋体" w:hAnsi="新宋体" w:eastAsia="新宋体" w:cs="宋体"/>
                <w:szCs w:val="21"/>
              </w:rPr>
              <w:t>4</w:t>
            </w:r>
            <w:r>
              <w:rPr>
                <w:rFonts w:ascii="新宋体" w:hAnsi="新宋体" w:eastAsia="新宋体" w:cs="宋体"/>
                <w:szCs w:val="21"/>
              </w:rPr>
              <w:t>.</w:t>
            </w:r>
            <w:r>
              <w:rPr>
                <w:rFonts w:hint="eastAsia" w:ascii="新宋体" w:hAnsi="新宋体" w:eastAsia="新宋体" w:cs="宋体"/>
                <w:szCs w:val="21"/>
              </w:rPr>
              <w:t>招标文件售价：每套售价6</w:t>
            </w:r>
            <w:r>
              <w:rPr>
                <w:rFonts w:ascii="新宋体" w:hAnsi="新宋体" w:eastAsia="新宋体" w:cs="宋体"/>
                <w:szCs w:val="21"/>
              </w:rPr>
              <w:t>00元</w:t>
            </w:r>
            <w:r>
              <w:rPr>
                <w:rFonts w:hint="eastAsia" w:ascii="新宋体" w:hAnsi="新宋体" w:eastAsia="新宋体" w:cs="宋体"/>
                <w:szCs w:val="21"/>
              </w:rPr>
              <w:t>（售后不退）</w:t>
            </w:r>
            <w:r>
              <w:rPr>
                <w:rFonts w:ascii="新宋体" w:hAnsi="新宋体" w:eastAsia="新宋体" w:cs="宋体"/>
                <w:szCs w:val="21"/>
              </w:rPr>
              <w:t>。</w:t>
            </w:r>
          </w:p>
          <w:p>
            <w:pPr>
              <w:spacing w:line="360" w:lineRule="auto"/>
              <w:rPr>
                <w:rFonts w:ascii="新宋体" w:hAnsi="新宋体" w:eastAsia="新宋体" w:cs="宋体"/>
                <w:b/>
                <w:szCs w:val="21"/>
              </w:rPr>
            </w:pPr>
            <w:r>
              <w:rPr>
                <w:rFonts w:hint="eastAsia" w:ascii="新宋体" w:hAnsi="新宋体" w:eastAsia="新宋体" w:cs="宋体"/>
                <w:b/>
                <w:szCs w:val="21"/>
              </w:rPr>
              <w:t>四、提交投标文件截止时间、开标时间和地点</w:t>
            </w:r>
          </w:p>
          <w:p>
            <w:pPr>
              <w:spacing w:line="360" w:lineRule="auto"/>
              <w:rPr>
                <w:rFonts w:ascii="新宋体" w:hAnsi="新宋体" w:eastAsia="新宋体" w:cs="宋体"/>
                <w:kern w:val="0"/>
                <w:szCs w:val="21"/>
              </w:rPr>
            </w:pPr>
            <w:r>
              <w:rPr>
                <w:rFonts w:hint="eastAsia" w:ascii="新宋体" w:hAnsi="新宋体" w:eastAsia="新宋体" w:cs="宋体"/>
                <w:kern w:val="0"/>
                <w:szCs w:val="21"/>
              </w:rPr>
              <w:t>1.</w:t>
            </w:r>
            <w:r>
              <w:rPr>
                <w:rFonts w:ascii="新宋体" w:hAnsi="新宋体" w:eastAsia="新宋体" w:cs="宋体"/>
                <w:kern w:val="0"/>
                <w:szCs w:val="21"/>
              </w:rPr>
              <w:t>投标截止时间</w:t>
            </w:r>
            <w:r>
              <w:rPr>
                <w:rFonts w:hint="eastAsia" w:ascii="新宋体" w:hAnsi="新宋体" w:eastAsia="新宋体" w:cs="宋体"/>
                <w:kern w:val="0"/>
                <w:szCs w:val="21"/>
              </w:rPr>
              <w:t>：2025年04月</w:t>
            </w:r>
            <w:r>
              <w:rPr>
                <w:rFonts w:hint="eastAsia" w:ascii="新宋体" w:hAnsi="新宋体" w:eastAsia="新宋体" w:cs="宋体"/>
                <w:kern w:val="0"/>
                <w:szCs w:val="21"/>
                <w:lang w:val="en-US" w:eastAsia="zh-CN"/>
              </w:rPr>
              <w:t>28</w:t>
            </w:r>
            <w:r>
              <w:rPr>
                <w:rFonts w:hint="eastAsia" w:ascii="新宋体" w:hAnsi="新宋体" w:eastAsia="新宋体" w:cs="宋体"/>
                <w:kern w:val="0"/>
                <w:szCs w:val="21"/>
              </w:rPr>
              <w:t>日15:00</w:t>
            </w:r>
            <w:r>
              <w:rPr>
                <w:rFonts w:hint="eastAsia" w:ascii="新宋体" w:hAnsi="新宋体" w:eastAsia="新宋体" w:cs="宋体"/>
                <w:szCs w:val="21"/>
              </w:rPr>
              <w:t>（北京时间）</w:t>
            </w:r>
            <w:r>
              <w:rPr>
                <w:rFonts w:ascii="新宋体" w:hAnsi="新宋体" w:eastAsia="新宋体" w:cs="宋体"/>
                <w:kern w:val="0"/>
                <w:szCs w:val="21"/>
              </w:rPr>
              <w:t>时。</w:t>
            </w:r>
          </w:p>
          <w:p>
            <w:pPr>
              <w:spacing w:line="360" w:lineRule="auto"/>
              <w:rPr>
                <w:rFonts w:ascii="新宋体" w:hAnsi="新宋体" w:eastAsia="新宋体" w:cs="宋体"/>
                <w:kern w:val="0"/>
                <w:szCs w:val="21"/>
              </w:rPr>
            </w:pPr>
            <w:r>
              <w:rPr>
                <w:rFonts w:hint="eastAsia" w:ascii="新宋体" w:hAnsi="新宋体" w:eastAsia="新宋体" w:cs="宋体"/>
                <w:kern w:val="0"/>
                <w:szCs w:val="21"/>
              </w:rPr>
              <w:t>2.</w:t>
            </w:r>
            <w:r>
              <w:rPr>
                <w:rFonts w:ascii="新宋体" w:hAnsi="新宋体" w:eastAsia="新宋体" w:cs="宋体"/>
                <w:kern w:val="0"/>
                <w:szCs w:val="21"/>
              </w:rPr>
              <w:t>开标时间和地点</w:t>
            </w:r>
            <w:r>
              <w:rPr>
                <w:rFonts w:hint="eastAsia" w:ascii="新宋体" w:hAnsi="新宋体" w:eastAsia="新宋体" w:cs="宋体"/>
                <w:kern w:val="0"/>
                <w:szCs w:val="21"/>
              </w:rPr>
              <w:t>：</w:t>
            </w:r>
            <w:r>
              <w:rPr>
                <w:rFonts w:ascii="新宋体" w:hAnsi="新宋体" w:eastAsia="新宋体" w:cs="宋体"/>
                <w:kern w:val="0"/>
                <w:szCs w:val="21"/>
              </w:rPr>
              <w:t>定于</w:t>
            </w:r>
            <w:r>
              <w:rPr>
                <w:rFonts w:hint="eastAsia" w:ascii="新宋体" w:hAnsi="新宋体" w:eastAsia="新宋体" w:cs="宋体"/>
                <w:kern w:val="0"/>
                <w:szCs w:val="21"/>
              </w:rPr>
              <w:t>2025年04月</w:t>
            </w:r>
            <w:r>
              <w:rPr>
                <w:rFonts w:hint="eastAsia" w:ascii="新宋体" w:hAnsi="新宋体" w:eastAsia="新宋体" w:cs="宋体"/>
                <w:kern w:val="0"/>
                <w:szCs w:val="21"/>
                <w:lang w:val="en-US" w:eastAsia="zh-CN"/>
              </w:rPr>
              <w:t>28</w:t>
            </w:r>
            <w:r>
              <w:rPr>
                <w:rFonts w:hint="eastAsia" w:ascii="新宋体" w:hAnsi="新宋体" w:eastAsia="新宋体" w:cs="宋体"/>
                <w:kern w:val="0"/>
                <w:szCs w:val="21"/>
              </w:rPr>
              <w:t>日15:00</w:t>
            </w:r>
            <w:r>
              <w:rPr>
                <w:rFonts w:hint="eastAsia" w:ascii="新宋体" w:hAnsi="新宋体" w:eastAsia="新宋体" w:cs="宋体"/>
                <w:szCs w:val="21"/>
              </w:rPr>
              <w:t>（北京时间）</w:t>
            </w:r>
            <w:r>
              <w:rPr>
                <w:rFonts w:ascii="新宋体" w:hAnsi="新宋体" w:eastAsia="新宋体" w:cs="宋体"/>
                <w:kern w:val="0"/>
                <w:szCs w:val="21"/>
              </w:rPr>
              <w:t>时，在</w:t>
            </w:r>
            <w:r>
              <w:rPr>
                <w:rFonts w:hint="eastAsia" w:ascii="新宋体" w:hAnsi="新宋体" w:eastAsia="新宋体" w:cs="宋体"/>
                <w:kern w:val="0"/>
                <w:szCs w:val="21"/>
              </w:rPr>
              <w:t>深圳市福田区天安数码城创新科技广场一期B座</w:t>
            </w:r>
            <w:r>
              <w:rPr>
                <w:rFonts w:ascii="新宋体" w:hAnsi="新宋体" w:eastAsia="新宋体" w:cs="宋体"/>
                <w:kern w:val="0"/>
                <w:szCs w:val="21"/>
              </w:rPr>
              <w:t>1709</w:t>
            </w:r>
            <w:r>
              <w:rPr>
                <w:rFonts w:hint="eastAsia" w:ascii="新宋体" w:hAnsi="新宋体" w:eastAsia="新宋体" w:cs="宋体"/>
                <w:kern w:val="0"/>
                <w:szCs w:val="21"/>
              </w:rPr>
              <w:t>室</w:t>
            </w:r>
            <w:r>
              <w:rPr>
                <w:rFonts w:ascii="新宋体" w:hAnsi="新宋体" w:eastAsia="新宋体" w:cs="宋体"/>
                <w:kern w:val="0"/>
                <w:szCs w:val="21"/>
              </w:rPr>
              <w:t>公开开标</w:t>
            </w:r>
            <w:r>
              <w:rPr>
                <w:rFonts w:hint="eastAsia" w:ascii="新宋体" w:hAnsi="新宋体" w:eastAsia="新宋体" w:cs="宋体"/>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pPr>
              <w:spacing w:line="360" w:lineRule="auto"/>
              <w:rPr>
                <w:rFonts w:ascii="新宋体" w:hAnsi="新宋体" w:eastAsia="新宋体" w:cs="宋体"/>
                <w:kern w:val="0"/>
                <w:szCs w:val="21"/>
              </w:rPr>
            </w:pPr>
            <w:r>
              <w:rPr>
                <w:rFonts w:hint="eastAsia" w:ascii="新宋体" w:hAnsi="新宋体" w:eastAsia="新宋体" w:cs="宋体"/>
                <w:b/>
                <w:szCs w:val="21"/>
              </w:rPr>
              <w:t>五、公告期限：</w:t>
            </w:r>
            <w:r>
              <w:rPr>
                <w:rFonts w:hint="eastAsia" w:ascii="新宋体" w:hAnsi="新宋体" w:eastAsia="新宋体" w:cs="宋体"/>
                <w:kern w:val="0"/>
                <w:szCs w:val="21"/>
              </w:rPr>
              <w:t>自本公告发布之日起5个工作日。</w:t>
            </w:r>
          </w:p>
          <w:p>
            <w:pPr>
              <w:spacing w:line="360" w:lineRule="auto"/>
              <w:rPr>
                <w:rFonts w:ascii="新宋体" w:hAnsi="新宋体" w:eastAsia="新宋体" w:cs="宋体"/>
                <w:b/>
                <w:szCs w:val="21"/>
              </w:rPr>
            </w:pPr>
            <w:r>
              <w:rPr>
                <w:rFonts w:hint="eastAsia" w:ascii="新宋体" w:hAnsi="新宋体" w:eastAsia="新宋体" w:cs="宋体"/>
                <w:b/>
                <w:szCs w:val="21"/>
              </w:rPr>
              <w:t>六、其他补充事宜</w:t>
            </w:r>
          </w:p>
          <w:p>
            <w:pPr>
              <w:spacing w:line="360" w:lineRule="auto"/>
              <w:rPr>
                <w:rFonts w:ascii="新宋体" w:hAnsi="新宋体" w:eastAsia="新宋体" w:cs="宋体"/>
                <w:szCs w:val="21"/>
              </w:rPr>
            </w:pPr>
            <w:r>
              <w:rPr>
                <w:rFonts w:hint="eastAsia" w:ascii="新宋体" w:hAnsi="新宋体" w:eastAsia="新宋体" w:cs="宋体"/>
                <w:szCs w:val="21"/>
              </w:rPr>
              <w:t>1.</w:t>
            </w:r>
            <w:r>
              <w:rPr>
                <w:rFonts w:ascii="新宋体" w:hAnsi="新宋体" w:eastAsia="新宋体" w:cs="宋体"/>
                <w:szCs w:val="21"/>
              </w:rPr>
              <w:t>本项目实行网下投标，采用纸质投标文件。</w:t>
            </w:r>
          </w:p>
          <w:p>
            <w:pPr>
              <w:spacing w:line="360" w:lineRule="auto"/>
              <w:rPr>
                <w:rFonts w:ascii="新宋体" w:hAnsi="新宋体" w:eastAsia="新宋体" w:cs="宋体"/>
                <w:szCs w:val="21"/>
              </w:rPr>
            </w:pPr>
            <w:r>
              <w:rPr>
                <w:rFonts w:hint="eastAsia" w:ascii="新宋体" w:hAnsi="新宋体" w:eastAsia="新宋体" w:cs="宋体"/>
                <w:szCs w:val="21"/>
              </w:rPr>
              <w:t>2.</w:t>
            </w:r>
            <w:r>
              <w:rPr>
                <w:rFonts w:ascii="新宋体" w:hAnsi="新宋体" w:eastAsia="新宋体" w:cs="宋体"/>
                <w:szCs w:val="21"/>
              </w:rPr>
              <w:t>采购文件澄清/修改事</w:t>
            </w:r>
            <w:r>
              <w:rPr>
                <w:rFonts w:hint="eastAsia" w:ascii="新宋体" w:hAnsi="新宋体" w:eastAsia="新宋体" w:cs="宋体"/>
                <w:szCs w:val="21"/>
              </w:rPr>
              <w:t>项：2025</w:t>
            </w:r>
            <w:r>
              <w:rPr>
                <w:rFonts w:ascii="新宋体" w:hAnsi="新宋体" w:eastAsia="新宋体"/>
                <w:szCs w:val="21"/>
              </w:rPr>
              <w:t>年</w:t>
            </w:r>
            <w:r>
              <w:rPr>
                <w:rFonts w:hint="eastAsia" w:ascii="新宋体" w:hAnsi="新宋体" w:eastAsia="新宋体"/>
                <w:szCs w:val="21"/>
              </w:rPr>
              <w:t>0</w:t>
            </w:r>
            <w:r>
              <w:rPr>
                <w:rFonts w:ascii="新宋体" w:hAnsi="新宋体" w:eastAsia="新宋体"/>
                <w:szCs w:val="21"/>
              </w:rPr>
              <w:t>4月</w:t>
            </w:r>
            <w:r>
              <w:rPr>
                <w:rFonts w:hint="eastAsia" w:ascii="新宋体" w:hAnsi="新宋体" w:eastAsia="新宋体"/>
                <w:szCs w:val="21"/>
                <w:lang w:val="en-US" w:eastAsia="zh-CN"/>
              </w:rPr>
              <w:t>23</w:t>
            </w:r>
            <w:r>
              <w:rPr>
                <w:rFonts w:ascii="新宋体" w:hAnsi="新宋体" w:eastAsia="新宋体"/>
                <w:szCs w:val="21"/>
              </w:rPr>
              <w:t>日17:30</w:t>
            </w:r>
            <w:r>
              <w:rPr>
                <w:rFonts w:hint="eastAsia" w:ascii="新宋体" w:hAnsi="新宋体" w:eastAsia="新宋体" w:cs="宋体"/>
                <w:szCs w:val="21"/>
              </w:rPr>
              <w:t>（北京时间）</w:t>
            </w:r>
            <w:r>
              <w:rPr>
                <w:rFonts w:ascii="新宋体" w:hAnsi="新宋体" w:eastAsia="新宋体" w:cs="宋体"/>
                <w:szCs w:val="21"/>
              </w:rPr>
              <w:t>时前，供应商如认为采购文件存在不明确、不清晰和前后不一致等问题，要求对采购文件作出澄清的</w:t>
            </w:r>
            <w:r>
              <w:rPr>
                <w:rFonts w:hint="eastAsia" w:ascii="新宋体" w:hAnsi="新宋体" w:eastAsia="新宋体" w:cs="宋体"/>
                <w:szCs w:val="21"/>
              </w:rPr>
              <w:t>以书面形式通知招标代理机构，逾期不予受理</w:t>
            </w:r>
            <w:r>
              <w:rPr>
                <w:rFonts w:ascii="新宋体" w:hAnsi="新宋体" w:eastAsia="新宋体" w:cs="宋体"/>
                <w:szCs w:val="21"/>
              </w:rPr>
              <w:t>。供应商提出的澄清要求内容如出现“质疑”字眼，将予以退回。</w:t>
            </w:r>
            <w:r>
              <w:rPr>
                <w:rFonts w:hint="eastAsia" w:ascii="新宋体" w:hAnsi="新宋体" w:eastAsia="新宋体" w:cs="宋体"/>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w:t>
            </w:r>
            <w:r>
              <w:rPr>
                <w:rFonts w:ascii="新宋体" w:hAnsi="新宋体" w:eastAsia="新宋体" w:cs="宋体"/>
                <w:szCs w:val="21"/>
              </w:rPr>
              <w:t>1709</w:t>
            </w:r>
            <w:r>
              <w:rPr>
                <w:rFonts w:hint="eastAsia" w:ascii="新宋体" w:hAnsi="新宋体" w:eastAsia="新宋体" w:cs="宋体"/>
                <w:szCs w:val="21"/>
              </w:rPr>
              <w:t>室。质疑咨询电话：</w:t>
            </w:r>
            <w:r>
              <w:rPr>
                <w:rFonts w:ascii="新宋体" w:hAnsi="新宋体" w:eastAsia="新宋体" w:cs="宋体"/>
                <w:szCs w:val="21"/>
              </w:rPr>
              <w:t>0755-88602731</w:t>
            </w:r>
            <w:r>
              <w:rPr>
                <w:rFonts w:hint="eastAsia" w:ascii="新宋体" w:hAnsi="新宋体" w:eastAsia="新宋体" w:cs="宋体"/>
                <w:szCs w:val="21"/>
              </w:rPr>
              <w:t>。根据《深圳经济特区政府采购条例》第四十二条“供应商投诉的事项应当是经过质疑的事项”的规定，未经正式质疑的，将影响供应商行使向财政部门提起投诉的权利（自行采购项目按照招标文件第二册通用条款第十一章</w:t>
            </w:r>
            <w:r>
              <w:rPr>
                <w:rFonts w:ascii="新宋体" w:hAnsi="新宋体" w:eastAsia="新宋体" w:cs="宋体"/>
                <w:szCs w:val="21"/>
              </w:rPr>
              <w:t>执行</w:t>
            </w:r>
            <w:r>
              <w:rPr>
                <w:rFonts w:hint="eastAsia" w:ascii="新宋体" w:hAnsi="新宋体" w:eastAsia="新宋体" w:cs="宋体"/>
                <w:szCs w:val="21"/>
              </w:rPr>
              <w:t>）</w:t>
            </w:r>
            <w:r>
              <w:rPr>
                <w:rFonts w:ascii="新宋体" w:hAnsi="新宋体" w:eastAsia="新宋体" w:cs="宋体"/>
                <w:szCs w:val="21"/>
              </w:rPr>
              <w:t>。</w:t>
            </w:r>
          </w:p>
          <w:p>
            <w:pPr>
              <w:spacing w:line="360" w:lineRule="auto"/>
              <w:rPr>
                <w:rFonts w:ascii="新宋体" w:hAnsi="新宋体" w:eastAsia="新宋体" w:cs="宋体"/>
                <w:szCs w:val="21"/>
              </w:rPr>
            </w:pPr>
            <w:r>
              <w:rPr>
                <w:rFonts w:hint="eastAsia" w:ascii="新宋体" w:hAnsi="新宋体" w:eastAsia="新宋体" w:cs="宋体"/>
                <w:szCs w:val="21"/>
              </w:rPr>
              <w:t>3.代理机构</w:t>
            </w:r>
            <w:r>
              <w:rPr>
                <w:rFonts w:ascii="新宋体" w:hAnsi="新宋体" w:eastAsia="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pPr>
              <w:spacing w:line="360" w:lineRule="auto"/>
              <w:rPr>
                <w:rFonts w:ascii="新宋体" w:hAnsi="新宋体" w:eastAsia="新宋体" w:cs="宋体"/>
                <w:szCs w:val="21"/>
              </w:rPr>
            </w:pPr>
            <w:r>
              <w:rPr>
                <w:rFonts w:hint="eastAsia" w:ascii="新宋体" w:hAnsi="新宋体" w:eastAsia="新宋体" w:cs="宋体"/>
                <w:szCs w:val="21"/>
              </w:rPr>
              <w:t>4.</w:t>
            </w:r>
            <w:r>
              <w:rPr>
                <w:rFonts w:ascii="新宋体" w:hAnsi="新宋体" w:eastAsia="新宋体" w:cs="宋体"/>
                <w:szCs w:val="21"/>
              </w:rPr>
              <w:t>本招标公告及本项目招标文件所涉及的时间一律为北京时间。投标人有义务在招标活动期间浏览</w:t>
            </w:r>
            <w:r>
              <w:rPr>
                <w:rFonts w:hint="eastAsia" w:ascii="新宋体" w:hAnsi="新宋体" w:eastAsia="新宋体" w:cs="宋体"/>
                <w:szCs w:val="21"/>
              </w:rPr>
              <w:t>深圳公共资源交易中心</w:t>
            </w:r>
            <w:r>
              <w:rPr>
                <w:rFonts w:ascii="新宋体" w:hAnsi="新宋体" w:eastAsia="新宋体" w:cs="宋体"/>
                <w:szCs w:val="21"/>
              </w:rPr>
              <w:t>网</w:t>
            </w:r>
            <w:r>
              <w:rPr>
                <w:rFonts w:hint="eastAsia" w:ascii="新宋体" w:hAnsi="新宋体" w:eastAsia="新宋体" w:cs="宋体"/>
                <w:szCs w:val="21"/>
              </w:rPr>
              <w:t>、深圳市瑞凝信招标咨询有限公司招标网</w:t>
            </w:r>
            <w:r>
              <w:rPr>
                <w:rFonts w:ascii="新宋体" w:hAnsi="新宋体" w:eastAsia="新宋体" w:cs="宋体"/>
                <w:szCs w:val="21"/>
              </w:rPr>
              <w:t>，</w:t>
            </w:r>
            <w:r>
              <w:rPr>
                <w:rFonts w:hint="eastAsia" w:ascii="新宋体" w:hAnsi="新宋体" w:eastAsia="新宋体" w:cs="宋体"/>
                <w:szCs w:val="21"/>
              </w:rPr>
              <w:t>在以上网站公布的与本次招标项目有关的信息视为已送达各投标人</w:t>
            </w:r>
            <w:r>
              <w:rPr>
                <w:rFonts w:ascii="新宋体" w:hAnsi="新宋体" w:eastAsia="新宋体" w:cs="宋体"/>
                <w:szCs w:val="21"/>
              </w:rPr>
              <w:t>。</w:t>
            </w:r>
          </w:p>
          <w:p>
            <w:pPr>
              <w:spacing w:line="360" w:lineRule="auto"/>
              <w:rPr>
                <w:rFonts w:ascii="新宋体" w:hAnsi="新宋体" w:eastAsia="新宋体" w:cs="宋体"/>
                <w:szCs w:val="21"/>
              </w:rPr>
            </w:pPr>
            <w:r>
              <w:rPr>
                <w:rFonts w:hint="eastAsia" w:ascii="新宋体" w:hAnsi="新宋体" w:eastAsia="新宋体" w:cs="宋体"/>
                <w:szCs w:val="21"/>
              </w:rPr>
              <w:t>5.</w:t>
            </w:r>
            <w:r>
              <w:rPr>
                <w:rFonts w:hint="eastAsia" w:ascii="新宋体" w:hAnsi="新宋体" w:eastAsia="新宋体" w:cs="宋体"/>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pPr>
              <w:spacing w:line="360" w:lineRule="auto"/>
              <w:rPr>
                <w:rFonts w:ascii="新宋体" w:hAnsi="新宋体" w:eastAsia="新宋体" w:cs="宋体"/>
                <w:bCs/>
                <w:kern w:val="0"/>
                <w:szCs w:val="21"/>
              </w:rPr>
            </w:pPr>
            <w:r>
              <w:rPr>
                <w:rFonts w:hint="eastAsia" w:ascii="新宋体" w:hAnsi="新宋体" w:eastAsia="新宋体" w:cs="宋体"/>
                <w:szCs w:val="21"/>
              </w:rPr>
              <w:t>6.</w:t>
            </w:r>
            <w:r>
              <w:rPr>
                <w:rFonts w:hint="eastAsia" w:ascii="新宋体" w:hAnsi="新宋体" w:eastAsia="新宋体" w:cs="宋体"/>
                <w:bCs/>
                <w:kern w:val="0"/>
                <w:szCs w:val="21"/>
              </w:rPr>
              <w:t>评标方法：综合评分法。</w:t>
            </w:r>
          </w:p>
          <w:p>
            <w:pPr>
              <w:spacing w:line="360" w:lineRule="auto"/>
              <w:rPr>
                <w:rFonts w:ascii="新宋体" w:hAnsi="新宋体" w:eastAsia="新宋体" w:cs="宋体"/>
                <w:b/>
                <w:szCs w:val="21"/>
              </w:rPr>
            </w:pPr>
            <w:r>
              <w:rPr>
                <w:rFonts w:hint="eastAsia" w:ascii="新宋体" w:hAnsi="新宋体" w:eastAsia="新宋体" w:cs="宋体"/>
                <w:b/>
                <w:szCs w:val="21"/>
              </w:rPr>
              <w:t>七、对本次采购提出询问，请按</w:t>
            </w:r>
            <w:r>
              <w:rPr>
                <w:rFonts w:ascii="新宋体" w:hAnsi="新宋体" w:eastAsia="新宋体" w:cs="宋体"/>
                <w:b/>
                <w:szCs w:val="21"/>
              </w:rPr>
              <w:t>以下方式</w:t>
            </w:r>
            <w:r>
              <w:rPr>
                <w:rFonts w:hint="eastAsia" w:ascii="新宋体" w:hAnsi="新宋体" w:eastAsia="新宋体" w:cs="宋体"/>
                <w:b/>
                <w:szCs w:val="21"/>
              </w:rPr>
              <w:t>联系。</w:t>
            </w:r>
          </w:p>
          <w:p>
            <w:pPr>
              <w:spacing w:line="360" w:lineRule="auto"/>
              <w:rPr>
                <w:rFonts w:ascii="新宋体" w:hAnsi="新宋体" w:eastAsia="新宋体"/>
                <w:szCs w:val="21"/>
              </w:rPr>
            </w:pPr>
            <w:r>
              <w:rPr>
                <w:rFonts w:hint="eastAsia" w:ascii="新宋体" w:hAnsi="新宋体" w:eastAsia="新宋体" w:cs="宋体"/>
                <w:szCs w:val="21"/>
              </w:rPr>
              <w:t>1.采购人信息</w:t>
            </w:r>
          </w:p>
          <w:p>
            <w:pPr>
              <w:spacing w:line="360" w:lineRule="auto"/>
              <w:rPr>
                <w:rFonts w:ascii="新宋体" w:hAnsi="新宋体" w:eastAsia="新宋体"/>
                <w:szCs w:val="21"/>
              </w:rPr>
            </w:pPr>
            <w:r>
              <w:rPr>
                <w:rFonts w:hint="eastAsia" w:ascii="新宋体" w:hAnsi="新宋体" w:eastAsia="新宋体"/>
                <w:szCs w:val="21"/>
              </w:rPr>
              <w:t>名称：</w:t>
            </w:r>
            <w:r>
              <w:rPr>
                <w:rFonts w:hint="eastAsia" w:ascii="新宋体" w:hAnsi="新宋体" w:eastAsia="新宋体"/>
                <w:szCs w:val="21"/>
                <w:u w:val="single"/>
              </w:rPr>
              <w:t>广东省深圳监狱</w:t>
            </w:r>
          </w:p>
          <w:p>
            <w:pPr>
              <w:spacing w:line="360" w:lineRule="auto"/>
              <w:rPr>
                <w:rFonts w:ascii="新宋体" w:hAnsi="新宋体" w:eastAsia="新宋体"/>
                <w:szCs w:val="21"/>
              </w:rPr>
            </w:pPr>
            <w:r>
              <w:rPr>
                <w:rFonts w:hint="eastAsia" w:ascii="新宋体" w:hAnsi="新宋体" w:eastAsia="新宋体"/>
                <w:szCs w:val="21"/>
              </w:rPr>
              <w:t>地址：</w:t>
            </w:r>
            <w:r>
              <w:rPr>
                <w:rFonts w:hint="eastAsia" w:ascii="新宋体" w:hAnsi="新宋体" w:eastAsia="新宋体"/>
                <w:szCs w:val="21"/>
                <w:u w:val="single"/>
              </w:rPr>
              <w:t>深圳市坪山区石井街道金田路200号</w:t>
            </w:r>
          </w:p>
          <w:p>
            <w:pPr>
              <w:spacing w:line="360" w:lineRule="auto"/>
              <w:rPr>
                <w:rFonts w:ascii="新宋体" w:hAnsi="新宋体" w:eastAsia="新宋体"/>
                <w:szCs w:val="21"/>
                <w:u w:val="single"/>
              </w:rPr>
            </w:pPr>
            <w:r>
              <w:rPr>
                <w:rFonts w:hint="eastAsia" w:ascii="新宋体" w:hAnsi="新宋体" w:eastAsia="新宋体"/>
                <w:szCs w:val="21"/>
              </w:rPr>
              <w:t>联系方式：</w:t>
            </w:r>
            <w:r>
              <w:rPr>
                <w:rFonts w:hint="eastAsia" w:ascii="新宋体" w:hAnsi="新宋体" w:eastAsia="新宋体"/>
                <w:szCs w:val="21"/>
                <w:u w:val="single"/>
              </w:rPr>
              <w:t>杨警官 0755-66838127</w:t>
            </w:r>
          </w:p>
          <w:p>
            <w:pPr>
              <w:spacing w:line="360" w:lineRule="auto"/>
              <w:rPr>
                <w:rFonts w:ascii="新宋体" w:hAnsi="新宋体" w:eastAsia="新宋体"/>
                <w:szCs w:val="21"/>
              </w:rPr>
            </w:pPr>
            <w:r>
              <w:rPr>
                <w:rFonts w:hint="eastAsia" w:ascii="新宋体" w:hAnsi="新宋体" w:eastAsia="新宋体" w:cs="宋体"/>
                <w:szCs w:val="21"/>
              </w:rPr>
              <w:t>2.采购代理机构信息</w:t>
            </w:r>
          </w:p>
          <w:p>
            <w:pPr>
              <w:spacing w:line="360" w:lineRule="auto"/>
              <w:rPr>
                <w:rFonts w:ascii="新宋体" w:hAnsi="新宋体" w:eastAsia="新宋体"/>
                <w:szCs w:val="21"/>
              </w:rPr>
            </w:pPr>
            <w:r>
              <w:rPr>
                <w:rFonts w:hint="eastAsia" w:ascii="新宋体" w:hAnsi="新宋体" w:eastAsia="新宋体"/>
                <w:szCs w:val="21"/>
              </w:rPr>
              <w:t>名 称：</w:t>
            </w:r>
            <w:r>
              <w:rPr>
                <w:rFonts w:hint="eastAsia" w:ascii="新宋体" w:hAnsi="新宋体" w:eastAsia="新宋体"/>
                <w:szCs w:val="21"/>
                <w:u w:val="single"/>
              </w:rPr>
              <w:t>深圳市瑞凝信招标咨询有限公司</w:t>
            </w:r>
          </w:p>
          <w:p>
            <w:pPr>
              <w:spacing w:line="360" w:lineRule="auto"/>
              <w:rPr>
                <w:rFonts w:ascii="新宋体" w:hAnsi="新宋体" w:eastAsia="新宋体"/>
                <w:szCs w:val="21"/>
                <w:u w:val="single"/>
              </w:rPr>
            </w:pPr>
            <w:r>
              <w:rPr>
                <w:rFonts w:hint="eastAsia" w:ascii="新宋体" w:hAnsi="新宋体" w:eastAsia="新宋体"/>
                <w:szCs w:val="21"/>
              </w:rPr>
              <w:t>地　址：</w:t>
            </w:r>
            <w:r>
              <w:rPr>
                <w:rFonts w:hint="eastAsia" w:ascii="新宋体" w:hAnsi="新宋体" w:eastAsia="新宋体"/>
                <w:szCs w:val="21"/>
                <w:u w:val="single"/>
              </w:rPr>
              <w:t>深圳市福田区天安数码城创新科技广场一期B座</w:t>
            </w:r>
            <w:r>
              <w:rPr>
                <w:rFonts w:ascii="新宋体" w:hAnsi="新宋体" w:eastAsia="新宋体"/>
                <w:szCs w:val="21"/>
                <w:u w:val="single"/>
              </w:rPr>
              <w:t>1709</w:t>
            </w:r>
            <w:r>
              <w:rPr>
                <w:rFonts w:hint="eastAsia" w:ascii="新宋体" w:hAnsi="新宋体" w:eastAsia="新宋体"/>
                <w:szCs w:val="21"/>
                <w:u w:val="single"/>
              </w:rPr>
              <w:t>室</w:t>
            </w:r>
          </w:p>
          <w:p>
            <w:pPr>
              <w:spacing w:line="360" w:lineRule="auto"/>
              <w:rPr>
                <w:rFonts w:ascii="新宋体" w:hAnsi="新宋体" w:eastAsia="新宋体"/>
                <w:szCs w:val="21"/>
              </w:rPr>
            </w:pPr>
            <w:r>
              <w:rPr>
                <w:rFonts w:hint="eastAsia" w:ascii="新宋体" w:hAnsi="新宋体" w:eastAsia="新宋体"/>
                <w:szCs w:val="21"/>
              </w:rPr>
              <w:t>联系方式：</w:t>
            </w:r>
            <w:r>
              <w:rPr>
                <w:rFonts w:ascii="新宋体" w:hAnsi="新宋体" w:eastAsia="新宋体"/>
                <w:szCs w:val="21"/>
                <w:u w:val="single"/>
              </w:rPr>
              <w:t>0755-</w:t>
            </w:r>
            <w:r>
              <w:rPr>
                <w:rFonts w:hint="eastAsia" w:ascii="新宋体" w:hAnsi="新宋体" w:eastAsia="新宋体"/>
                <w:szCs w:val="21"/>
                <w:u w:val="single"/>
              </w:rPr>
              <w:t>88602731</w:t>
            </w:r>
          </w:p>
          <w:p>
            <w:pPr>
              <w:spacing w:line="360" w:lineRule="auto"/>
              <w:rPr>
                <w:rFonts w:ascii="新宋体" w:hAnsi="新宋体" w:eastAsia="新宋体"/>
                <w:szCs w:val="21"/>
                <w:u w:val="single"/>
              </w:rPr>
            </w:pPr>
            <w:r>
              <w:rPr>
                <w:rFonts w:hint="eastAsia" w:ascii="新宋体" w:hAnsi="新宋体" w:eastAsia="新宋体" w:cs="宋体"/>
                <w:szCs w:val="21"/>
              </w:rPr>
              <w:t>3.项目</w:t>
            </w:r>
            <w:r>
              <w:rPr>
                <w:rFonts w:ascii="新宋体" w:hAnsi="新宋体" w:eastAsia="新宋体" w:cs="宋体"/>
                <w:szCs w:val="21"/>
              </w:rPr>
              <w:t>联系方式</w:t>
            </w:r>
          </w:p>
          <w:p>
            <w:pPr>
              <w:spacing w:line="360" w:lineRule="auto"/>
              <w:rPr>
                <w:rFonts w:ascii="新宋体" w:hAnsi="新宋体" w:eastAsia="新宋体"/>
                <w:szCs w:val="21"/>
              </w:rPr>
            </w:pPr>
            <w:r>
              <w:rPr>
                <w:rFonts w:hint="eastAsia" w:ascii="新宋体" w:hAnsi="新宋体" w:eastAsia="新宋体"/>
                <w:szCs w:val="21"/>
              </w:rPr>
              <w:t>项目联系人：</w:t>
            </w:r>
            <w:r>
              <w:rPr>
                <w:rFonts w:hint="eastAsia" w:ascii="新宋体" w:hAnsi="新宋体" w:eastAsia="新宋体"/>
                <w:szCs w:val="21"/>
                <w:u w:val="single"/>
              </w:rPr>
              <w:t>张鹏 李亦琳</w:t>
            </w:r>
          </w:p>
          <w:p>
            <w:pPr>
              <w:spacing w:line="360" w:lineRule="auto"/>
              <w:rPr>
                <w:rFonts w:ascii="新宋体" w:hAnsi="新宋体" w:eastAsia="新宋体"/>
                <w:szCs w:val="21"/>
                <w:u w:val="single"/>
              </w:rPr>
            </w:pPr>
            <w:r>
              <w:rPr>
                <w:rFonts w:hint="eastAsia" w:ascii="新宋体" w:hAnsi="新宋体" w:eastAsia="新宋体"/>
                <w:szCs w:val="21"/>
              </w:rPr>
              <w:t>电　话：</w:t>
            </w:r>
            <w:r>
              <w:rPr>
                <w:rFonts w:ascii="新宋体" w:hAnsi="新宋体" w:eastAsia="新宋体"/>
                <w:szCs w:val="21"/>
                <w:u w:val="single"/>
              </w:rPr>
              <w:t>0755-</w:t>
            </w:r>
            <w:r>
              <w:rPr>
                <w:rFonts w:hint="eastAsia" w:ascii="新宋体" w:hAnsi="新宋体" w:eastAsia="新宋体"/>
                <w:szCs w:val="21"/>
                <w:u w:val="single"/>
              </w:rPr>
              <w:t>88602731</w:t>
            </w:r>
          </w:p>
          <w:p>
            <w:pPr>
              <w:spacing w:line="360" w:lineRule="auto"/>
              <w:rPr>
                <w:rFonts w:ascii="新宋体" w:hAnsi="新宋体" w:eastAsia="新宋体"/>
                <w:szCs w:val="21"/>
                <w:u w:val="single"/>
              </w:rPr>
            </w:pPr>
            <w:r>
              <w:rPr>
                <w:rFonts w:hint="eastAsia" w:ascii="新宋体" w:hAnsi="新宋体" w:eastAsia="新宋体" w:cs="宋体"/>
                <w:szCs w:val="21"/>
              </w:rPr>
              <w:t>报名邮箱：</w:t>
            </w:r>
            <w:r>
              <w:rPr>
                <w:rFonts w:ascii="新宋体" w:hAnsi="新宋体" w:eastAsia="新宋体" w:cs="宋体"/>
                <w:szCs w:val="21"/>
              </w:rPr>
              <w:t>zhangpeng@realsino.cn</w:t>
            </w:r>
          </w:p>
          <w:p>
            <w:pPr>
              <w:spacing w:line="360" w:lineRule="auto"/>
              <w:rPr>
                <w:rFonts w:ascii="新宋体" w:hAnsi="新宋体" w:eastAsia="新宋体"/>
                <w:szCs w:val="21"/>
              </w:rPr>
            </w:pPr>
            <w:r>
              <w:rPr>
                <w:rFonts w:hint="eastAsia" w:ascii="新宋体" w:hAnsi="新宋体" w:eastAsia="新宋体"/>
                <w:szCs w:val="21"/>
              </w:rPr>
              <w:t>附件1.采购需求.doc</w:t>
            </w:r>
          </w:p>
          <w:p>
            <w:pPr>
              <w:spacing w:line="360" w:lineRule="auto"/>
              <w:rPr>
                <w:rFonts w:ascii="新宋体" w:hAnsi="新宋体" w:eastAsia="新宋体"/>
                <w:szCs w:val="21"/>
              </w:rPr>
            </w:pPr>
          </w:p>
          <w:p>
            <w:pPr>
              <w:pStyle w:val="37"/>
              <w:spacing w:line="360" w:lineRule="auto"/>
              <w:jc w:val="right"/>
              <w:textAlignment w:val="baseline"/>
              <w:rPr>
                <w:rFonts w:ascii="新宋体" w:hAnsi="新宋体" w:eastAsia="新宋体"/>
                <w:bCs/>
                <w:sz w:val="21"/>
                <w:szCs w:val="21"/>
                <w:shd w:val="clear" w:color="auto" w:fill="FFFFFF"/>
              </w:rPr>
            </w:pPr>
            <w:r>
              <w:rPr>
                <w:rFonts w:hint="eastAsia" w:ascii="新宋体" w:hAnsi="新宋体" w:eastAsia="新宋体"/>
                <w:bCs/>
                <w:color w:val="333333"/>
                <w:sz w:val="21"/>
                <w:szCs w:val="21"/>
              </w:rPr>
              <w:t>深圳市瑞凝信招标咨询有</w:t>
            </w:r>
            <w:r>
              <w:rPr>
                <w:rFonts w:hint="eastAsia" w:ascii="新宋体" w:hAnsi="新宋体" w:eastAsia="新宋体"/>
                <w:bCs/>
                <w:sz w:val="21"/>
                <w:szCs w:val="21"/>
              </w:rPr>
              <w:t>限公司</w:t>
            </w:r>
          </w:p>
          <w:p>
            <w:pPr>
              <w:spacing w:line="360" w:lineRule="auto"/>
              <w:jc w:val="right"/>
              <w:rPr>
                <w:rFonts w:ascii="新宋体" w:hAnsi="新宋体" w:eastAsia="新宋体"/>
                <w:bCs/>
                <w:szCs w:val="21"/>
              </w:rPr>
            </w:pPr>
            <w:r>
              <w:rPr>
                <w:rFonts w:hint="eastAsia" w:ascii="新宋体" w:hAnsi="新宋体" w:eastAsia="新宋体"/>
                <w:bCs/>
                <w:szCs w:val="21"/>
              </w:rPr>
              <w:t>2025年</w:t>
            </w:r>
            <w:r>
              <w:rPr>
                <w:rFonts w:ascii="新宋体" w:hAnsi="新宋体" w:eastAsia="新宋体"/>
                <w:bCs/>
                <w:szCs w:val="21"/>
              </w:rPr>
              <w:t>04</w:t>
            </w:r>
            <w:r>
              <w:rPr>
                <w:rFonts w:hint="eastAsia" w:ascii="新宋体" w:hAnsi="新宋体" w:eastAsia="新宋体"/>
                <w:bCs/>
                <w:szCs w:val="21"/>
              </w:rPr>
              <w:t>月</w:t>
            </w:r>
            <w:r>
              <w:rPr>
                <w:rFonts w:hint="eastAsia" w:ascii="新宋体" w:hAnsi="新宋体" w:eastAsia="新宋体"/>
                <w:bCs/>
                <w:szCs w:val="21"/>
                <w:lang w:val="en-US" w:eastAsia="zh-CN"/>
              </w:rPr>
              <w:t>16</w:t>
            </w:r>
            <w:r>
              <w:rPr>
                <w:rFonts w:hint="eastAsia" w:ascii="新宋体" w:hAnsi="新宋体" w:eastAsia="新宋体"/>
                <w:bCs/>
                <w:szCs w:val="21"/>
              </w:rPr>
              <w:t>日</w:t>
            </w:r>
          </w:p>
          <w:p>
            <w:pPr>
              <w:rPr>
                <w:rFonts w:ascii="新宋体" w:hAnsi="新宋体" w:eastAsia="新宋体" w:cs="宋体"/>
                <w:sz w:val="24"/>
              </w:rPr>
            </w:pPr>
          </w:p>
        </w:tc>
      </w:tr>
    </w:tbl>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widowControl/>
        <w:jc w:val="left"/>
        <w:rPr>
          <w:rFonts w:ascii="新宋体" w:hAnsi="新宋体" w:eastAsia="新宋体"/>
          <w:b/>
          <w:bCs/>
          <w:kern w:val="44"/>
          <w:sz w:val="30"/>
          <w:szCs w:val="30"/>
        </w:rPr>
      </w:pPr>
      <w:r>
        <w:rPr>
          <w:rFonts w:ascii="新宋体" w:hAnsi="新宋体" w:eastAsia="新宋体"/>
          <w:kern w:val="44"/>
          <w:sz w:val="30"/>
          <w:szCs w:val="30"/>
        </w:rPr>
        <w:br w:type="page"/>
      </w:r>
    </w:p>
    <w:p>
      <w:pPr>
        <w:pStyle w:val="5"/>
        <w:rPr>
          <w:rFonts w:ascii="新宋体" w:hAnsi="新宋体" w:eastAsia="新宋体"/>
          <w:kern w:val="44"/>
          <w:sz w:val="30"/>
          <w:szCs w:val="30"/>
        </w:rPr>
      </w:pPr>
      <w:r>
        <w:rPr>
          <w:rFonts w:hint="eastAsia" w:ascii="新宋体" w:hAnsi="新宋体" w:eastAsia="新宋体"/>
          <w:kern w:val="44"/>
          <w:sz w:val="30"/>
          <w:szCs w:val="30"/>
        </w:rPr>
        <w:t>第二章  招标项目需求</w:t>
      </w:r>
    </w:p>
    <w:p>
      <w:pPr>
        <w:pStyle w:val="3"/>
        <w:rPr>
          <w:rFonts w:ascii="新宋体" w:hAnsi="新宋体" w:eastAsia="新宋体"/>
          <w:kern w:val="44"/>
          <w:szCs w:val="28"/>
        </w:rPr>
      </w:pPr>
      <w:r>
        <w:rPr>
          <w:rFonts w:hint="eastAsia" w:ascii="新宋体" w:hAnsi="新宋体" w:eastAsia="新宋体"/>
          <w:kern w:val="44"/>
          <w:szCs w:val="28"/>
        </w:rPr>
        <w:t>一、对通用条款的补充内容</w:t>
      </w:r>
    </w:p>
    <w:tbl>
      <w:tblPr>
        <w:tblStyle w:val="42"/>
        <w:tblW w:w="9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2012"/>
        <w:gridCol w:w="6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b/>
                <w:bCs/>
              </w:rPr>
            </w:pPr>
            <w:r>
              <w:rPr>
                <w:rFonts w:hint="eastAsia" w:ascii="新宋体" w:hAnsi="新宋体" w:eastAsia="新宋体"/>
                <w:b/>
                <w:bCs/>
              </w:rPr>
              <w:t>序号</w:t>
            </w:r>
          </w:p>
        </w:tc>
        <w:tc>
          <w:tcPr>
            <w:tcW w:w="2012" w:type="dxa"/>
            <w:vAlign w:val="center"/>
          </w:tcPr>
          <w:p>
            <w:pPr>
              <w:spacing w:line="276" w:lineRule="auto"/>
              <w:jc w:val="center"/>
              <w:rPr>
                <w:rFonts w:ascii="新宋体" w:hAnsi="新宋体" w:eastAsia="新宋体"/>
                <w:b/>
                <w:bCs/>
              </w:rPr>
            </w:pPr>
            <w:r>
              <w:rPr>
                <w:rFonts w:hint="eastAsia" w:ascii="新宋体" w:hAnsi="新宋体" w:eastAsia="新宋体"/>
                <w:b/>
                <w:bCs/>
              </w:rPr>
              <w:t>内   容</w:t>
            </w:r>
          </w:p>
        </w:tc>
        <w:tc>
          <w:tcPr>
            <w:tcW w:w="6239" w:type="dxa"/>
            <w:vAlign w:val="center"/>
          </w:tcPr>
          <w:p>
            <w:pPr>
              <w:spacing w:line="276" w:lineRule="auto"/>
              <w:jc w:val="center"/>
              <w:rPr>
                <w:rFonts w:ascii="新宋体" w:hAnsi="新宋体" w:eastAsia="新宋体"/>
                <w:b/>
                <w:bCs/>
              </w:rPr>
            </w:pPr>
            <w:r>
              <w:rPr>
                <w:rFonts w:hint="eastAsia" w:ascii="新宋体" w:hAnsi="新宋体" w:eastAsia="新宋体"/>
                <w:b/>
                <w:bCs/>
              </w:rPr>
              <w:t>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1</w:t>
            </w:r>
          </w:p>
        </w:tc>
        <w:tc>
          <w:tcPr>
            <w:tcW w:w="2012" w:type="dxa"/>
            <w:vAlign w:val="center"/>
          </w:tcPr>
          <w:p>
            <w:pPr>
              <w:spacing w:line="276" w:lineRule="auto"/>
              <w:rPr>
                <w:rFonts w:ascii="新宋体" w:hAnsi="新宋体" w:eastAsia="新宋体"/>
              </w:rPr>
            </w:pPr>
            <w:r>
              <w:rPr>
                <w:rFonts w:hint="eastAsia" w:ascii="新宋体" w:hAnsi="新宋体" w:eastAsia="新宋体"/>
              </w:rPr>
              <w:t>联合体投标</w:t>
            </w:r>
          </w:p>
        </w:tc>
        <w:tc>
          <w:tcPr>
            <w:tcW w:w="6239" w:type="dxa"/>
            <w:vAlign w:val="center"/>
          </w:tcPr>
          <w:p>
            <w:pPr>
              <w:spacing w:line="276" w:lineRule="auto"/>
              <w:rPr>
                <w:rFonts w:ascii="新宋体" w:hAnsi="新宋体" w:eastAsia="新宋体"/>
                <w:snapToGrid w:val="0"/>
                <w:kern w:val="0"/>
                <w:szCs w:val="32"/>
                <w:u w:val="single"/>
                <w:lang w:val="zh-CN"/>
              </w:rPr>
            </w:pPr>
            <w:r>
              <w:rPr>
                <w:rFonts w:hint="eastAsia" w:ascii="新宋体" w:hAnsi="新宋体" w:eastAsia="新宋体"/>
                <w:snapToGrid w:val="0"/>
                <w:kern w:val="0"/>
                <w:szCs w:val="32"/>
                <w:u w:val="single"/>
                <w:lang w:val="zh-CN"/>
              </w:rPr>
              <w:t>见《招标公告》中“投标人资格要求”部分的相关内容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2</w:t>
            </w:r>
          </w:p>
        </w:tc>
        <w:tc>
          <w:tcPr>
            <w:tcW w:w="2012" w:type="dxa"/>
            <w:vAlign w:val="center"/>
          </w:tcPr>
          <w:p>
            <w:pPr>
              <w:spacing w:line="276" w:lineRule="auto"/>
              <w:rPr>
                <w:rFonts w:ascii="新宋体" w:hAnsi="新宋体" w:eastAsia="新宋体"/>
              </w:rPr>
            </w:pPr>
            <w:r>
              <w:rPr>
                <w:rFonts w:hint="eastAsia" w:ascii="新宋体" w:hAnsi="新宋体" w:eastAsia="新宋体"/>
              </w:rPr>
              <w:t>投标有效期</w:t>
            </w:r>
          </w:p>
        </w:tc>
        <w:tc>
          <w:tcPr>
            <w:tcW w:w="6239" w:type="dxa"/>
            <w:vAlign w:val="center"/>
          </w:tcPr>
          <w:p>
            <w:pPr>
              <w:spacing w:line="276" w:lineRule="auto"/>
              <w:rPr>
                <w:rFonts w:ascii="新宋体" w:hAnsi="新宋体" w:eastAsia="新宋体"/>
              </w:rPr>
            </w:pPr>
            <w:r>
              <w:rPr>
                <w:rFonts w:hint="eastAsia" w:ascii="新宋体" w:hAnsi="新宋体" w:eastAsia="新宋体"/>
                <w:u w:val="single"/>
              </w:rPr>
              <w:t>120</w:t>
            </w:r>
            <w:r>
              <w:rPr>
                <w:rFonts w:ascii="新宋体" w:hAnsi="新宋体" w:eastAsia="新宋体"/>
                <w:u w:val="single"/>
              </w:rPr>
              <w:t>日历天</w:t>
            </w:r>
            <w:r>
              <w:rPr>
                <w:rFonts w:ascii="新宋体" w:hAnsi="新宋体" w:eastAsia="新宋体"/>
              </w:rPr>
              <w:t>（从投标截止之日算起）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3</w:t>
            </w:r>
          </w:p>
        </w:tc>
        <w:tc>
          <w:tcPr>
            <w:tcW w:w="2012" w:type="dxa"/>
            <w:vAlign w:val="center"/>
          </w:tcPr>
          <w:p>
            <w:pPr>
              <w:spacing w:line="276" w:lineRule="auto"/>
              <w:rPr>
                <w:rFonts w:ascii="新宋体" w:hAnsi="新宋体" w:eastAsia="新宋体"/>
              </w:rPr>
            </w:pPr>
            <w:r>
              <w:rPr>
                <w:rFonts w:hint="eastAsia" w:ascii="新宋体" w:hAnsi="新宋体" w:eastAsia="新宋体"/>
              </w:rPr>
              <w:t>投标人的替代方案</w:t>
            </w:r>
          </w:p>
        </w:tc>
        <w:tc>
          <w:tcPr>
            <w:tcW w:w="6239" w:type="dxa"/>
            <w:vAlign w:val="center"/>
          </w:tcPr>
          <w:p>
            <w:pPr>
              <w:spacing w:line="276" w:lineRule="auto"/>
              <w:rPr>
                <w:rFonts w:ascii="新宋体" w:hAnsi="新宋体" w:eastAsia="新宋体"/>
              </w:rPr>
            </w:pPr>
            <w:r>
              <w:rPr>
                <w:rFonts w:hint="eastAsia" w:ascii="新宋体" w:hAnsi="新宋体" w:eastAsia="新宋体"/>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4</w:t>
            </w:r>
          </w:p>
        </w:tc>
        <w:tc>
          <w:tcPr>
            <w:tcW w:w="2012" w:type="dxa"/>
            <w:vAlign w:val="center"/>
          </w:tcPr>
          <w:p>
            <w:pPr>
              <w:spacing w:line="276" w:lineRule="auto"/>
              <w:rPr>
                <w:rFonts w:ascii="新宋体" w:hAnsi="新宋体" w:eastAsia="新宋体"/>
              </w:rPr>
            </w:pPr>
            <w:r>
              <w:rPr>
                <w:rFonts w:hint="eastAsia" w:ascii="新宋体" w:hAnsi="新宋体" w:eastAsia="新宋体"/>
              </w:rPr>
              <w:t>投标文件的投递</w:t>
            </w:r>
          </w:p>
        </w:tc>
        <w:tc>
          <w:tcPr>
            <w:tcW w:w="6239" w:type="dxa"/>
            <w:vAlign w:val="center"/>
          </w:tcPr>
          <w:p>
            <w:pPr>
              <w:spacing w:line="276" w:lineRule="auto"/>
              <w:rPr>
                <w:rFonts w:ascii="新宋体" w:hAnsi="新宋体" w:eastAsia="新宋体"/>
              </w:rPr>
            </w:pPr>
            <w:r>
              <w:rPr>
                <w:rFonts w:hint="eastAsia" w:ascii="新宋体" w:hAnsi="新宋体" w:eastAsia="新宋体"/>
                <w:snapToGrid w:val="0"/>
                <w:szCs w:val="21"/>
                <w:lang w:val="zh-CN"/>
              </w:rPr>
              <w:t>本项目实行</w:t>
            </w:r>
            <w:bookmarkStart w:id="2" w:name="投递标书方式"/>
            <w:r>
              <w:rPr>
                <w:rFonts w:hint="eastAsia" w:ascii="新宋体" w:hAnsi="新宋体" w:eastAsia="新宋体"/>
                <w:snapToGrid w:val="0"/>
                <w:szCs w:val="21"/>
                <w:u w:val="single"/>
                <w:lang w:val="zh-CN"/>
              </w:rPr>
              <w:t>网下投标</w:t>
            </w:r>
            <w:bookmarkEnd w:id="2"/>
            <w:r>
              <w:rPr>
                <w:rFonts w:hint="eastAsia" w:ascii="新宋体" w:hAnsi="新宋体" w:eastAsia="新宋体"/>
                <w:snapToGrid w:val="0"/>
                <w:szCs w:val="21"/>
                <w:lang w:val="zh-CN"/>
              </w:rPr>
              <w:t>，按照招标文件的要求提交纸质文件正本1份，副本4份，电子文件1份（PDF格式电子文档1份）电子文档要求U盘，PDF格式有签字盖章，不留密码，无病毒，不压缩，密封提交，所有</w:t>
            </w:r>
            <w:r>
              <w:rPr>
                <w:rFonts w:hint="eastAsia" w:ascii="新宋体" w:hAnsi="新宋体" w:eastAsia="新宋体" w:cs="宋体"/>
                <w:snapToGrid w:val="0"/>
                <w:szCs w:val="21"/>
                <w:lang w:val="zh-CN"/>
              </w:rPr>
              <w:t>应答文件</w:t>
            </w:r>
            <w:r>
              <w:rPr>
                <w:rFonts w:ascii="新宋体" w:hAnsi="新宋体" w:eastAsia="新宋体"/>
                <w:snapToGrid w:val="0"/>
                <w:szCs w:val="21"/>
                <w:lang w:val="zh-CN"/>
              </w:rPr>
              <w:t>应于</w:t>
            </w:r>
            <w:r>
              <w:rPr>
                <w:rFonts w:hint="eastAsia" w:ascii="新宋体" w:hAnsi="新宋体" w:eastAsia="新宋体"/>
                <w:snapToGrid w:val="0"/>
                <w:szCs w:val="21"/>
                <w:lang w:val="zh-CN"/>
              </w:rPr>
              <w:t>递交截止时间</w:t>
            </w:r>
            <w:r>
              <w:rPr>
                <w:rFonts w:ascii="新宋体" w:hAnsi="新宋体" w:eastAsia="新宋体"/>
                <w:snapToGrid w:val="0"/>
                <w:szCs w:val="21"/>
                <w:lang w:val="zh-CN"/>
              </w:rPr>
              <w:t>之前</w:t>
            </w:r>
            <w:r>
              <w:rPr>
                <w:rFonts w:hint="eastAsia" w:ascii="新宋体" w:hAnsi="新宋体" w:eastAsia="新宋体"/>
                <w:snapToGrid w:val="0"/>
                <w:szCs w:val="21"/>
                <w:lang w:val="zh-CN"/>
              </w:rPr>
              <w:t>送达招标文件规定的地址</w:t>
            </w:r>
            <w:r>
              <w:rPr>
                <w:rFonts w:ascii="新宋体" w:hAnsi="新宋体" w:eastAsia="新宋体"/>
                <w:snapToGrid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5</w:t>
            </w:r>
          </w:p>
        </w:tc>
        <w:tc>
          <w:tcPr>
            <w:tcW w:w="2012" w:type="dxa"/>
            <w:vAlign w:val="center"/>
          </w:tcPr>
          <w:p>
            <w:pPr>
              <w:spacing w:line="276" w:lineRule="auto"/>
              <w:rPr>
                <w:rFonts w:ascii="新宋体" w:hAnsi="新宋体" w:eastAsia="新宋体"/>
              </w:rPr>
            </w:pPr>
            <w:r>
              <w:rPr>
                <w:rFonts w:hint="eastAsia" w:ascii="新宋体" w:hAnsi="新宋体" w:eastAsia="新宋体"/>
              </w:rPr>
              <w:t>履约保证金</w:t>
            </w:r>
          </w:p>
        </w:tc>
        <w:tc>
          <w:tcPr>
            <w:tcW w:w="6239" w:type="dxa"/>
            <w:vAlign w:val="center"/>
          </w:tcPr>
          <w:p>
            <w:pPr>
              <w:spacing w:line="276" w:lineRule="auto"/>
              <w:rPr>
                <w:rFonts w:ascii="新宋体" w:hAnsi="新宋体" w:eastAsia="新宋体"/>
              </w:rPr>
            </w:pPr>
            <w:r>
              <w:rPr>
                <w:rFonts w:hint="eastAsia" w:ascii="新宋体" w:hAnsi="新宋体" w:eastAsia="新宋体"/>
              </w:rPr>
              <w:t>___</w:t>
            </w:r>
            <w:r>
              <w:rPr>
                <w:rFonts w:ascii="新宋体" w:hAnsi="新宋体" w:eastAsia="新宋体"/>
              </w:rPr>
              <w:t>0</w:t>
            </w:r>
            <w:r>
              <w:rPr>
                <w:rFonts w:hint="eastAsia" w:ascii="新宋体" w:hAnsi="新宋体" w:eastAsia="新宋体"/>
              </w:rPr>
              <w:t>__万元或合同金额的___</w:t>
            </w:r>
            <w:r>
              <w:rPr>
                <w:rFonts w:ascii="新宋体" w:hAnsi="新宋体" w:eastAsia="新宋体"/>
              </w:rPr>
              <w:t>0</w:t>
            </w:r>
            <w:r>
              <w:rPr>
                <w:rFonts w:hint="eastAsia" w:ascii="新宋体" w:hAnsi="新宋体" w:eastAsia="新宋体"/>
              </w:rPr>
              <w:t>__%，缴纳方式：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6</w:t>
            </w:r>
          </w:p>
        </w:tc>
        <w:tc>
          <w:tcPr>
            <w:tcW w:w="2012" w:type="dxa"/>
            <w:vAlign w:val="center"/>
          </w:tcPr>
          <w:p>
            <w:pPr>
              <w:spacing w:line="276" w:lineRule="auto"/>
              <w:rPr>
                <w:rFonts w:ascii="新宋体" w:hAnsi="新宋体" w:eastAsia="新宋体"/>
              </w:rPr>
            </w:pPr>
            <w:r>
              <w:rPr>
                <w:rFonts w:hint="eastAsia" w:ascii="新宋体" w:hAnsi="新宋体" w:eastAsia="新宋体"/>
              </w:rPr>
              <w:t>中标</w:t>
            </w:r>
            <w:r>
              <w:rPr>
                <w:rFonts w:ascii="新宋体" w:hAnsi="新宋体" w:eastAsia="新宋体"/>
              </w:rPr>
              <w:t>服务费</w:t>
            </w:r>
          </w:p>
        </w:tc>
        <w:tc>
          <w:tcPr>
            <w:tcW w:w="6239" w:type="dxa"/>
            <w:vAlign w:val="center"/>
          </w:tcPr>
          <w:p>
            <w:pPr>
              <w:spacing w:line="276" w:lineRule="auto"/>
              <w:rPr>
                <w:rFonts w:ascii="新宋体" w:hAnsi="新宋体" w:eastAsia="新宋体"/>
              </w:rPr>
            </w:pPr>
            <w:r>
              <w:rPr>
                <w:rFonts w:hint="eastAsia" w:ascii="新宋体" w:hAnsi="新宋体" w:eastAsia="新宋体"/>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本项目按叁仟元计取。</w:t>
            </w:r>
          </w:p>
        </w:tc>
      </w:tr>
    </w:tbl>
    <w:p>
      <w:pPr>
        <w:spacing w:line="360" w:lineRule="auto"/>
        <w:rPr>
          <w:rFonts w:ascii="新宋体" w:hAnsi="新宋体" w:eastAsia="新宋体"/>
          <w:b/>
        </w:rPr>
      </w:pPr>
      <w:r>
        <w:rPr>
          <w:rFonts w:hint="eastAsia" w:ascii="新宋体" w:hAnsi="新宋体" w:eastAsia="新宋体"/>
          <w:szCs w:val="21"/>
        </w:rPr>
        <w:t>备注：本表为通用条款相关内容的补充和明确，如与通用条款相冲突的以本表为准。</w:t>
      </w:r>
    </w:p>
    <w:p>
      <w:pPr>
        <w:rPr>
          <w:rFonts w:ascii="新宋体" w:hAnsi="新宋体" w:eastAsia="新宋体"/>
          <w:b/>
        </w:rPr>
      </w:pPr>
    </w:p>
    <w:p>
      <w:pPr>
        <w:pStyle w:val="3"/>
        <w:rPr>
          <w:rFonts w:ascii="新宋体" w:hAnsi="新宋体" w:eastAsia="新宋体"/>
          <w:kern w:val="44"/>
          <w:szCs w:val="28"/>
        </w:rPr>
      </w:pPr>
      <w:bookmarkStart w:id="3" w:name="_Toc128884461"/>
      <w:r>
        <w:rPr>
          <w:rFonts w:hint="eastAsia" w:ascii="新宋体" w:hAnsi="新宋体" w:eastAsia="新宋体"/>
          <w:kern w:val="44"/>
          <w:szCs w:val="28"/>
        </w:rPr>
        <w:t>二、实质性条款</w:t>
      </w:r>
    </w:p>
    <w:tbl>
      <w:tblPr>
        <w:tblStyle w:val="42"/>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rPr>
            </w:pPr>
            <w:r>
              <w:rPr>
                <w:rFonts w:hint="eastAsia" w:ascii="新宋体" w:hAnsi="新宋体" w:eastAsia="新宋体"/>
              </w:rPr>
              <w:t>序号</w:t>
            </w:r>
          </w:p>
        </w:tc>
        <w:tc>
          <w:tcPr>
            <w:tcW w:w="7938" w:type="dxa"/>
            <w:vAlign w:val="center"/>
          </w:tcPr>
          <w:p>
            <w:pPr>
              <w:spacing w:line="276" w:lineRule="auto"/>
              <w:rPr>
                <w:rFonts w:ascii="新宋体" w:hAnsi="新宋体" w:eastAsia="新宋体"/>
              </w:rPr>
            </w:pPr>
            <w:r>
              <w:rPr>
                <w:rFonts w:hint="eastAsia" w:ascii="新宋体" w:hAnsi="新宋体" w:eastAsia="新宋体"/>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rPr>
            </w:pPr>
            <w:r>
              <w:rPr>
                <w:rFonts w:hint="eastAsia" w:ascii="新宋体" w:hAnsi="新宋体" w:eastAsia="新宋体"/>
              </w:rPr>
              <w:t>1</w:t>
            </w:r>
          </w:p>
        </w:tc>
        <w:tc>
          <w:tcPr>
            <w:tcW w:w="7938" w:type="dxa"/>
            <w:vAlign w:val="center"/>
          </w:tcPr>
          <w:p>
            <w:pPr>
              <w:spacing w:line="276" w:lineRule="auto"/>
              <w:rPr>
                <w:rFonts w:ascii="新宋体" w:hAnsi="新宋体" w:eastAsia="新宋体"/>
              </w:rPr>
            </w:pPr>
            <w:r>
              <w:rPr>
                <w:rFonts w:hint="eastAsia" w:ascii="新宋体" w:hAnsi="新宋体" w:eastAsia="新宋体"/>
              </w:rPr>
              <w:t>完全满足本项目服务（工期）期限的要求。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rPr>
            </w:pPr>
            <w:r>
              <w:rPr>
                <w:rFonts w:hint="eastAsia" w:ascii="新宋体" w:hAnsi="新宋体" w:eastAsia="新宋体"/>
              </w:rPr>
              <w:t>2</w:t>
            </w:r>
          </w:p>
        </w:tc>
        <w:tc>
          <w:tcPr>
            <w:tcW w:w="7938" w:type="dxa"/>
            <w:vAlign w:val="center"/>
          </w:tcPr>
          <w:p>
            <w:pPr>
              <w:spacing w:line="276" w:lineRule="auto"/>
              <w:rPr>
                <w:rFonts w:ascii="新宋体" w:hAnsi="新宋体" w:eastAsia="新宋体"/>
                <w:color w:val="FF0000"/>
              </w:rPr>
            </w:pPr>
            <w:r>
              <w:rPr>
                <w:rFonts w:hint="eastAsia" w:ascii="新宋体" w:hAnsi="新宋体" w:eastAsia="新宋体"/>
              </w:rPr>
              <w:t>完全满足本项目服务“★”条款的要求。</w:t>
            </w:r>
          </w:p>
        </w:tc>
      </w:tr>
    </w:tbl>
    <w:p>
      <w:pPr>
        <w:widowControl/>
        <w:spacing w:after="100" w:afterAutospacing="1" w:line="276" w:lineRule="auto"/>
        <w:jc w:val="left"/>
        <w:rPr>
          <w:rFonts w:ascii="新宋体" w:hAnsi="新宋体" w:eastAsia="新宋体"/>
          <w:kern w:val="0"/>
          <w:szCs w:val="21"/>
        </w:rPr>
      </w:pPr>
      <w:r>
        <w:rPr>
          <w:rFonts w:hint="eastAsia" w:ascii="新宋体" w:hAnsi="新宋体" w:eastAsia="新宋体"/>
          <w:kern w:val="0"/>
          <w:szCs w:val="21"/>
        </w:rPr>
        <w:t>注：上表所列内容为不可负偏离条款</w:t>
      </w:r>
    </w:p>
    <w:bookmarkEnd w:id="3"/>
    <w:p>
      <w:pPr>
        <w:pStyle w:val="3"/>
        <w:rPr>
          <w:rFonts w:ascii="新宋体" w:hAnsi="新宋体" w:eastAsia="新宋体"/>
          <w:kern w:val="44"/>
          <w:szCs w:val="28"/>
        </w:rPr>
      </w:pPr>
      <w:r>
        <w:rPr>
          <w:rFonts w:hint="eastAsia" w:ascii="新宋体" w:hAnsi="新宋体" w:eastAsia="新宋体"/>
          <w:kern w:val="44"/>
          <w:szCs w:val="28"/>
        </w:rPr>
        <w:t>三、项目概况</w:t>
      </w:r>
    </w:p>
    <w:p>
      <w:pPr>
        <w:spacing w:line="360" w:lineRule="auto"/>
        <w:rPr>
          <w:rFonts w:ascii="新宋体" w:hAnsi="新宋体" w:eastAsia="新宋体" w:cs="宋体"/>
          <w:szCs w:val="21"/>
        </w:rPr>
      </w:pPr>
      <w:r>
        <w:rPr>
          <w:rFonts w:hint="eastAsia" w:ascii="新宋体" w:hAnsi="新宋体" w:eastAsia="新宋体" w:cs="宋体"/>
          <w:szCs w:val="21"/>
        </w:rPr>
        <w:t>（一）</w:t>
      </w:r>
      <w:r>
        <w:rPr>
          <w:rFonts w:ascii="新宋体" w:hAnsi="新宋体" w:eastAsia="新宋体" w:cs="宋体"/>
          <w:szCs w:val="21"/>
        </w:rPr>
        <w:t>预算</w:t>
      </w:r>
      <w:r>
        <w:rPr>
          <w:rFonts w:hint="eastAsia" w:ascii="新宋体" w:hAnsi="新宋体" w:eastAsia="新宋体" w:cs="宋体"/>
          <w:szCs w:val="21"/>
        </w:rPr>
        <w:t>金额: 人民币壹拾壹万元（110,000.00），</w:t>
      </w:r>
      <w:r>
        <w:rPr>
          <w:rFonts w:ascii="新宋体" w:hAnsi="新宋体" w:eastAsia="新宋体" w:cs="宋体"/>
          <w:szCs w:val="21"/>
        </w:rPr>
        <w:t>最高投标限价</w:t>
      </w:r>
      <w:r>
        <w:rPr>
          <w:rFonts w:hint="eastAsia" w:ascii="新宋体" w:hAnsi="新宋体" w:eastAsia="新宋体" w:cs="宋体"/>
          <w:szCs w:val="21"/>
        </w:rPr>
        <w:t>:</w:t>
      </w:r>
      <w:r>
        <w:rPr>
          <w:rFonts w:hint="eastAsia"/>
        </w:rPr>
        <w:t xml:space="preserve"> </w:t>
      </w:r>
      <w:r>
        <w:rPr>
          <w:rFonts w:hint="eastAsia" w:ascii="新宋体" w:hAnsi="新宋体" w:eastAsia="新宋体" w:cs="宋体"/>
          <w:szCs w:val="21"/>
        </w:rPr>
        <w:t>人民币壹拾壹万元（110,000.00）</w:t>
      </w:r>
    </w:p>
    <w:p>
      <w:pPr>
        <w:spacing w:line="360" w:lineRule="auto"/>
        <w:rPr>
          <w:rFonts w:ascii="新宋体" w:hAnsi="新宋体" w:eastAsia="新宋体" w:cs="宋体"/>
          <w:szCs w:val="21"/>
        </w:rPr>
      </w:pPr>
      <w:r>
        <w:rPr>
          <w:rFonts w:hint="eastAsia" w:ascii="新宋体" w:hAnsi="新宋体" w:eastAsia="新宋体" w:cs="宋体"/>
          <w:szCs w:val="21"/>
        </w:rPr>
        <w:t xml:space="preserve">（二）项目概况: </w:t>
      </w:r>
    </w:p>
    <w:p>
      <w:pPr>
        <w:spacing w:line="360" w:lineRule="auto"/>
        <w:ind w:firstLine="424" w:firstLineChars="202"/>
        <w:rPr>
          <w:rFonts w:ascii="新宋体" w:hAnsi="新宋体" w:eastAsia="新宋体" w:cs="宋体"/>
          <w:szCs w:val="21"/>
        </w:rPr>
      </w:pPr>
      <w:r>
        <w:rPr>
          <w:rFonts w:hint="eastAsia" w:ascii="新宋体" w:hAnsi="新宋体" w:eastAsia="新宋体" w:cs="宋体"/>
          <w:szCs w:val="21"/>
        </w:rPr>
        <w:t>根据公安部发布的《建筑消防设施检测技术规程》（GA503-2023）、深圳市消防安全委员会《关于明确消防设施维护保养检测技术服务工作有关事项的通知》、《广东省监狱系统安全生产工作规定》（粤狱办[2020]133号）等文件精神和深圳监狱安全监管需要，计划对深圳监狱消防设施开展建筑消防设施安全检测。</w:t>
      </w:r>
    </w:p>
    <w:p>
      <w:pPr>
        <w:rPr>
          <w:rFonts w:ascii="新宋体" w:hAnsi="新宋体" w:eastAsia="新宋体"/>
          <w:b/>
          <w:bCs/>
          <w:szCs w:val="21"/>
        </w:rPr>
      </w:pPr>
    </w:p>
    <w:p>
      <w:pPr>
        <w:pStyle w:val="3"/>
        <w:rPr>
          <w:rFonts w:ascii="新宋体" w:hAnsi="新宋体" w:eastAsia="新宋体"/>
          <w:kern w:val="44"/>
          <w:szCs w:val="28"/>
        </w:rPr>
      </w:pPr>
      <w:r>
        <w:rPr>
          <w:rFonts w:hint="eastAsia" w:ascii="新宋体" w:hAnsi="新宋体" w:eastAsia="新宋体"/>
          <w:kern w:val="44"/>
          <w:szCs w:val="28"/>
        </w:rPr>
        <w:t>四、项目技术要求</w:t>
      </w:r>
    </w:p>
    <w:p>
      <w:pPr>
        <w:spacing w:line="360" w:lineRule="auto"/>
        <w:rPr>
          <w:rFonts w:ascii="新宋体" w:hAnsi="新宋体" w:eastAsia="新宋体" w:cs="宋体"/>
          <w:b/>
          <w:szCs w:val="21"/>
        </w:rPr>
      </w:pPr>
      <w:r>
        <w:rPr>
          <w:rFonts w:hint="eastAsia" w:ascii="新宋体" w:hAnsi="新宋体" w:eastAsia="新宋体" w:cs="宋体"/>
          <w:b/>
          <w:szCs w:val="21"/>
        </w:rPr>
        <w:t>（一）深圳监狱消防设施检测服务项目需求指标明细</w:t>
      </w:r>
    </w:p>
    <w:p>
      <w:pPr>
        <w:spacing w:line="360" w:lineRule="auto"/>
        <w:rPr>
          <w:rFonts w:ascii="新宋体" w:hAnsi="新宋体" w:eastAsia="新宋体"/>
          <w:b/>
        </w:rPr>
      </w:pPr>
      <w:r>
        <w:rPr>
          <w:rFonts w:hint="eastAsia" w:ascii="新宋体" w:hAnsi="新宋体" w:eastAsia="新宋体"/>
          <w:b/>
        </w:rPr>
        <w:t>1.建筑物情况：</w:t>
      </w:r>
      <w:r>
        <w:rPr>
          <w:rFonts w:hint="eastAsia" w:ascii="新宋体" w:hAnsi="新宋体" w:eastAsia="新宋体"/>
          <w:b/>
        </w:rPr>
        <w:tab/>
      </w:r>
    </w:p>
    <w:p>
      <w:pPr>
        <w:spacing w:line="360" w:lineRule="auto"/>
        <w:rPr>
          <w:rFonts w:ascii="新宋体" w:hAnsi="新宋体" w:eastAsia="新宋体"/>
        </w:rPr>
      </w:pPr>
      <w:r>
        <w:rPr>
          <w:rFonts w:hint="eastAsia" w:ascii="新宋体" w:hAnsi="新宋体" w:eastAsia="新宋体"/>
        </w:rPr>
        <w:t>广东省深圳监狱是一所高标准建设的现代化文明监狱、规范化示范监狱，位于深圳市坪山区石井街道，隶属于深圳市司法局。1996年动工建设，2000年正式投入使用，距今已有20多年。监狱包括40余栋建筑，总建筑面积约17.4万平方米，。</w:t>
      </w:r>
    </w:p>
    <w:p>
      <w:pPr>
        <w:spacing w:line="360" w:lineRule="auto"/>
        <w:rPr>
          <w:rFonts w:ascii="新宋体" w:hAnsi="新宋体" w:eastAsia="新宋体"/>
          <w:b/>
        </w:rPr>
      </w:pPr>
      <w:r>
        <w:rPr>
          <w:rFonts w:hint="eastAsia" w:ascii="新宋体" w:hAnsi="新宋体" w:eastAsia="新宋体"/>
          <w:b/>
        </w:rPr>
        <w:t>2. 主要检测项目包含以下系统：</w:t>
      </w:r>
    </w:p>
    <w:p>
      <w:pPr>
        <w:spacing w:line="360" w:lineRule="auto"/>
        <w:rPr>
          <w:rFonts w:ascii="新宋体" w:hAnsi="新宋体" w:eastAsia="新宋体"/>
        </w:rPr>
      </w:pPr>
      <w:r>
        <w:rPr>
          <w:rFonts w:hint="eastAsia" w:ascii="新宋体" w:hAnsi="新宋体" w:eastAsia="新宋体"/>
        </w:rPr>
        <w:t>01消防供配电系统</w:t>
      </w:r>
      <w:r>
        <w:rPr>
          <w:rFonts w:hint="eastAsia" w:ascii="新宋体" w:hAnsi="新宋体" w:eastAsia="新宋体"/>
        </w:rPr>
        <w:tab/>
      </w:r>
    </w:p>
    <w:p>
      <w:pPr>
        <w:spacing w:line="360" w:lineRule="auto"/>
        <w:rPr>
          <w:rFonts w:ascii="新宋体" w:hAnsi="新宋体" w:eastAsia="新宋体"/>
        </w:rPr>
      </w:pPr>
      <w:r>
        <w:rPr>
          <w:rFonts w:hint="eastAsia" w:ascii="新宋体" w:hAnsi="新宋体" w:eastAsia="新宋体"/>
        </w:rPr>
        <w:t>02火灾自动报警系统</w:t>
      </w:r>
      <w:r>
        <w:rPr>
          <w:rFonts w:hint="eastAsia" w:ascii="新宋体" w:hAnsi="新宋体" w:eastAsia="新宋体"/>
        </w:rPr>
        <w:tab/>
      </w:r>
    </w:p>
    <w:p>
      <w:pPr>
        <w:spacing w:line="360" w:lineRule="auto"/>
        <w:rPr>
          <w:rFonts w:ascii="新宋体" w:hAnsi="新宋体" w:eastAsia="新宋体"/>
        </w:rPr>
      </w:pPr>
      <w:r>
        <w:rPr>
          <w:rFonts w:hint="eastAsia" w:ascii="新宋体" w:hAnsi="新宋体" w:eastAsia="新宋体"/>
        </w:rPr>
        <w:t>03消防给水</w:t>
      </w:r>
      <w:r>
        <w:rPr>
          <w:rFonts w:hint="eastAsia" w:ascii="新宋体" w:hAnsi="新宋体" w:eastAsia="新宋体"/>
        </w:rPr>
        <w:tab/>
      </w:r>
    </w:p>
    <w:p>
      <w:pPr>
        <w:spacing w:line="360" w:lineRule="auto"/>
        <w:rPr>
          <w:rFonts w:ascii="新宋体" w:hAnsi="新宋体" w:eastAsia="新宋体"/>
        </w:rPr>
      </w:pPr>
      <w:r>
        <w:rPr>
          <w:rFonts w:hint="eastAsia" w:ascii="新宋体" w:hAnsi="新宋体" w:eastAsia="新宋体"/>
        </w:rPr>
        <w:t>04消火栓系统</w:t>
      </w:r>
      <w:r>
        <w:rPr>
          <w:rFonts w:hint="eastAsia" w:ascii="新宋体" w:hAnsi="新宋体" w:eastAsia="新宋体"/>
        </w:rPr>
        <w:tab/>
      </w:r>
    </w:p>
    <w:p>
      <w:pPr>
        <w:spacing w:line="360" w:lineRule="auto"/>
        <w:rPr>
          <w:rFonts w:ascii="新宋体" w:hAnsi="新宋体" w:eastAsia="新宋体"/>
        </w:rPr>
      </w:pPr>
      <w:r>
        <w:rPr>
          <w:rFonts w:hint="eastAsia" w:ascii="新宋体" w:hAnsi="新宋体" w:eastAsia="新宋体"/>
        </w:rPr>
        <w:t>05自动喷水灭火系统</w:t>
      </w:r>
    </w:p>
    <w:p>
      <w:pPr>
        <w:spacing w:line="360" w:lineRule="auto"/>
        <w:rPr>
          <w:rFonts w:ascii="新宋体" w:hAnsi="新宋体" w:eastAsia="新宋体"/>
        </w:rPr>
      </w:pPr>
      <w:r>
        <w:rPr>
          <w:rFonts w:hint="eastAsia" w:ascii="新宋体" w:hAnsi="新宋体" w:eastAsia="新宋体"/>
        </w:rPr>
        <w:t>06防排烟系统</w:t>
      </w:r>
      <w:r>
        <w:rPr>
          <w:rFonts w:hint="eastAsia" w:ascii="新宋体" w:hAnsi="新宋体" w:eastAsia="新宋体"/>
        </w:rPr>
        <w:tab/>
      </w:r>
    </w:p>
    <w:p>
      <w:pPr>
        <w:spacing w:line="360" w:lineRule="auto"/>
        <w:rPr>
          <w:rFonts w:ascii="新宋体" w:hAnsi="新宋体" w:eastAsia="新宋体"/>
        </w:rPr>
      </w:pPr>
      <w:r>
        <w:rPr>
          <w:rFonts w:hint="eastAsia" w:ascii="新宋体" w:hAnsi="新宋体" w:eastAsia="新宋体"/>
        </w:rPr>
        <w:t>07防火分隔设施□</w:t>
      </w:r>
    </w:p>
    <w:p>
      <w:pPr>
        <w:spacing w:line="360" w:lineRule="auto"/>
        <w:rPr>
          <w:rFonts w:ascii="新宋体" w:hAnsi="新宋体" w:eastAsia="新宋体"/>
        </w:rPr>
      </w:pPr>
      <w:r>
        <w:rPr>
          <w:rFonts w:hint="eastAsia" w:ascii="新宋体" w:hAnsi="新宋体" w:eastAsia="新宋体"/>
        </w:rPr>
        <w:t>08气体灭火系统</w:t>
      </w:r>
    </w:p>
    <w:p>
      <w:pPr>
        <w:spacing w:line="360" w:lineRule="auto"/>
        <w:rPr>
          <w:rFonts w:ascii="新宋体" w:hAnsi="新宋体" w:eastAsia="新宋体"/>
        </w:rPr>
      </w:pPr>
      <w:r>
        <w:rPr>
          <w:rFonts w:hint="eastAsia" w:ascii="新宋体" w:hAnsi="新宋体" w:eastAsia="新宋体"/>
        </w:rPr>
        <w:t>09应急照明和疏散指示标志系统</w:t>
      </w:r>
    </w:p>
    <w:p>
      <w:pPr>
        <w:spacing w:line="360" w:lineRule="auto"/>
        <w:rPr>
          <w:rFonts w:ascii="新宋体" w:hAnsi="新宋体" w:eastAsia="新宋体"/>
        </w:rPr>
      </w:pPr>
      <w:r>
        <w:rPr>
          <w:rFonts w:hint="eastAsia" w:ascii="新宋体" w:hAnsi="新宋体" w:eastAsia="新宋体"/>
        </w:rPr>
        <w:t>10建筑灭火器</w:t>
      </w:r>
    </w:p>
    <w:p>
      <w:pPr>
        <w:spacing w:line="360" w:lineRule="auto"/>
        <w:rPr>
          <w:rFonts w:ascii="新宋体" w:hAnsi="新宋体" w:eastAsia="新宋体"/>
        </w:rPr>
      </w:pPr>
      <w:r>
        <w:rPr>
          <w:rFonts w:hint="eastAsia" w:ascii="新宋体" w:hAnsi="新宋体" w:eastAsia="新宋体"/>
        </w:rPr>
        <w:t>11其他</w:t>
      </w:r>
      <w:r>
        <w:rPr>
          <w:rFonts w:hint="eastAsia" w:ascii="新宋体" w:hAnsi="新宋体" w:eastAsia="新宋体"/>
        </w:rPr>
        <w:tab/>
      </w:r>
    </w:p>
    <w:p>
      <w:pPr>
        <w:spacing w:line="360" w:lineRule="auto"/>
        <w:rPr>
          <w:rFonts w:ascii="新宋体" w:hAnsi="新宋体" w:eastAsia="新宋体"/>
          <w:b/>
        </w:rPr>
      </w:pPr>
      <w:r>
        <w:rPr>
          <w:rFonts w:hint="eastAsia" w:ascii="新宋体" w:hAnsi="新宋体" w:eastAsia="新宋体"/>
          <w:b/>
        </w:rPr>
        <w:t>3. 项目检测人员架构及配置要求</w:t>
      </w:r>
    </w:p>
    <w:p>
      <w:pPr>
        <w:spacing w:line="360" w:lineRule="auto"/>
        <w:rPr>
          <w:rFonts w:ascii="新宋体" w:hAnsi="新宋体" w:eastAsia="新宋体"/>
        </w:rPr>
      </w:pPr>
      <w:r>
        <w:rPr>
          <w:rFonts w:hint="eastAsia" w:ascii="新宋体" w:hAnsi="新宋体" w:eastAsia="新宋体"/>
        </w:rPr>
        <w:t>（1）项目检测人员架构及配置要求管理岗位要求(1人)：具备一级注册消防工程师资质，熟悉国家消防法规，精通消防设备检测业务流程；</w:t>
      </w:r>
    </w:p>
    <w:p>
      <w:pPr>
        <w:spacing w:line="360" w:lineRule="auto"/>
        <w:rPr>
          <w:rFonts w:ascii="新宋体" w:hAnsi="新宋体" w:eastAsia="新宋体"/>
        </w:rPr>
      </w:pPr>
      <w:r>
        <w:rPr>
          <w:rFonts w:hint="eastAsia" w:ascii="新宋体" w:hAnsi="新宋体" w:eastAsia="新宋体"/>
        </w:rPr>
        <w:t>（2）检测岗位要求：不少于6人需持中级建（构）筑物消防员证，且持有相应资质的电工操作证，具有中级建（构）筑物消防员证可同时具有电工操作证。</w:t>
      </w:r>
    </w:p>
    <w:p>
      <w:pPr>
        <w:spacing w:line="360" w:lineRule="auto"/>
        <w:rPr>
          <w:rFonts w:ascii="新宋体" w:hAnsi="新宋体" w:eastAsia="新宋体"/>
        </w:rPr>
      </w:pPr>
      <w:r>
        <w:rPr>
          <w:rFonts w:hint="eastAsia" w:ascii="新宋体" w:hAnsi="新宋体" w:eastAsia="新宋体"/>
        </w:rPr>
        <w:t>（3）技术支持人员要求：技术支持人员系消防专业工程师，熟悉掌握消防自动报警系统原理和编程操作，并经消防系统主控设备生产厂或其授权单位专业培训，具备消防主控设备软、硬件维护和保养能力。技术支持人员应在提前约定时间内，及时到现场处理相关问题（说明项）。</w:t>
      </w:r>
    </w:p>
    <w:p>
      <w:pPr>
        <w:spacing w:line="360" w:lineRule="auto"/>
        <w:rPr>
          <w:rFonts w:ascii="新宋体" w:hAnsi="新宋体" w:eastAsia="新宋体"/>
          <w:b/>
        </w:rPr>
      </w:pPr>
      <w:r>
        <w:rPr>
          <w:rFonts w:hint="eastAsia" w:ascii="新宋体" w:hAnsi="新宋体" w:eastAsia="新宋体"/>
          <w:b/>
        </w:rPr>
        <w:t>4.</w:t>
      </w:r>
      <w:r>
        <w:rPr>
          <w:rFonts w:hint="eastAsia"/>
          <w:b/>
        </w:rPr>
        <w:t xml:space="preserve"> </w:t>
      </w:r>
      <w:r>
        <w:rPr>
          <w:rFonts w:hint="eastAsia" w:ascii="新宋体" w:hAnsi="新宋体" w:eastAsia="新宋体"/>
          <w:b/>
        </w:rPr>
        <w:t>检测方案编制必须依据国家相关消防法规。</w:t>
      </w:r>
    </w:p>
    <w:p>
      <w:pPr>
        <w:spacing w:line="360" w:lineRule="auto"/>
        <w:rPr>
          <w:rFonts w:ascii="新宋体" w:hAnsi="新宋体" w:eastAsia="新宋体"/>
          <w:b/>
        </w:rPr>
      </w:pPr>
      <w:r>
        <w:rPr>
          <w:rFonts w:hint="eastAsia" w:ascii="新宋体" w:hAnsi="新宋体" w:eastAsia="新宋体"/>
          <w:b/>
        </w:rPr>
        <w:t>5.</w:t>
      </w:r>
      <w:r>
        <w:rPr>
          <w:rFonts w:hint="eastAsia"/>
          <w:b/>
        </w:rPr>
        <w:t xml:space="preserve"> ★</w:t>
      </w:r>
      <w:r>
        <w:rPr>
          <w:rFonts w:hint="eastAsia" w:ascii="新宋体" w:hAnsi="新宋体" w:eastAsia="新宋体"/>
          <w:b/>
        </w:rPr>
        <w:t>检测要求</w:t>
      </w:r>
    </w:p>
    <w:p>
      <w:pPr>
        <w:spacing w:line="360" w:lineRule="auto"/>
        <w:rPr>
          <w:rFonts w:ascii="新宋体" w:hAnsi="新宋体" w:eastAsia="新宋体"/>
        </w:rPr>
      </w:pPr>
      <w:r>
        <w:rPr>
          <w:rFonts w:hint="eastAsia" w:ascii="新宋体" w:hAnsi="新宋体" w:eastAsia="新宋体"/>
        </w:rPr>
        <w:t>(1)</w:t>
      </w:r>
      <w:r>
        <w:rPr>
          <w:rFonts w:hint="eastAsia" w:ascii="新宋体" w:hAnsi="新宋体" w:eastAsia="新宋体"/>
        </w:rPr>
        <w:tab/>
      </w:r>
      <w:r>
        <w:rPr>
          <w:rFonts w:hint="eastAsia" w:ascii="新宋体" w:hAnsi="新宋体" w:eastAsia="新宋体"/>
        </w:rPr>
        <w:t>中标人在签定消防检测合同后，需配备足够的具有相关工作经验的技术人员，按期完成检测工作，出具检测报告。</w:t>
      </w:r>
    </w:p>
    <w:p>
      <w:pPr>
        <w:spacing w:line="360" w:lineRule="auto"/>
        <w:rPr>
          <w:rFonts w:ascii="新宋体" w:hAnsi="新宋体" w:eastAsia="新宋体"/>
        </w:rPr>
      </w:pPr>
      <w:r>
        <w:rPr>
          <w:rFonts w:hint="eastAsia" w:ascii="新宋体" w:hAnsi="新宋体" w:eastAsia="新宋体"/>
        </w:rPr>
        <w:t>(2)</w:t>
      </w:r>
      <w:r>
        <w:rPr>
          <w:rFonts w:hint="eastAsia" w:ascii="新宋体" w:hAnsi="新宋体" w:eastAsia="新宋体"/>
        </w:rPr>
        <w:tab/>
      </w:r>
      <w:r>
        <w:rPr>
          <w:rFonts w:hint="eastAsia" w:ascii="新宋体" w:hAnsi="新宋体" w:eastAsia="新宋体"/>
        </w:rPr>
        <w:t>如检测报告结果判定为不合格，应免费出具不合格意见、整改方案（含工程量清单及预估造价）。整改完后，再次提供复检直到符合消防要求并出具报告，提交相应上级管理部门或公安消防部门备案。</w:t>
      </w:r>
    </w:p>
    <w:p>
      <w:pPr>
        <w:spacing w:line="360" w:lineRule="auto"/>
        <w:rPr>
          <w:rFonts w:ascii="新宋体" w:hAnsi="新宋体" w:eastAsia="新宋体"/>
        </w:rPr>
      </w:pPr>
      <w:r>
        <w:rPr>
          <w:rFonts w:hint="eastAsia" w:ascii="新宋体" w:hAnsi="新宋体" w:eastAsia="新宋体"/>
        </w:rPr>
        <w:t>(3)</w:t>
      </w:r>
      <w:r>
        <w:rPr>
          <w:rFonts w:hint="eastAsia" w:ascii="新宋体" w:hAnsi="新宋体" w:eastAsia="新宋体"/>
        </w:rPr>
        <w:tab/>
      </w:r>
      <w:r>
        <w:rPr>
          <w:rFonts w:hint="eastAsia" w:ascii="新宋体" w:hAnsi="新宋体" w:eastAsia="新宋体"/>
        </w:rPr>
        <w:t>招标人整改完成后，免费提供一次复检。</w:t>
      </w:r>
    </w:p>
    <w:p>
      <w:pPr>
        <w:spacing w:line="360" w:lineRule="auto"/>
        <w:rPr>
          <w:rFonts w:ascii="新宋体" w:hAnsi="新宋体" w:eastAsia="新宋体"/>
        </w:rPr>
      </w:pPr>
      <w:r>
        <w:rPr>
          <w:rFonts w:hint="eastAsia" w:ascii="新宋体" w:hAnsi="新宋体" w:eastAsia="新宋体"/>
        </w:rPr>
        <w:t>(4)</w:t>
      </w:r>
      <w:r>
        <w:rPr>
          <w:rFonts w:hint="eastAsia" w:ascii="新宋体" w:hAnsi="新宋体" w:eastAsia="新宋体"/>
        </w:rPr>
        <w:tab/>
      </w:r>
      <w:r>
        <w:rPr>
          <w:rFonts w:hint="eastAsia" w:ascii="新宋体" w:hAnsi="新宋体" w:eastAsia="新宋体"/>
        </w:rPr>
        <w:t>出具检测报告后并配合提送消防（相应上级管理部门）安全部门备案。</w:t>
      </w:r>
    </w:p>
    <w:p>
      <w:pPr>
        <w:spacing w:line="360" w:lineRule="auto"/>
        <w:rPr>
          <w:rFonts w:ascii="新宋体" w:hAnsi="新宋体" w:eastAsia="新宋体"/>
          <w:b/>
        </w:rPr>
      </w:pPr>
      <w:r>
        <w:rPr>
          <w:rFonts w:hint="eastAsia" w:ascii="新宋体" w:hAnsi="新宋体" w:eastAsia="新宋体"/>
          <w:b/>
        </w:rPr>
        <w:t>6.</w:t>
      </w:r>
      <w:r>
        <w:rPr>
          <w:rFonts w:hint="eastAsia"/>
          <w:b/>
        </w:rPr>
        <w:t xml:space="preserve"> ★</w:t>
      </w:r>
      <w:r>
        <w:rPr>
          <w:rFonts w:hint="eastAsia" w:ascii="新宋体" w:hAnsi="新宋体" w:eastAsia="新宋体"/>
          <w:b/>
        </w:rPr>
        <w:t>其他要求</w:t>
      </w:r>
    </w:p>
    <w:p>
      <w:pPr>
        <w:spacing w:line="360" w:lineRule="auto"/>
        <w:rPr>
          <w:rFonts w:ascii="新宋体" w:hAnsi="新宋体" w:eastAsia="新宋体"/>
        </w:rPr>
      </w:pPr>
      <w:r>
        <w:rPr>
          <w:rFonts w:hint="eastAsia" w:ascii="新宋体" w:hAnsi="新宋体" w:eastAsia="新宋体"/>
        </w:rPr>
        <w:t>(1)招标人在本招标书中提供的所有资料，仅供投标人投标参考之用，不得外泄第三方或用于其他用途。</w:t>
      </w:r>
    </w:p>
    <w:p>
      <w:pPr>
        <w:spacing w:line="360" w:lineRule="auto"/>
        <w:rPr>
          <w:rFonts w:ascii="新宋体" w:hAnsi="新宋体" w:eastAsia="新宋体"/>
        </w:rPr>
      </w:pPr>
      <w:r>
        <w:rPr>
          <w:rFonts w:hint="eastAsia" w:ascii="新宋体" w:hAnsi="新宋体" w:eastAsia="新宋体"/>
        </w:rPr>
        <w:t>(2)项目检测过程要有真实记录，所需照片及视频要求如下：</w:t>
      </w:r>
    </w:p>
    <w:p>
      <w:pPr>
        <w:spacing w:line="360" w:lineRule="auto"/>
        <w:rPr>
          <w:rFonts w:ascii="新宋体" w:hAnsi="新宋体" w:eastAsia="新宋体"/>
        </w:rPr>
      </w:pPr>
      <w:r>
        <w:rPr>
          <w:rFonts w:hint="eastAsia" w:ascii="新宋体" w:hAnsi="新宋体" w:eastAsia="新宋体"/>
        </w:rPr>
        <w:t>1)</w:t>
      </w:r>
      <w:r>
        <w:rPr>
          <w:rFonts w:hint="eastAsia" w:ascii="新宋体" w:hAnsi="新宋体" w:eastAsia="新宋体"/>
        </w:rPr>
        <w:tab/>
      </w:r>
      <w:r>
        <w:rPr>
          <w:rFonts w:hint="eastAsia" w:ascii="新宋体" w:hAnsi="新宋体" w:eastAsia="新宋体"/>
        </w:rPr>
        <w:t>探测器、手动报警按钮、消火栓按钮、电话等单点测试视频每段不小于2分钟；</w:t>
      </w:r>
    </w:p>
    <w:p>
      <w:pPr>
        <w:spacing w:line="360" w:lineRule="auto"/>
        <w:rPr>
          <w:rFonts w:ascii="新宋体" w:hAnsi="新宋体" w:eastAsia="新宋体"/>
        </w:rPr>
      </w:pPr>
      <w:r>
        <w:rPr>
          <w:rFonts w:hint="eastAsia" w:ascii="新宋体" w:hAnsi="新宋体" w:eastAsia="新宋体"/>
        </w:rPr>
        <w:t>2)</w:t>
      </w:r>
      <w:r>
        <w:rPr>
          <w:rFonts w:hint="eastAsia" w:ascii="新宋体" w:hAnsi="新宋体" w:eastAsia="新宋体"/>
        </w:rPr>
        <w:tab/>
      </w:r>
      <w:r>
        <w:rPr>
          <w:rFonts w:hint="eastAsia" w:ascii="新宋体" w:hAnsi="新宋体" w:eastAsia="新宋体"/>
        </w:rPr>
        <w:t>消火栓静压、动压测试视频每段不小于3分钟；</w:t>
      </w:r>
    </w:p>
    <w:p>
      <w:pPr>
        <w:spacing w:line="360" w:lineRule="auto"/>
        <w:rPr>
          <w:rFonts w:ascii="新宋体" w:hAnsi="新宋体" w:eastAsia="新宋体"/>
        </w:rPr>
      </w:pPr>
      <w:r>
        <w:rPr>
          <w:rFonts w:hint="eastAsia" w:ascii="新宋体" w:hAnsi="新宋体" w:eastAsia="新宋体"/>
        </w:rPr>
        <w:t>3)</w:t>
      </w:r>
      <w:r>
        <w:rPr>
          <w:rFonts w:hint="eastAsia" w:ascii="新宋体" w:hAnsi="新宋体" w:eastAsia="新宋体"/>
        </w:rPr>
        <w:tab/>
      </w:r>
      <w:r>
        <w:rPr>
          <w:rFonts w:hint="eastAsia" w:ascii="新宋体" w:hAnsi="新宋体" w:eastAsia="新宋体"/>
        </w:rPr>
        <w:t>联动测试视频要求：消火栓充实水柱实验视频、湿式报警阀联动测试视频、烟感联动广播、警铃的视频、气体联动测试视频、防排烟联动视频等；</w:t>
      </w:r>
    </w:p>
    <w:p>
      <w:pPr>
        <w:spacing w:line="360" w:lineRule="auto"/>
        <w:rPr>
          <w:rFonts w:ascii="新宋体" w:hAnsi="新宋体" w:eastAsia="新宋体"/>
          <w:b/>
        </w:rPr>
      </w:pPr>
      <w:r>
        <w:rPr>
          <w:rFonts w:hint="eastAsia" w:ascii="新宋体" w:hAnsi="新宋体" w:eastAsia="新宋体"/>
        </w:rPr>
        <w:t>4)</w:t>
      </w:r>
      <w:r>
        <w:rPr>
          <w:rFonts w:hint="eastAsia" w:ascii="新宋体" w:hAnsi="新宋体" w:eastAsia="新宋体"/>
        </w:rPr>
        <w:tab/>
      </w:r>
      <w:r>
        <w:rPr>
          <w:rFonts w:hint="eastAsia" w:ascii="新宋体" w:hAnsi="新宋体" w:eastAsia="新宋体"/>
        </w:rPr>
        <w:t>中标人在检测期间，须对可能存在风险和危险区域设置警示标识并采取有效的预防防护措施。如作业前后发现因未设置任何警示或未采取有效预防防护措施而导致事故的，中标人除承担由此产生的全部法律责任外，还将受到采购人的处罚；如因此造成采购人或第三方财产损失、人身伤害的，中标人承担全部法律责任；如因中标人现场管理不当影响采购人正常运营而给采购人造成的损失的，中标人须承担经济赔偿责任。</w:t>
      </w:r>
    </w:p>
    <w:p>
      <w:pPr>
        <w:rPr>
          <w:rFonts w:ascii="新宋体" w:hAnsi="新宋体" w:eastAsia="新宋体" w:cs="宋体"/>
          <w:b/>
          <w:szCs w:val="21"/>
        </w:rPr>
      </w:pPr>
      <w:bookmarkStart w:id="4" w:name="_Toc16711654"/>
      <w:r>
        <w:rPr>
          <w:rFonts w:hint="eastAsia" w:ascii="新宋体" w:hAnsi="新宋体" w:eastAsia="新宋体" w:cs="宋体"/>
          <w:b/>
          <w:szCs w:val="21"/>
        </w:rPr>
        <w:t>（二）项目设备明细清单</w:t>
      </w:r>
      <w:bookmarkEnd w:id="4"/>
    </w:p>
    <w:tbl>
      <w:tblPr>
        <w:tblStyle w:val="42"/>
        <w:tblW w:w="91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30"/>
        <w:gridCol w:w="445"/>
        <w:gridCol w:w="461"/>
        <w:gridCol w:w="461"/>
        <w:gridCol w:w="461"/>
        <w:gridCol w:w="461"/>
        <w:gridCol w:w="461"/>
        <w:gridCol w:w="461"/>
        <w:gridCol w:w="461"/>
        <w:gridCol w:w="461"/>
        <w:gridCol w:w="461"/>
        <w:gridCol w:w="461"/>
        <w:gridCol w:w="461"/>
        <w:gridCol w:w="461"/>
        <w:gridCol w:w="461"/>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1530" w:type="dxa"/>
            <w:tcBorders>
              <w:tl2br w:val="single" w:color="auto" w:sz="4" w:space="0"/>
            </w:tcBorders>
            <w:tcMar>
              <w:top w:w="15" w:type="dxa"/>
              <w:left w:w="15" w:type="dxa"/>
              <w:right w:w="15" w:type="dxa"/>
            </w:tcMar>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 xml:space="preserve">      </w:t>
            </w:r>
          </w:p>
          <w:p>
            <w:pPr>
              <w:widowControl/>
              <w:jc w:val="center"/>
              <w:textAlignment w:val="center"/>
              <w:rPr>
                <w:rFonts w:ascii="宋体" w:hAnsi="宋体" w:cs="宋体"/>
                <w:kern w:val="0"/>
                <w:szCs w:val="21"/>
                <w:lang w:bidi="ar"/>
              </w:rPr>
            </w:pPr>
            <w:r>
              <w:rPr>
                <w:rFonts w:hint="eastAsia" w:ascii="宋体" w:hAnsi="宋体" w:cs="宋体"/>
                <w:kern w:val="0"/>
                <w:szCs w:val="21"/>
                <w:lang w:bidi="ar"/>
              </w:rPr>
              <w:t xml:space="preserve">     器材数量</w:t>
            </w:r>
          </w:p>
          <w:p>
            <w:pPr>
              <w:widowControl/>
              <w:jc w:val="center"/>
              <w:textAlignment w:val="center"/>
              <w:rPr>
                <w:rFonts w:ascii="宋体" w:hAnsi="宋体" w:cs="宋体"/>
                <w:kern w:val="0"/>
                <w:szCs w:val="21"/>
                <w:lang w:bidi="ar"/>
              </w:rPr>
            </w:pPr>
          </w:p>
          <w:p>
            <w:pPr>
              <w:widowControl/>
              <w:jc w:val="center"/>
              <w:textAlignment w:val="center"/>
              <w:rPr>
                <w:rFonts w:ascii="宋体" w:hAnsi="宋体" w:cs="宋体"/>
                <w:kern w:val="0"/>
                <w:szCs w:val="21"/>
                <w:lang w:bidi="ar"/>
              </w:rPr>
            </w:pPr>
          </w:p>
          <w:p>
            <w:pPr>
              <w:widowControl/>
              <w:jc w:val="left"/>
              <w:textAlignment w:val="center"/>
              <w:rPr>
                <w:rFonts w:ascii="宋体" w:hAnsi="宋体" w:cs="宋体"/>
                <w:kern w:val="0"/>
                <w:szCs w:val="21"/>
                <w:lang w:bidi="ar"/>
              </w:rPr>
            </w:pPr>
            <w:r>
              <w:rPr>
                <w:rFonts w:hint="eastAsia" w:ascii="宋体" w:hAnsi="宋体" w:cs="宋体"/>
                <w:kern w:val="0"/>
                <w:szCs w:val="21"/>
                <w:lang w:bidi="ar"/>
              </w:rPr>
              <w:t xml:space="preserve">   楼宇</w:t>
            </w:r>
          </w:p>
          <w:p>
            <w:pPr>
              <w:widowControl/>
              <w:jc w:val="center"/>
              <w:textAlignment w:val="center"/>
              <w:rPr>
                <w:rFonts w:ascii="宋体" w:hAnsi="宋体" w:cs="宋体"/>
                <w:szCs w:val="21"/>
              </w:rPr>
            </w:pPr>
          </w:p>
        </w:tc>
        <w:tc>
          <w:tcPr>
            <w:tcW w:w="445"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消防主机</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烟感器</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消防广播</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按钮警铃</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输入模块</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控制模块</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喷淋</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消火栓</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地上栓</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灭火器</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水泵接合器</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防毒面具</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应急灯</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灭火箱</w:t>
            </w:r>
          </w:p>
        </w:tc>
        <w:tc>
          <w:tcPr>
            <w:tcW w:w="1133"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灭火球（25公斤）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2" w:hRule="atLeast"/>
        </w:trPr>
        <w:tc>
          <w:tcPr>
            <w:tcW w:w="1530"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合计</w:t>
            </w:r>
          </w:p>
        </w:tc>
        <w:tc>
          <w:tcPr>
            <w:tcW w:w="445"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16</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2138</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986</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181</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171</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106</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5617</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807</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37</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1316</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74</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419</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903</w:t>
            </w:r>
          </w:p>
        </w:tc>
        <w:tc>
          <w:tcPr>
            <w:tcW w:w="461"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583</w:t>
            </w:r>
          </w:p>
        </w:tc>
        <w:tc>
          <w:tcPr>
            <w:tcW w:w="1133" w:type="dxa"/>
            <w:tcMar>
              <w:top w:w="15" w:type="dxa"/>
              <w:left w:w="15" w:type="dxa"/>
              <w:right w:w="15" w:type="dxa"/>
            </w:tcMar>
            <w:vAlign w:val="center"/>
          </w:tcPr>
          <w:p>
            <w:pPr>
              <w:jc w:val="center"/>
              <w:rPr>
                <w:rFonts w:ascii="宋体" w:hAnsi="宋体" w:cs="宋体"/>
                <w:szCs w:val="21"/>
              </w:rPr>
            </w:pPr>
            <w:r>
              <w:rPr>
                <w:rFonts w:hint="eastAsia" w:ascii="宋体" w:hAnsi="宋体" w:cs="宋体"/>
                <w:szCs w:val="21"/>
              </w:rPr>
              <w:t>43</w:t>
            </w:r>
          </w:p>
        </w:tc>
      </w:tr>
    </w:tbl>
    <w:p>
      <w:pPr>
        <w:widowControl/>
        <w:spacing w:line="360" w:lineRule="auto"/>
        <w:jc w:val="left"/>
        <w:textAlignment w:val="center"/>
        <w:rPr>
          <w:rFonts w:ascii="宋体" w:hAnsi="宋体" w:cs="宋体"/>
          <w:kern w:val="0"/>
          <w:szCs w:val="21"/>
          <w:lang w:bidi="ar"/>
        </w:rPr>
      </w:pPr>
      <w:r>
        <w:rPr>
          <w:rFonts w:hint="eastAsia" w:ascii="宋体" w:hAnsi="宋体" w:cs="宋体"/>
          <w:kern w:val="0"/>
          <w:szCs w:val="21"/>
          <w:lang w:bidi="ar"/>
        </w:rPr>
        <w:t>备注:由于采购方单位性质特殊，不能书面提供具体消防设备位置信息，以上信息室汇总数据，仅供参考，以现场实际使用设备为准。</w:t>
      </w:r>
    </w:p>
    <w:p>
      <w:pPr>
        <w:rPr>
          <w:rFonts w:ascii="新宋体" w:hAnsi="新宋体" w:eastAsia="新宋体" w:cs="宋体"/>
          <w:b/>
          <w:szCs w:val="21"/>
        </w:rPr>
      </w:pPr>
      <w:bookmarkStart w:id="5" w:name="_Toc16711655"/>
    </w:p>
    <w:p>
      <w:pPr>
        <w:spacing w:line="360" w:lineRule="auto"/>
        <w:rPr>
          <w:rFonts w:ascii="新宋体" w:hAnsi="新宋体" w:eastAsia="新宋体" w:cs="宋体"/>
          <w:b/>
          <w:szCs w:val="21"/>
        </w:rPr>
      </w:pPr>
      <w:r>
        <w:rPr>
          <w:rFonts w:hint="eastAsia" w:ascii="新宋体" w:hAnsi="新宋体" w:eastAsia="新宋体" w:cs="宋体"/>
          <w:b/>
          <w:szCs w:val="21"/>
        </w:rPr>
        <w:t>（三）建筑消防设施检测区域面积</w:t>
      </w:r>
      <w:bookmarkEnd w:id="5"/>
      <w:r>
        <w:rPr>
          <w:rFonts w:hint="eastAsia" w:ascii="新宋体" w:hAnsi="新宋体" w:eastAsia="新宋体" w:cs="宋体"/>
          <w:b/>
          <w:szCs w:val="21"/>
        </w:rPr>
        <w:t>情况。</w:t>
      </w:r>
    </w:p>
    <w:p>
      <w:pPr>
        <w:spacing w:line="360" w:lineRule="auto"/>
        <w:ind w:firstLine="422" w:firstLineChars="200"/>
        <w:rPr>
          <w:rFonts w:ascii="新宋体" w:hAnsi="新宋体" w:eastAsia="新宋体"/>
          <w:b/>
        </w:rPr>
      </w:pPr>
      <w:r>
        <w:rPr>
          <w:rFonts w:hint="eastAsia" w:ascii="新宋体" w:hAnsi="新宋体" w:eastAsia="新宋体"/>
          <w:b/>
        </w:rPr>
        <w:t>采</w:t>
      </w:r>
      <w:r>
        <w:rPr>
          <w:rFonts w:hint="eastAsia" w:ascii="宋体" w:hAnsi="宋体" w:cs="宋体"/>
          <w:kern w:val="0"/>
          <w:szCs w:val="21"/>
          <w:lang w:bidi="ar"/>
        </w:rPr>
        <w:t>购方所属建筑有42栋，建筑约174816平方米，以现场实际面积为准，包括办公区、生活区、监管区等，最高一栋建筑为11层，其余均在10层以下。</w:t>
      </w:r>
    </w:p>
    <w:p>
      <w:pPr>
        <w:pStyle w:val="3"/>
        <w:rPr>
          <w:rFonts w:ascii="新宋体" w:hAnsi="新宋体" w:eastAsia="新宋体"/>
          <w:kern w:val="44"/>
          <w:szCs w:val="28"/>
        </w:rPr>
      </w:pPr>
      <w:r>
        <w:rPr>
          <w:rFonts w:hint="eastAsia" w:ascii="新宋体" w:hAnsi="新宋体" w:eastAsia="新宋体"/>
          <w:kern w:val="44"/>
          <w:szCs w:val="28"/>
        </w:rPr>
        <w:t>五、项目商务要求</w:t>
      </w:r>
    </w:p>
    <w:p>
      <w:pPr>
        <w:spacing w:line="360" w:lineRule="auto"/>
        <w:rPr>
          <w:rFonts w:ascii="新宋体" w:hAnsi="新宋体" w:eastAsia="新宋体" w:cs="宋体"/>
          <w:szCs w:val="21"/>
        </w:rPr>
      </w:pPr>
      <w:r>
        <w:rPr>
          <w:rFonts w:hint="eastAsia" w:ascii="新宋体" w:hAnsi="新宋体" w:eastAsia="新宋体" w:cs="宋体"/>
          <w:szCs w:val="21"/>
        </w:rPr>
        <w:t>（一）服务（工期）期限：本项目控制合同工期为30个日历日（如遇不可抗拒或因配合采购人经营造成的工期延误，投标人需报经采购人签字确认后可顺延合同工期。否则，每延期一天采购人将按照合同金额1％的标准扣罚相应违约金）。</w:t>
      </w:r>
    </w:p>
    <w:p>
      <w:pPr>
        <w:spacing w:line="360" w:lineRule="auto"/>
        <w:rPr>
          <w:rFonts w:ascii="新宋体" w:hAnsi="新宋体" w:eastAsia="新宋体" w:cs="宋体"/>
          <w:szCs w:val="21"/>
        </w:rPr>
      </w:pPr>
      <w:r>
        <w:rPr>
          <w:rFonts w:hint="eastAsia" w:ascii="新宋体" w:hAnsi="新宋体" w:eastAsia="新宋体" w:cs="宋体"/>
          <w:szCs w:val="21"/>
        </w:rPr>
        <w:t xml:space="preserve">    本项目为长期项目，采购方可根据中标方的履约情况，按年进行续约，最多可续签两次。</w:t>
      </w:r>
    </w:p>
    <w:p>
      <w:pPr>
        <w:spacing w:line="360" w:lineRule="auto"/>
        <w:rPr>
          <w:rFonts w:ascii="新宋体" w:hAnsi="新宋体" w:eastAsia="新宋体" w:cs="宋体"/>
          <w:szCs w:val="21"/>
        </w:rPr>
      </w:pPr>
      <w:r>
        <w:rPr>
          <w:rFonts w:hint="eastAsia" w:ascii="新宋体" w:hAnsi="新宋体" w:eastAsia="新宋体" w:cs="宋体"/>
          <w:szCs w:val="21"/>
        </w:rPr>
        <w:t>（二）付款方式：完成检测，出具杈威检测报告（有法律效力）并提交相关部门备案后，一次性支付全部合同款。</w:t>
      </w:r>
    </w:p>
    <w:p>
      <w:pPr>
        <w:spacing w:line="360" w:lineRule="auto"/>
        <w:rPr>
          <w:rFonts w:ascii="新宋体" w:hAnsi="新宋体" w:eastAsia="新宋体" w:cs="宋体"/>
          <w:szCs w:val="21"/>
        </w:rPr>
      </w:pPr>
      <w:r>
        <w:rPr>
          <w:rFonts w:hint="eastAsia" w:ascii="新宋体" w:hAnsi="新宋体" w:eastAsia="新宋体" w:cs="宋体"/>
          <w:szCs w:val="21"/>
        </w:rPr>
        <w:t>（三）质量考核验收标准及违约金</w:t>
      </w:r>
    </w:p>
    <w:p>
      <w:pPr>
        <w:spacing w:line="360" w:lineRule="auto"/>
        <w:rPr>
          <w:rFonts w:ascii="新宋体" w:hAnsi="新宋体" w:eastAsia="新宋体" w:cs="宋体"/>
          <w:szCs w:val="21"/>
        </w:rPr>
      </w:pPr>
      <w:r>
        <w:rPr>
          <w:rFonts w:hint="eastAsia" w:ascii="新宋体" w:hAnsi="新宋体" w:eastAsia="新宋体" w:cs="宋体"/>
          <w:szCs w:val="21"/>
        </w:rPr>
        <w:t>1.质量考核验收标准：以合同签订为准</w:t>
      </w:r>
    </w:p>
    <w:p>
      <w:pPr>
        <w:spacing w:line="360" w:lineRule="auto"/>
        <w:rPr>
          <w:rFonts w:ascii="新宋体" w:hAnsi="新宋体" w:eastAsia="新宋体" w:cs="宋体"/>
          <w:szCs w:val="21"/>
        </w:rPr>
      </w:pPr>
      <w:r>
        <w:rPr>
          <w:rFonts w:hint="eastAsia" w:ascii="新宋体" w:hAnsi="新宋体" w:eastAsia="新宋体" w:cs="宋体"/>
          <w:szCs w:val="21"/>
        </w:rPr>
        <w:t>2.违约金：以合同签订为准</w:t>
      </w:r>
    </w:p>
    <w:p>
      <w:pPr>
        <w:spacing w:line="360" w:lineRule="auto"/>
        <w:rPr>
          <w:rFonts w:ascii="新宋体" w:hAnsi="新宋体" w:eastAsia="新宋体" w:cs="宋体"/>
          <w:szCs w:val="21"/>
        </w:rPr>
      </w:pPr>
      <w:r>
        <w:rPr>
          <w:rFonts w:hint="eastAsia" w:ascii="新宋体" w:hAnsi="新宋体" w:eastAsia="新宋体" w:cs="宋体"/>
          <w:szCs w:val="21"/>
        </w:rPr>
        <w:t>（四）现场踏勘</w:t>
      </w:r>
    </w:p>
    <w:p>
      <w:pPr>
        <w:spacing w:line="360" w:lineRule="auto"/>
        <w:rPr>
          <w:rFonts w:ascii="新宋体" w:hAnsi="新宋体" w:eastAsia="新宋体" w:cs="宋体"/>
          <w:szCs w:val="21"/>
        </w:rPr>
      </w:pPr>
      <w:r>
        <w:rPr>
          <w:rFonts w:hint="eastAsia" w:ascii="新宋体" w:hAnsi="新宋体" w:eastAsia="新宋体" w:cs="宋体"/>
          <w:szCs w:val="21"/>
        </w:rPr>
        <w:t>投标人应在投标前参加由招标人组织的现场查看工作。招标人定于2025年4月</w:t>
      </w:r>
      <w:r>
        <w:rPr>
          <w:rFonts w:hint="eastAsia" w:ascii="新宋体" w:hAnsi="新宋体" w:eastAsia="新宋体" w:cs="宋体"/>
          <w:szCs w:val="21"/>
          <w:lang w:val="en-US" w:eastAsia="zh-CN"/>
        </w:rPr>
        <w:t>2</w:t>
      </w:r>
      <w:r>
        <w:rPr>
          <w:rFonts w:hint="eastAsia" w:ascii="新宋体" w:hAnsi="新宋体" w:eastAsia="新宋体" w:cs="宋体"/>
          <w:szCs w:val="21"/>
        </w:rPr>
        <w:t>4日10: 30邀请投标人人员踏勘现场并讲解需求。投标人踏勘现场须在2025年4月</w:t>
      </w:r>
      <w:r>
        <w:rPr>
          <w:rFonts w:hint="eastAsia" w:ascii="新宋体" w:hAnsi="新宋体" w:eastAsia="新宋体" w:cs="宋体"/>
          <w:szCs w:val="21"/>
          <w:lang w:val="en-US" w:eastAsia="zh-CN"/>
        </w:rPr>
        <w:t>2</w:t>
      </w:r>
      <w:r>
        <w:rPr>
          <w:rFonts w:hint="eastAsia" w:ascii="新宋体" w:hAnsi="新宋体" w:eastAsia="新宋体" w:cs="宋体"/>
          <w:szCs w:val="21"/>
        </w:rPr>
        <w:t>4日10: 30前提前联系踏勘联系人。招标人联系人：杨先生18138810727</w:t>
      </w:r>
    </w:p>
    <w:p>
      <w:pPr>
        <w:spacing w:line="360" w:lineRule="auto"/>
        <w:rPr>
          <w:rFonts w:ascii="新宋体" w:hAnsi="新宋体" w:eastAsia="新宋体" w:cs="宋体"/>
          <w:szCs w:val="21"/>
        </w:rPr>
      </w:pPr>
    </w:p>
    <w:p>
      <w:pPr>
        <w:pStyle w:val="3"/>
        <w:rPr>
          <w:rFonts w:ascii="新宋体" w:hAnsi="新宋体" w:eastAsia="新宋体"/>
          <w:kern w:val="44"/>
          <w:szCs w:val="28"/>
        </w:rPr>
      </w:pPr>
      <w:r>
        <w:rPr>
          <w:rFonts w:hint="eastAsia" w:ascii="新宋体" w:hAnsi="新宋体" w:eastAsia="新宋体"/>
          <w:kern w:val="44"/>
          <w:szCs w:val="28"/>
        </w:rPr>
        <w:t>六、投标报价</w:t>
      </w:r>
    </w:p>
    <w:p>
      <w:pPr>
        <w:spacing w:line="360" w:lineRule="auto"/>
        <w:rPr>
          <w:rFonts w:ascii="新宋体" w:hAnsi="新宋体" w:eastAsia="新宋体" w:cs="宋体"/>
          <w:szCs w:val="21"/>
        </w:rPr>
      </w:pPr>
      <w:r>
        <w:rPr>
          <w:rFonts w:hint="eastAsia" w:ascii="新宋体" w:hAnsi="新宋体" w:eastAsia="新宋体" w:cs="宋体"/>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pPr>
        <w:spacing w:line="360" w:lineRule="auto"/>
        <w:rPr>
          <w:rFonts w:ascii="新宋体" w:hAnsi="新宋体" w:eastAsia="新宋体" w:cs="宋体"/>
          <w:szCs w:val="21"/>
        </w:rPr>
      </w:pPr>
      <w:r>
        <w:rPr>
          <w:rFonts w:hint="eastAsia" w:ascii="新宋体" w:hAnsi="新宋体" w:eastAsia="新宋体" w:cs="宋体"/>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360" w:lineRule="auto"/>
        <w:rPr>
          <w:rFonts w:ascii="新宋体" w:hAnsi="新宋体" w:eastAsia="新宋体" w:cs="宋体"/>
          <w:szCs w:val="21"/>
        </w:rPr>
      </w:pPr>
      <w:r>
        <w:rPr>
          <w:rFonts w:hint="eastAsia" w:ascii="新宋体" w:hAnsi="新宋体" w:eastAsia="新宋体" w:cs="宋体"/>
          <w:szCs w:val="21"/>
        </w:rPr>
        <w:t>3.投标人的投标报价，应是本项目招标范围和招标文件及合同条款上所列的各项内容中所述的全部，不得以任何理由予以重复，并以投标人在投标文件中提出的综合单价或总价为依据。</w:t>
      </w:r>
    </w:p>
    <w:p>
      <w:pPr>
        <w:spacing w:line="360" w:lineRule="auto"/>
        <w:rPr>
          <w:rFonts w:ascii="新宋体" w:hAnsi="新宋体" w:eastAsia="新宋体" w:cs="宋体"/>
          <w:szCs w:val="21"/>
        </w:rPr>
      </w:pPr>
      <w:r>
        <w:rPr>
          <w:rFonts w:hint="eastAsia" w:ascii="新宋体" w:hAnsi="新宋体" w:eastAsia="新宋体" w:cs="宋体"/>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pPr>
        <w:spacing w:line="360" w:lineRule="auto"/>
        <w:rPr>
          <w:rFonts w:ascii="新宋体" w:hAnsi="新宋体" w:eastAsia="新宋体" w:cs="宋体"/>
          <w:szCs w:val="21"/>
        </w:rPr>
      </w:pPr>
      <w:r>
        <w:rPr>
          <w:rFonts w:hint="eastAsia" w:ascii="新宋体" w:hAnsi="新宋体" w:eastAsia="新宋体" w:cs="宋体"/>
          <w:szCs w:val="21"/>
        </w:rPr>
        <w:t>5.投标人应充分了解项目的位置、情况、道路及任何其它足以影响投标报价的情况，任何因忽视或误解项目情况而导致的索赔或服务期限延长申请将不获批准。</w:t>
      </w:r>
    </w:p>
    <w:p>
      <w:pPr>
        <w:spacing w:line="360" w:lineRule="auto"/>
        <w:rPr>
          <w:rFonts w:ascii="新宋体" w:hAnsi="新宋体" w:eastAsia="新宋体" w:cs="宋体"/>
          <w:szCs w:val="21"/>
        </w:rPr>
      </w:pPr>
      <w:r>
        <w:rPr>
          <w:rFonts w:hint="eastAsia" w:ascii="新宋体" w:hAnsi="新宋体" w:eastAsia="新宋体" w:cs="宋体"/>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pPr>
        <w:pStyle w:val="7"/>
        <w:spacing w:before="60" w:beforeLines="25" w:after="60" w:afterLines="25"/>
        <w:ind w:firstLine="392" w:firstLineChars="187"/>
        <w:rPr>
          <w:rFonts w:ascii="新宋体" w:hAnsi="新宋体" w:eastAsia="新宋体"/>
          <w:szCs w:val="21"/>
        </w:rPr>
      </w:pPr>
    </w:p>
    <w:p>
      <w:pPr>
        <w:pStyle w:val="7"/>
        <w:spacing w:before="60" w:beforeLines="25" w:after="60" w:afterLines="25"/>
        <w:ind w:firstLine="392" w:firstLineChars="187"/>
        <w:rPr>
          <w:rFonts w:ascii="新宋体" w:hAnsi="新宋体" w:eastAsia="新宋体"/>
          <w:szCs w:val="21"/>
        </w:rPr>
      </w:pPr>
    </w:p>
    <w:p>
      <w:pPr>
        <w:pStyle w:val="7"/>
        <w:spacing w:before="60" w:beforeLines="25" w:after="60" w:afterLines="25"/>
        <w:ind w:firstLine="392" w:firstLineChars="187"/>
        <w:rPr>
          <w:rFonts w:ascii="新宋体" w:hAnsi="新宋体" w:eastAsia="新宋体"/>
          <w:szCs w:val="21"/>
        </w:rPr>
      </w:pPr>
    </w:p>
    <w:p>
      <w:pPr>
        <w:pStyle w:val="7"/>
        <w:spacing w:before="60" w:beforeLines="25" w:after="60" w:afterLines="25"/>
        <w:ind w:firstLine="392" w:firstLineChars="187"/>
        <w:rPr>
          <w:rFonts w:ascii="新宋体" w:hAnsi="新宋体" w:eastAsia="新宋体"/>
          <w:szCs w:val="21"/>
        </w:rPr>
      </w:pPr>
    </w:p>
    <w:p>
      <w:pPr>
        <w:pStyle w:val="7"/>
        <w:spacing w:before="60" w:beforeLines="25" w:after="60" w:afterLines="25"/>
        <w:ind w:firstLine="392" w:firstLineChars="187"/>
        <w:rPr>
          <w:rFonts w:ascii="新宋体" w:hAnsi="新宋体" w:eastAsia="新宋体"/>
          <w:szCs w:val="21"/>
        </w:rPr>
      </w:pPr>
    </w:p>
    <w:p>
      <w:pPr>
        <w:pStyle w:val="7"/>
        <w:spacing w:before="60" w:beforeLines="25" w:after="60" w:afterLines="25"/>
        <w:ind w:firstLine="392" w:firstLineChars="187"/>
        <w:rPr>
          <w:rFonts w:ascii="新宋体" w:hAnsi="新宋体" w:eastAsia="新宋体"/>
          <w:szCs w:val="21"/>
        </w:rPr>
      </w:pPr>
    </w:p>
    <w:p>
      <w:pPr>
        <w:pStyle w:val="7"/>
        <w:spacing w:before="60" w:beforeLines="25" w:after="60" w:afterLines="25"/>
        <w:ind w:firstLine="392" w:firstLineChars="187"/>
        <w:rPr>
          <w:rFonts w:ascii="新宋体" w:hAnsi="新宋体" w:eastAsia="新宋体"/>
          <w:szCs w:val="21"/>
        </w:rPr>
      </w:pPr>
    </w:p>
    <w:p>
      <w:pPr>
        <w:pStyle w:val="7"/>
        <w:spacing w:before="60" w:beforeLines="25" w:after="60" w:afterLines="25"/>
        <w:ind w:firstLine="392" w:firstLineChars="187"/>
        <w:rPr>
          <w:rFonts w:ascii="新宋体" w:hAnsi="新宋体" w:eastAsia="新宋体"/>
          <w:szCs w:val="21"/>
        </w:rPr>
      </w:pPr>
    </w:p>
    <w:p>
      <w:pPr>
        <w:widowControl/>
        <w:jc w:val="left"/>
        <w:rPr>
          <w:rFonts w:ascii="新宋体" w:hAnsi="新宋体" w:eastAsia="新宋体"/>
          <w:b/>
          <w:bCs/>
          <w:kern w:val="44"/>
          <w:sz w:val="30"/>
          <w:szCs w:val="30"/>
        </w:rPr>
      </w:pPr>
      <w:r>
        <w:rPr>
          <w:rFonts w:ascii="新宋体" w:hAnsi="新宋体" w:eastAsia="新宋体"/>
          <w:kern w:val="44"/>
          <w:sz w:val="30"/>
          <w:szCs w:val="30"/>
        </w:rPr>
        <w:br w:type="page"/>
      </w:r>
    </w:p>
    <w:p>
      <w:pPr>
        <w:pStyle w:val="5"/>
        <w:rPr>
          <w:rFonts w:ascii="新宋体" w:hAnsi="新宋体" w:eastAsia="新宋体"/>
          <w:kern w:val="44"/>
          <w:sz w:val="30"/>
          <w:szCs w:val="30"/>
        </w:rPr>
      </w:pPr>
      <w:r>
        <w:rPr>
          <w:rFonts w:hint="eastAsia" w:ascii="新宋体" w:hAnsi="新宋体" w:eastAsia="新宋体"/>
          <w:kern w:val="44"/>
          <w:sz w:val="30"/>
          <w:szCs w:val="30"/>
        </w:rPr>
        <w:t>第三章 投标文件格式、附件</w:t>
      </w:r>
    </w:p>
    <w:p>
      <w:pPr>
        <w:spacing w:line="360" w:lineRule="auto"/>
        <w:rPr>
          <w:rFonts w:ascii="新宋体" w:hAnsi="新宋体" w:eastAsia="新宋体"/>
          <w:b/>
          <w:sz w:val="24"/>
        </w:rPr>
      </w:pPr>
      <w:r>
        <w:rPr>
          <w:rFonts w:hint="eastAsia" w:ascii="新宋体" w:hAnsi="新宋体" w:eastAsia="新宋体"/>
          <w:b/>
          <w:sz w:val="24"/>
        </w:rPr>
        <w:t>投标文件组成：</w:t>
      </w:r>
    </w:p>
    <w:p>
      <w:pPr>
        <w:spacing w:line="360" w:lineRule="auto"/>
        <w:rPr>
          <w:rFonts w:ascii="新宋体" w:hAnsi="新宋体" w:eastAsia="新宋体"/>
          <w:sz w:val="24"/>
        </w:rPr>
      </w:pPr>
      <w:r>
        <w:rPr>
          <w:rFonts w:hint="eastAsia" w:ascii="新宋体" w:hAnsi="新宋体" w:eastAsia="新宋体"/>
        </w:rPr>
        <w:t>1.投标文件正文，主要</w:t>
      </w:r>
      <w:r>
        <w:rPr>
          <w:rFonts w:hint="eastAsia" w:ascii="新宋体" w:hAnsi="新宋体" w:eastAsia="新宋体"/>
          <w:szCs w:val="21"/>
        </w:rPr>
        <w:t>包括以下内容：</w:t>
      </w:r>
    </w:p>
    <w:p>
      <w:pPr>
        <w:spacing w:line="360" w:lineRule="auto"/>
        <w:rPr>
          <w:rFonts w:ascii="新宋体" w:hAnsi="新宋体" w:eastAsia="新宋体"/>
          <w:szCs w:val="21"/>
        </w:rPr>
      </w:pPr>
      <w:r>
        <w:rPr>
          <w:rFonts w:hint="eastAsia" w:ascii="新宋体" w:hAnsi="新宋体" w:eastAsia="新宋体"/>
          <w:szCs w:val="21"/>
        </w:rPr>
        <w:t>（1）投标函</w:t>
      </w:r>
    </w:p>
    <w:p>
      <w:pPr>
        <w:spacing w:line="360" w:lineRule="auto"/>
        <w:rPr>
          <w:rFonts w:ascii="新宋体" w:hAnsi="新宋体" w:eastAsia="新宋体"/>
          <w:szCs w:val="21"/>
        </w:rPr>
      </w:pPr>
      <w:r>
        <w:rPr>
          <w:rFonts w:hint="eastAsia" w:ascii="新宋体" w:hAnsi="新宋体" w:eastAsia="新宋体"/>
          <w:szCs w:val="21"/>
        </w:rPr>
        <w:t>（2）政府采购投标及履约承诺函</w:t>
      </w:r>
    </w:p>
    <w:p>
      <w:pPr>
        <w:spacing w:line="360" w:lineRule="auto"/>
        <w:rPr>
          <w:rFonts w:ascii="新宋体" w:hAnsi="新宋体" w:eastAsia="新宋体"/>
          <w:szCs w:val="21"/>
        </w:rPr>
      </w:pPr>
      <w:r>
        <w:rPr>
          <w:rFonts w:hint="eastAsia" w:ascii="新宋体" w:hAnsi="新宋体" w:eastAsia="新宋体"/>
          <w:szCs w:val="21"/>
        </w:rPr>
        <w:t>（3）投标人情况介绍及资格要求</w:t>
      </w:r>
    </w:p>
    <w:p>
      <w:pPr>
        <w:spacing w:line="360" w:lineRule="auto"/>
        <w:rPr>
          <w:rFonts w:ascii="新宋体" w:hAnsi="新宋体" w:eastAsia="新宋体"/>
          <w:color w:val="FF0000"/>
          <w:szCs w:val="21"/>
        </w:rPr>
      </w:pPr>
      <w:r>
        <w:rPr>
          <w:rFonts w:hint="eastAsia" w:ascii="新宋体" w:hAnsi="新宋体" w:eastAsia="新宋体"/>
          <w:color w:val="FF0000"/>
          <w:szCs w:val="21"/>
        </w:rPr>
        <w:t>（4）综合实力（格式自定）</w:t>
      </w:r>
    </w:p>
    <w:p>
      <w:pPr>
        <w:spacing w:line="360" w:lineRule="auto"/>
        <w:rPr>
          <w:rFonts w:ascii="新宋体" w:hAnsi="新宋体" w:eastAsia="新宋体"/>
          <w:color w:val="FF0000"/>
          <w:szCs w:val="21"/>
        </w:rPr>
      </w:pPr>
      <w:r>
        <w:rPr>
          <w:rFonts w:hint="eastAsia" w:ascii="新宋体" w:hAnsi="新宋体" w:eastAsia="新宋体"/>
          <w:color w:val="FF0000"/>
          <w:szCs w:val="21"/>
        </w:rPr>
        <w:t>（5）业绩情况（格式自定）</w:t>
      </w:r>
    </w:p>
    <w:p>
      <w:pPr>
        <w:spacing w:line="360" w:lineRule="auto"/>
        <w:rPr>
          <w:rFonts w:ascii="新宋体" w:hAnsi="新宋体" w:eastAsia="新宋体"/>
          <w:color w:val="FF0000"/>
          <w:szCs w:val="21"/>
        </w:rPr>
      </w:pPr>
      <w:r>
        <w:rPr>
          <w:rFonts w:hint="eastAsia" w:ascii="新宋体" w:hAnsi="新宋体" w:eastAsia="新宋体"/>
          <w:color w:val="FF0000"/>
          <w:szCs w:val="21"/>
        </w:rPr>
        <w:t>（</w:t>
      </w:r>
      <w:r>
        <w:rPr>
          <w:rFonts w:ascii="新宋体" w:hAnsi="新宋体" w:eastAsia="新宋体"/>
          <w:color w:val="FF0000"/>
          <w:szCs w:val="21"/>
        </w:rPr>
        <w:t>6</w:t>
      </w:r>
      <w:r>
        <w:rPr>
          <w:rFonts w:hint="eastAsia" w:ascii="新宋体" w:hAnsi="新宋体" w:eastAsia="新宋体"/>
          <w:color w:val="FF0000"/>
          <w:szCs w:val="21"/>
        </w:rPr>
        <w:t>）拟安排的项目经理情况（仅限一人）（格式自定）</w:t>
      </w:r>
    </w:p>
    <w:p>
      <w:pPr>
        <w:spacing w:line="360" w:lineRule="auto"/>
        <w:rPr>
          <w:rFonts w:ascii="新宋体" w:hAnsi="新宋体" w:eastAsia="新宋体"/>
          <w:color w:val="FF0000"/>
          <w:szCs w:val="21"/>
        </w:rPr>
      </w:pPr>
      <w:r>
        <w:rPr>
          <w:rFonts w:hint="eastAsia" w:ascii="新宋体" w:hAnsi="新宋体" w:eastAsia="新宋体"/>
          <w:color w:val="FF0000"/>
          <w:szCs w:val="21"/>
        </w:rPr>
        <w:t>（</w:t>
      </w:r>
      <w:r>
        <w:rPr>
          <w:rFonts w:ascii="新宋体" w:hAnsi="新宋体" w:eastAsia="新宋体"/>
          <w:color w:val="FF0000"/>
          <w:szCs w:val="21"/>
        </w:rPr>
        <w:t>7</w:t>
      </w:r>
      <w:r>
        <w:rPr>
          <w:rFonts w:hint="eastAsia" w:ascii="新宋体" w:hAnsi="新宋体" w:eastAsia="新宋体"/>
          <w:color w:val="FF0000"/>
          <w:szCs w:val="21"/>
        </w:rPr>
        <w:t>）拟安排的项目主要团队成员（主要技术人员）情况（项目经理除外）（格式自定）</w:t>
      </w:r>
    </w:p>
    <w:p>
      <w:pPr>
        <w:spacing w:line="360" w:lineRule="auto"/>
        <w:rPr>
          <w:rFonts w:ascii="新宋体" w:hAnsi="新宋体" w:eastAsia="新宋体"/>
          <w:color w:val="FF0000"/>
          <w:szCs w:val="21"/>
        </w:rPr>
      </w:pPr>
      <w:r>
        <w:rPr>
          <w:rFonts w:hint="eastAsia" w:ascii="新宋体" w:hAnsi="新宋体" w:eastAsia="新宋体"/>
          <w:color w:val="FF0000"/>
          <w:szCs w:val="21"/>
        </w:rPr>
        <w:t>（</w:t>
      </w:r>
      <w:r>
        <w:rPr>
          <w:rFonts w:ascii="新宋体" w:hAnsi="新宋体" w:eastAsia="新宋体"/>
          <w:color w:val="FF0000"/>
          <w:szCs w:val="21"/>
        </w:rPr>
        <w:t>8</w:t>
      </w:r>
      <w:r>
        <w:rPr>
          <w:rFonts w:hint="eastAsia" w:ascii="新宋体" w:hAnsi="新宋体" w:eastAsia="新宋体"/>
          <w:color w:val="FF0000"/>
          <w:szCs w:val="21"/>
        </w:rPr>
        <w:t>）其它招标文件要求的内容及投标人认为需要补充的内容（格式自定）</w:t>
      </w:r>
    </w:p>
    <w:p>
      <w:pPr>
        <w:spacing w:line="360" w:lineRule="auto"/>
        <w:rPr>
          <w:rFonts w:ascii="新宋体" w:hAnsi="新宋体" w:eastAsia="新宋体"/>
          <w:b/>
          <w:szCs w:val="21"/>
        </w:rPr>
      </w:pPr>
      <w:r>
        <w:rPr>
          <w:rFonts w:hint="eastAsia" w:ascii="新宋体" w:hAnsi="新宋体" w:eastAsia="新宋体"/>
          <w:b/>
          <w:szCs w:val="21"/>
        </w:rPr>
        <w:t>注：具体按评分信息设置标书节点</w:t>
      </w:r>
    </w:p>
    <w:p>
      <w:pPr>
        <w:spacing w:line="360" w:lineRule="auto"/>
        <w:rPr>
          <w:rFonts w:ascii="新宋体" w:hAnsi="新宋体" w:eastAsia="新宋体"/>
          <w:szCs w:val="21"/>
        </w:rPr>
      </w:pPr>
    </w:p>
    <w:p>
      <w:pPr>
        <w:spacing w:line="360" w:lineRule="auto"/>
        <w:rPr>
          <w:rFonts w:ascii="新宋体" w:hAnsi="新宋体" w:eastAsia="新宋体"/>
          <w:szCs w:val="21"/>
        </w:rPr>
      </w:pPr>
      <w:r>
        <w:rPr>
          <w:rFonts w:hint="eastAsia" w:ascii="新宋体" w:hAnsi="新宋体" w:eastAsia="新宋体"/>
          <w:szCs w:val="21"/>
        </w:rPr>
        <w:t>2.投标文件附件，主要包括以下内容：</w:t>
      </w:r>
    </w:p>
    <w:p>
      <w:pPr>
        <w:spacing w:line="360" w:lineRule="auto"/>
        <w:rPr>
          <w:rFonts w:ascii="新宋体" w:hAnsi="新宋体" w:eastAsia="新宋体"/>
          <w:szCs w:val="21"/>
        </w:rPr>
      </w:pPr>
      <w:r>
        <w:rPr>
          <w:rFonts w:hint="eastAsia" w:ascii="新宋体" w:hAnsi="新宋体" w:eastAsia="新宋体"/>
          <w:szCs w:val="21"/>
        </w:rPr>
        <w:t>（1）法定代表人证明书</w:t>
      </w:r>
    </w:p>
    <w:p>
      <w:pPr>
        <w:spacing w:line="360" w:lineRule="auto"/>
        <w:rPr>
          <w:rFonts w:ascii="新宋体" w:hAnsi="新宋体" w:eastAsia="新宋体"/>
          <w:szCs w:val="21"/>
        </w:rPr>
      </w:pPr>
      <w:r>
        <w:rPr>
          <w:rFonts w:hint="eastAsia" w:ascii="新宋体" w:hAnsi="新宋体" w:eastAsia="新宋体"/>
          <w:szCs w:val="21"/>
        </w:rPr>
        <w:t>（2）投标文件签署授权委托书</w:t>
      </w:r>
    </w:p>
    <w:p>
      <w:pPr>
        <w:spacing w:line="360" w:lineRule="auto"/>
        <w:rPr>
          <w:rFonts w:ascii="新宋体" w:hAnsi="新宋体" w:eastAsia="新宋体"/>
          <w:szCs w:val="21"/>
        </w:rPr>
      </w:pPr>
      <w:r>
        <w:rPr>
          <w:rFonts w:hint="eastAsia" w:ascii="新宋体" w:hAnsi="新宋体" w:eastAsia="新宋体"/>
          <w:szCs w:val="21"/>
        </w:rPr>
        <w:t>（3）政府采购违法行为风险知悉确认书</w:t>
      </w:r>
    </w:p>
    <w:p>
      <w:pPr>
        <w:spacing w:line="360" w:lineRule="auto"/>
        <w:rPr>
          <w:rFonts w:ascii="新宋体" w:hAnsi="新宋体" w:eastAsia="新宋体"/>
          <w:szCs w:val="21"/>
        </w:rPr>
      </w:pPr>
      <w:r>
        <w:rPr>
          <w:rFonts w:hint="eastAsia" w:ascii="新宋体" w:hAnsi="新宋体" w:eastAsia="新宋体"/>
          <w:szCs w:val="21"/>
        </w:rPr>
        <w:t>（4）实质性条款响应情况表</w:t>
      </w:r>
    </w:p>
    <w:p>
      <w:pPr>
        <w:spacing w:line="360" w:lineRule="auto"/>
        <w:rPr>
          <w:rFonts w:ascii="新宋体" w:hAnsi="新宋体" w:eastAsia="新宋体"/>
          <w:szCs w:val="21"/>
        </w:rPr>
      </w:pPr>
      <w:r>
        <w:rPr>
          <w:rFonts w:hint="eastAsia" w:ascii="新宋体" w:hAnsi="新宋体" w:eastAsia="新宋体"/>
          <w:szCs w:val="21"/>
        </w:rPr>
        <w:t>（5）详细分项报价(可选项)</w:t>
      </w:r>
    </w:p>
    <w:p>
      <w:pPr>
        <w:spacing w:line="360" w:lineRule="auto"/>
        <w:rPr>
          <w:rFonts w:ascii="新宋体" w:hAnsi="新宋体" w:eastAsia="新宋体"/>
          <w:szCs w:val="21"/>
        </w:rPr>
      </w:pPr>
      <w:r>
        <w:rPr>
          <w:rFonts w:hint="eastAsia" w:ascii="新宋体" w:hAnsi="新宋体" w:eastAsia="新宋体"/>
          <w:szCs w:val="21"/>
        </w:rPr>
        <w:t>（6）开标一览表</w:t>
      </w:r>
    </w:p>
    <w:p>
      <w:pPr>
        <w:spacing w:line="360" w:lineRule="auto"/>
        <w:rPr>
          <w:rFonts w:ascii="新宋体" w:hAnsi="新宋体" w:eastAsia="新宋体"/>
          <w:szCs w:val="21"/>
        </w:rPr>
      </w:pPr>
      <w:r>
        <w:rPr>
          <w:rFonts w:hint="eastAsia" w:ascii="新宋体" w:hAnsi="新宋体" w:eastAsia="新宋体"/>
          <w:szCs w:val="21"/>
        </w:rPr>
        <w:t>（7）招标服务费承诺书</w:t>
      </w:r>
    </w:p>
    <w:p>
      <w:pPr>
        <w:spacing w:line="360" w:lineRule="auto"/>
        <w:rPr>
          <w:rFonts w:ascii="新宋体" w:hAnsi="新宋体" w:eastAsia="新宋体"/>
          <w:color w:val="FF0000"/>
          <w:szCs w:val="21"/>
        </w:rPr>
      </w:pPr>
      <w:r>
        <w:rPr>
          <w:rFonts w:hint="eastAsia" w:ascii="新宋体" w:hAnsi="新宋体" w:eastAsia="新宋体"/>
          <w:color w:val="FF0000"/>
          <w:szCs w:val="21"/>
        </w:rPr>
        <w:t>（8）检测方案（格式自定）</w:t>
      </w:r>
    </w:p>
    <w:p>
      <w:pPr>
        <w:spacing w:line="360" w:lineRule="auto"/>
        <w:rPr>
          <w:rFonts w:ascii="新宋体" w:hAnsi="新宋体" w:eastAsia="新宋体"/>
          <w:color w:val="FF0000"/>
          <w:szCs w:val="21"/>
        </w:rPr>
      </w:pPr>
      <w:r>
        <w:rPr>
          <w:rFonts w:hint="eastAsia" w:ascii="新宋体" w:hAnsi="新宋体" w:eastAsia="新宋体"/>
          <w:color w:val="FF0000"/>
          <w:szCs w:val="21"/>
        </w:rPr>
        <w:t>（9）项目重点难点分析、应对措施及相关的解决方案（格式自定）</w:t>
      </w:r>
    </w:p>
    <w:p>
      <w:pPr>
        <w:spacing w:line="360" w:lineRule="auto"/>
        <w:rPr>
          <w:rFonts w:ascii="新宋体" w:hAnsi="新宋体" w:eastAsia="新宋体"/>
          <w:color w:val="FF0000"/>
          <w:szCs w:val="21"/>
        </w:rPr>
      </w:pPr>
      <w:r>
        <w:rPr>
          <w:rFonts w:hint="eastAsia" w:ascii="新宋体" w:hAnsi="新宋体" w:eastAsia="新宋体"/>
          <w:color w:val="FF0000"/>
          <w:szCs w:val="21"/>
        </w:rPr>
        <w:t>（1</w:t>
      </w:r>
      <w:r>
        <w:rPr>
          <w:rFonts w:ascii="新宋体" w:hAnsi="新宋体" w:eastAsia="新宋体"/>
          <w:color w:val="FF0000"/>
          <w:szCs w:val="21"/>
        </w:rPr>
        <w:t>0</w:t>
      </w:r>
      <w:r>
        <w:rPr>
          <w:rFonts w:hint="eastAsia" w:ascii="新宋体" w:hAnsi="新宋体" w:eastAsia="新宋体"/>
          <w:color w:val="FF0000"/>
          <w:szCs w:val="21"/>
        </w:rPr>
        <w:t>）服务承诺（格式自定）</w:t>
      </w:r>
    </w:p>
    <w:p>
      <w:pPr>
        <w:spacing w:line="360" w:lineRule="auto"/>
        <w:rPr>
          <w:rFonts w:ascii="新宋体" w:hAnsi="新宋体" w:eastAsia="新宋体"/>
          <w:color w:val="FF0000"/>
          <w:szCs w:val="21"/>
        </w:rPr>
      </w:pPr>
      <w:r>
        <w:rPr>
          <w:rFonts w:hint="eastAsia" w:ascii="新宋体" w:hAnsi="新宋体" w:eastAsia="新宋体"/>
          <w:color w:val="FF0000"/>
          <w:szCs w:val="21"/>
        </w:rPr>
        <w:t>（1</w:t>
      </w:r>
      <w:r>
        <w:rPr>
          <w:rFonts w:ascii="新宋体" w:hAnsi="新宋体" w:eastAsia="新宋体"/>
          <w:color w:val="FF0000"/>
          <w:szCs w:val="21"/>
        </w:rPr>
        <w:t>1</w:t>
      </w:r>
      <w:r>
        <w:rPr>
          <w:rFonts w:hint="eastAsia" w:ascii="新宋体" w:hAnsi="新宋体" w:eastAsia="新宋体"/>
          <w:color w:val="FF0000"/>
          <w:szCs w:val="21"/>
        </w:rPr>
        <w:t>）违约承诺（格式自定）</w:t>
      </w:r>
    </w:p>
    <w:p>
      <w:pPr>
        <w:spacing w:line="360" w:lineRule="auto"/>
        <w:rPr>
          <w:rFonts w:ascii="新宋体" w:hAnsi="新宋体" w:eastAsia="新宋体"/>
          <w:b/>
          <w:szCs w:val="21"/>
        </w:rPr>
      </w:pPr>
      <w:r>
        <w:rPr>
          <w:rFonts w:hint="eastAsia" w:ascii="新宋体" w:hAnsi="新宋体" w:eastAsia="新宋体"/>
          <w:b/>
          <w:szCs w:val="21"/>
        </w:rPr>
        <w:t>注：具体按评分信息设置标书节点</w:t>
      </w:r>
    </w:p>
    <w:p>
      <w:pPr>
        <w:spacing w:line="360" w:lineRule="auto"/>
        <w:rPr>
          <w:rFonts w:ascii="新宋体" w:hAnsi="新宋体" w:eastAsia="新宋体"/>
          <w:b/>
          <w:szCs w:val="21"/>
        </w:rPr>
      </w:pPr>
    </w:p>
    <w:p>
      <w:pPr>
        <w:spacing w:line="360" w:lineRule="auto"/>
        <w:rPr>
          <w:rFonts w:ascii="新宋体" w:hAnsi="新宋体" w:eastAsia="新宋体"/>
          <w:b/>
          <w:szCs w:val="21"/>
        </w:rPr>
      </w:pPr>
    </w:p>
    <w:p>
      <w:pPr>
        <w:spacing w:line="360" w:lineRule="auto"/>
        <w:rPr>
          <w:rFonts w:ascii="新宋体" w:hAnsi="新宋体" w:eastAsia="新宋体"/>
          <w:b/>
          <w:szCs w:val="21"/>
        </w:rPr>
      </w:pPr>
    </w:p>
    <w:p>
      <w:pPr>
        <w:pStyle w:val="3"/>
        <w:rPr>
          <w:rFonts w:ascii="新宋体" w:hAnsi="新宋体" w:eastAsia="新宋体"/>
          <w:kern w:val="44"/>
          <w:szCs w:val="28"/>
        </w:rPr>
      </w:pPr>
      <w:r>
        <w:rPr>
          <w:rFonts w:hint="eastAsia" w:ascii="新宋体" w:hAnsi="新宋体" w:eastAsia="新宋体"/>
          <w:kern w:val="44"/>
          <w:szCs w:val="28"/>
        </w:rPr>
        <w:t>投标文件正文</w:t>
      </w:r>
    </w:p>
    <w:p>
      <w:pPr>
        <w:pStyle w:val="4"/>
        <w:jc w:val="center"/>
        <w:rPr>
          <w:rFonts w:ascii="新宋体" w:hAnsi="新宋体" w:eastAsia="新宋体"/>
          <w:kern w:val="44"/>
        </w:rPr>
      </w:pPr>
      <w:r>
        <w:rPr>
          <w:rFonts w:hint="eastAsia" w:ascii="新宋体" w:hAnsi="新宋体" w:eastAsia="新宋体"/>
          <w:kern w:val="44"/>
        </w:rPr>
        <w:t>一、投标函</w:t>
      </w:r>
    </w:p>
    <w:p>
      <w:pPr>
        <w:spacing w:line="480" w:lineRule="auto"/>
        <w:rPr>
          <w:rFonts w:ascii="新宋体" w:hAnsi="新宋体" w:eastAsia="新宋体"/>
        </w:rPr>
      </w:pPr>
      <w:r>
        <w:rPr>
          <w:rFonts w:hint="eastAsia" w:ascii="新宋体" w:hAnsi="新宋体" w:eastAsia="新宋体"/>
        </w:rPr>
        <w:t>致：深圳市瑞凝信招标咨询有限公司</w:t>
      </w:r>
    </w:p>
    <w:p>
      <w:pPr>
        <w:spacing w:line="480" w:lineRule="auto"/>
        <w:rPr>
          <w:rFonts w:ascii="新宋体" w:hAnsi="新宋体" w:eastAsia="新宋体"/>
        </w:rPr>
      </w:pPr>
      <w:r>
        <w:rPr>
          <w:rFonts w:hint="eastAsia" w:ascii="新宋体" w:hAnsi="新宋体" w:eastAsia="新宋体"/>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pPr>
        <w:spacing w:line="480" w:lineRule="auto"/>
        <w:rPr>
          <w:rFonts w:ascii="新宋体" w:hAnsi="新宋体" w:eastAsia="新宋体"/>
        </w:rPr>
      </w:pPr>
      <w:r>
        <w:rPr>
          <w:rFonts w:ascii="新宋体" w:hAnsi="新宋体" w:eastAsia="新宋体"/>
        </w:rPr>
        <w:t>2</w:t>
      </w:r>
      <w:r>
        <w:rPr>
          <w:rFonts w:hint="eastAsia" w:ascii="新宋体" w:hAnsi="新宋体" w:eastAsia="新宋体"/>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pPr>
        <w:spacing w:line="480" w:lineRule="auto"/>
        <w:rPr>
          <w:rFonts w:ascii="新宋体" w:hAnsi="新宋体" w:eastAsia="新宋体"/>
        </w:rPr>
      </w:pPr>
      <w:r>
        <w:rPr>
          <w:rFonts w:hint="eastAsia" w:ascii="新宋体" w:hAnsi="新宋体" w:eastAsia="新宋体"/>
        </w:rPr>
        <w:t>3、如果我方中标，我方将按照规定提交上述总价      ％（或   万元）作为履约担保。</w:t>
      </w:r>
    </w:p>
    <w:p>
      <w:pPr>
        <w:spacing w:line="480" w:lineRule="auto"/>
        <w:rPr>
          <w:rFonts w:ascii="新宋体" w:hAnsi="新宋体" w:eastAsia="新宋体"/>
        </w:rPr>
      </w:pPr>
      <w:r>
        <w:rPr>
          <w:rFonts w:hint="eastAsia" w:ascii="新宋体" w:hAnsi="新宋体" w:eastAsia="新宋体"/>
        </w:rPr>
        <w:t>4、我方同意所递交的投标文件在“对通用条款的补充内容”中的投标有效期内有效，在此期间内我方的投标有可能中标，我方将受此约束。</w:t>
      </w:r>
    </w:p>
    <w:p>
      <w:pPr>
        <w:spacing w:line="480" w:lineRule="auto"/>
        <w:rPr>
          <w:rFonts w:ascii="新宋体" w:hAnsi="新宋体" w:eastAsia="新宋体"/>
        </w:rPr>
      </w:pPr>
      <w:r>
        <w:rPr>
          <w:rFonts w:hint="eastAsia" w:ascii="新宋体" w:hAnsi="新宋体" w:eastAsia="新宋体"/>
        </w:rPr>
        <w:t>5、除非另外达成协议并生效，贵方的中标通知书和本投标文件将构成约束我们双方的合同。</w:t>
      </w:r>
    </w:p>
    <w:p>
      <w:pPr>
        <w:spacing w:line="480" w:lineRule="auto"/>
        <w:rPr>
          <w:rFonts w:ascii="新宋体" w:hAnsi="新宋体" w:eastAsia="新宋体"/>
        </w:rPr>
      </w:pPr>
      <w:r>
        <w:rPr>
          <w:rFonts w:hint="eastAsia" w:ascii="新宋体" w:hAnsi="新宋体" w:eastAsia="新宋体"/>
        </w:rPr>
        <w:t>6、我方理解贵方将不受必须接受你们所收到的最低标价或其它任何投标文件的约束。</w:t>
      </w:r>
    </w:p>
    <w:p>
      <w:pPr>
        <w:spacing w:line="480" w:lineRule="auto"/>
        <w:rPr>
          <w:rFonts w:ascii="新宋体" w:hAnsi="新宋体" w:eastAsia="新宋体"/>
        </w:rPr>
      </w:pPr>
      <w:r>
        <w:rPr>
          <w:rFonts w:hint="eastAsia" w:ascii="新宋体" w:hAnsi="新宋体" w:eastAsia="新宋体"/>
        </w:rPr>
        <w:t xml:space="preserve">投标人：（公章）                       </w:t>
      </w:r>
    </w:p>
    <w:p>
      <w:pPr>
        <w:spacing w:line="480" w:lineRule="auto"/>
        <w:rPr>
          <w:rFonts w:ascii="新宋体" w:hAnsi="新宋体" w:eastAsia="新宋体"/>
        </w:rPr>
      </w:pPr>
      <w:r>
        <w:rPr>
          <w:rFonts w:hint="eastAsia" w:ascii="新宋体" w:hAnsi="新宋体" w:eastAsia="新宋体"/>
        </w:rPr>
        <w:t xml:space="preserve">单位地址：               </w:t>
      </w:r>
    </w:p>
    <w:p>
      <w:pPr>
        <w:spacing w:line="480" w:lineRule="auto"/>
        <w:rPr>
          <w:rFonts w:ascii="新宋体" w:hAnsi="新宋体" w:eastAsia="新宋体"/>
        </w:rPr>
      </w:pPr>
      <w:r>
        <w:rPr>
          <w:rFonts w:hint="eastAsia" w:ascii="新宋体" w:hAnsi="新宋体" w:eastAsia="新宋体"/>
        </w:rPr>
        <w:t>法定代表人或其委托代理人：（盖章或签字）</w:t>
      </w:r>
    </w:p>
    <w:p>
      <w:pPr>
        <w:spacing w:line="480" w:lineRule="auto"/>
        <w:rPr>
          <w:rFonts w:ascii="新宋体" w:hAnsi="新宋体" w:eastAsia="新宋体"/>
        </w:rPr>
      </w:pPr>
      <w:r>
        <w:rPr>
          <w:rFonts w:hint="eastAsia" w:ascii="新宋体" w:hAnsi="新宋体" w:eastAsia="新宋体"/>
        </w:rPr>
        <w:t>日期：    年   月   日</w:t>
      </w:r>
    </w:p>
    <w:p>
      <w:pPr>
        <w:spacing w:line="480" w:lineRule="auto"/>
        <w:rPr>
          <w:rFonts w:ascii="新宋体" w:hAnsi="新宋体" w:eastAsia="新宋体"/>
        </w:rPr>
      </w:pPr>
      <w:r>
        <w:rPr>
          <w:rFonts w:hint="eastAsia" w:ascii="新宋体" w:hAnsi="新宋体" w:eastAsia="新宋体"/>
        </w:rPr>
        <w:t xml:space="preserve">邮政编码：            电话：            传真：            </w:t>
      </w:r>
    </w:p>
    <w:p>
      <w:pPr>
        <w:spacing w:line="480" w:lineRule="auto"/>
        <w:rPr>
          <w:rFonts w:ascii="新宋体" w:hAnsi="新宋体" w:eastAsia="新宋体"/>
        </w:rPr>
      </w:pPr>
      <w:r>
        <w:rPr>
          <w:rFonts w:hint="eastAsia" w:ascii="新宋体" w:hAnsi="新宋体" w:eastAsia="新宋体"/>
        </w:rPr>
        <w:t>开户银行名称：</w:t>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p>
    <w:p>
      <w:pPr>
        <w:spacing w:line="480" w:lineRule="auto"/>
        <w:rPr>
          <w:rFonts w:ascii="新宋体" w:hAnsi="新宋体" w:eastAsia="新宋体"/>
        </w:rPr>
      </w:pPr>
      <w:r>
        <w:rPr>
          <w:rFonts w:hint="eastAsia" w:ascii="新宋体" w:hAnsi="新宋体" w:eastAsia="新宋体"/>
        </w:rPr>
        <w:t>开户银行帐号：</w:t>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p>
    <w:p>
      <w:pPr>
        <w:spacing w:line="480" w:lineRule="auto"/>
        <w:rPr>
          <w:rFonts w:ascii="新宋体" w:hAnsi="新宋体" w:eastAsia="新宋体"/>
        </w:rPr>
      </w:pPr>
      <w:r>
        <w:rPr>
          <w:rFonts w:hint="eastAsia" w:ascii="新宋体" w:hAnsi="新宋体" w:eastAsia="新宋体"/>
        </w:rPr>
        <w:t>开户银行地址：</w:t>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p>
    <w:p>
      <w:pPr>
        <w:rPr>
          <w:rFonts w:ascii="新宋体" w:hAnsi="新宋体" w:eastAsia="新宋体"/>
        </w:rPr>
      </w:pPr>
      <w:r>
        <w:rPr>
          <w:rFonts w:hint="eastAsia" w:ascii="新宋体" w:hAnsi="新宋体" w:eastAsia="新宋体"/>
        </w:rPr>
        <w:t>开户银行电话：</w:t>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p>
    <w:p>
      <w:pPr>
        <w:rPr>
          <w:rFonts w:ascii="新宋体" w:hAnsi="新宋体" w:eastAsia="新宋体"/>
        </w:rPr>
      </w:pPr>
    </w:p>
    <w:p>
      <w:pPr>
        <w:spacing w:line="480" w:lineRule="auto"/>
        <w:rPr>
          <w:rFonts w:ascii="新宋体" w:hAnsi="新宋体" w:eastAsia="新宋体"/>
        </w:rPr>
      </w:pPr>
      <w:r>
        <w:rPr>
          <w:rFonts w:hint="eastAsia" w:ascii="新宋体" w:hAnsi="新宋体" w:eastAsia="新宋体"/>
        </w:rPr>
        <w:t>（备注：如联合体投标，投标人一栏仅需填写牵头人的名称）</w:t>
      </w:r>
    </w:p>
    <w:p>
      <w:pPr>
        <w:rPr>
          <w:rFonts w:ascii="新宋体" w:hAnsi="新宋体" w:eastAsia="新宋体"/>
        </w:rPr>
      </w:pPr>
    </w:p>
    <w:p>
      <w:pPr>
        <w:pStyle w:val="4"/>
        <w:jc w:val="center"/>
        <w:rPr>
          <w:rFonts w:ascii="新宋体" w:hAnsi="新宋体" w:eastAsia="新宋体"/>
          <w:kern w:val="44"/>
        </w:rPr>
      </w:pPr>
      <w:r>
        <w:rPr>
          <w:rFonts w:hint="eastAsia" w:ascii="新宋体" w:hAnsi="新宋体" w:eastAsia="新宋体"/>
          <w:kern w:val="44"/>
        </w:rPr>
        <w:t>二、政府采购投标及履约承诺函</w:t>
      </w:r>
    </w:p>
    <w:p>
      <w:pPr>
        <w:spacing w:line="480" w:lineRule="auto"/>
        <w:rPr>
          <w:rFonts w:ascii="新宋体" w:hAnsi="新宋体" w:eastAsia="新宋体"/>
        </w:rPr>
      </w:pPr>
      <w:r>
        <w:rPr>
          <w:rFonts w:hint="eastAsia" w:ascii="新宋体" w:hAnsi="新宋体" w:eastAsia="新宋体"/>
        </w:rPr>
        <w:t>致：深圳市瑞凝信招标咨询有限公司</w:t>
      </w:r>
    </w:p>
    <w:p>
      <w:pPr>
        <w:spacing w:line="360" w:lineRule="auto"/>
        <w:rPr>
          <w:rFonts w:ascii="新宋体" w:hAnsi="新宋体" w:eastAsia="新宋体"/>
        </w:rPr>
      </w:pPr>
      <w:r>
        <w:rPr>
          <w:rFonts w:hint="eastAsia" w:ascii="新宋体" w:hAnsi="新宋体" w:eastAsia="新宋体"/>
        </w:rPr>
        <w:t>我公司承诺：</w:t>
      </w:r>
    </w:p>
    <w:p>
      <w:pPr>
        <w:spacing w:line="360" w:lineRule="auto"/>
        <w:rPr>
          <w:rFonts w:ascii="新宋体" w:hAnsi="新宋体" w:eastAsia="新宋体"/>
        </w:rPr>
      </w:pPr>
      <w:r>
        <w:rPr>
          <w:rFonts w:hint="eastAsia" w:ascii="新宋体" w:hAnsi="新宋体" w:eastAsia="新宋体"/>
        </w:rPr>
        <w:t>1.我公司本招标项目所提供的货物或服务未侵犯知识产权。</w:t>
      </w:r>
    </w:p>
    <w:p>
      <w:pPr>
        <w:spacing w:line="360" w:lineRule="auto"/>
        <w:rPr>
          <w:rFonts w:ascii="新宋体" w:hAnsi="新宋体" w:eastAsia="新宋体"/>
        </w:rPr>
      </w:pPr>
      <w:r>
        <w:rPr>
          <w:rFonts w:hint="eastAsia" w:ascii="新宋体" w:hAnsi="新宋体" w:eastAsia="新宋体"/>
        </w:rPr>
        <w:t>2.我公司参与本项目投标前三年内，在经营活动中没有重大违法记录。</w:t>
      </w:r>
    </w:p>
    <w:p>
      <w:pPr>
        <w:spacing w:line="360" w:lineRule="auto"/>
        <w:rPr>
          <w:rFonts w:ascii="新宋体" w:hAnsi="新宋体" w:eastAsia="新宋体"/>
        </w:rPr>
      </w:pPr>
      <w:r>
        <w:rPr>
          <w:rFonts w:hint="eastAsia" w:ascii="新宋体" w:hAnsi="新宋体" w:eastAsia="新宋体"/>
        </w:rPr>
        <w:t>3.我公司参与本项目政府采购活动时不存在被有关部门禁止参与政府采购活动且在有效期内的情况。</w:t>
      </w:r>
    </w:p>
    <w:p>
      <w:pPr>
        <w:spacing w:line="360" w:lineRule="auto"/>
        <w:rPr>
          <w:rFonts w:ascii="新宋体" w:hAnsi="新宋体" w:eastAsia="新宋体"/>
        </w:rPr>
      </w:pPr>
      <w:r>
        <w:rPr>
          <w:rFonts w:hint="eastAsia" w:ascii="新宋体" w:hAnsi="新宋体" w:eastAsia="新宋体"/>
        </w:rPr>
        <w:t>4.我公司具备《中华人民共和国政府采购法》第二十二条第一款规定的六项条件。</w:t>
      </w:r>
    </w:p>
    <w:p>
      <w:pPr>
        <w:spacing w:line="360" w:lineRule="auto"/>
        <w:rPr>
          <w:rFonts w:ascii="新宋体" w:hAnsi="新宋体" w:eastAsia="新宋体"/>
        </w:rPr>
      </w:pPr>
      <w:r>
        <w:rPr>
          <w:rFonts w:hint="eastAsia" w:ascii="新宋体" w:hAnsi="新宋体" w:eastAsia="新宋体"/>
        </w:rPr>
        <w:t>5.我公司未被列入失信被执行人、重大税收违法案件当事人名单、政府采购严重违法失信行为记录名单。</w:t>
      </w:r>
    </w:p>
    <w:p>
      <w:pPr>
        <w:spacing w:line="360" w:lineRule="auto"/>
        <w:rPr>
          <w:rFonts w:ascii="新宋体" w:hAnsi="新宋体" w:eastAsia="新宋体"/>
        </w:rPr>
      </w:pPr>
      <w:r>
        <w:rPr>
          <w:rFonts w:hint="eastAsia" w:ascii="新宋体" w:hAnsi="新宋体" w:eastAsia="新宋体"/>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pPr>
        <w:spacing w:line="360" w:lineRule="auto"/>
        <w:rPr>
          <w:rFonts w:ascii="新宋体" w:hAnsi="新宋体" w:eastAsia="新宋体"/>
        </w:rPr>
      </w:pPr>
      <w:r>
        <w:rPr>
          <w:rFonts w:hint="eastAsia" w:ascii="新宋体" w:hAnsi="新宋体" w:eastAsia="新宋体"/>
        </w:rPr>
        <w:t>7.我公司如果中标，做到守信，不偷工减料，依照本项目招标文件需求内容、签署的采购合同及本公司在投标中所作的一切承诺履约。项目验收达到全部指标合格，力争优良。</w:t>
      </w:r>
    </w:p>
    <w:p>
      <w:pPr>
        <w:spacing w:line="360" w:lineRule="auto"/>
        <w:rPr>
          <w:rFonts w:ascii="新宋体" w:hAnsi="新宋体" w:eastAsia="新宋体"/>
        </w:rPr>
      </w:pPr>
      <w:r>
        <w:rPr>
          <w:rFonts w:hint="eastAsia" w:ascii="新宋体" w:hAnsi="新宋体" w:eastAsia="新宋体"/>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pPr>
        <w:spacing w:line="360" w:lineRule="auto"/>
        <w:rPr>
          <w:rFonts w:ascii="新宋体" w:hAnsi="新宋体" w:eastAsia="新宋体"/>
        </w:rPr>
      </w:pPr>
      <w:r>
        <w:rPr>
          <w:rFonts w:hint="eastAsia" w:ascii="新宋体" w:hAnsi="新宋体" w:eastAsia="新宋体"/>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spacing w:line="360" w:lineRule="auto"/>
        <w:rPr>
          <w:rFonts w:ascii="新宋体" w:hAnsi="新宋体" w:eastAsia="新宋体"/>
        </w:rPr>
      </w:pPr>
      <w:r>
        <w:rPr>
          <w:rFonts w:hint="eastAsia" w:ascii="新宋体" w:hAnsi="新宋体" w:eastAsia="新宋体"/>
        </w:rPr>
        <w:t>10.我公司承诺不非法转包、分包。</w:t>
      </w:r>
    </w:p>
    <w:p>
      <w:pPr>
        <w:spacing w:line="360" w:lineRule="auto"/>
        <w:rPr>
          <w:rFonts w:ascii="新宋体" w:hAnsi="新宋体" w:eastAsia="新宋体"/>
        </w:rPr>
      </w:pPr>
      <w:r>
        <w:rPr>
          <w:rFonts w:hint="eastAsia" w:ascii="新宋体" w:hAnsi="新宋体" w:eastAsia="新宋体"/>
        </w:rPr>
        <w:t xml:space="preserve">以上承诺，如有违反，愿依照国家相关法律处理，并承担由此给采购人带来的损失。                                 </w:t>
      </w:r>
    </w:p>
    <w:p>
      <w:pPr>
        <w:spacing w:line="360" w:lineRule="auto"/>
        <w:rPr>
          <w:rFonts w:ascii="新宋体" w:hAnsi="新宋体" w:eastAsia="新宋体"/>
        </w:rPr>
      </w:pPr>
      <w:r>
        <w:rPr>
          <w:rFonts w:hint="eastAsia" w:ascii="新宋体" w:hAnsi="新宋体" w:eastAsia="新宋体"/>
        </w:rPr>
        <w:t xml:space="preserve">投标人：（公章）                       </w:t>
      </w:r>
    </w:p>
    <w:p>
      <w:pPr>
        <w:spacing w:line="360" w:lineRule="auto"/>
        <w:rPr>
          <w:rFonts w:ascii="新宋体" w:hAnsi="新宋体" w:eastAsia="新宋体"/>
        </w:rPr>
      </w:pPr>
      <w:r>
        <w:rPr>
          <w:rFonts w:hint="eastAsia" w:ascii="新宋体" w:hAnsi="新宋体" w:eastAsia="新宋体"/>
        </w:rPr>
        <w:t xml:space="preserve">单位地址：               </w:t>
      </w:r>
    </w:p>
    <w:p>
      <w:pPr>
        <w:spacing w:line="360" w:lineRule="auto"/>
        <w:rPr>
          <w:rFonts w:ascii="新宋体" w:hAnsi="新宋体" w:eastAsia="新宋体"/>
        </w:rPr>
      </w:pPr>
      <w:r>
        <w:rPr>
          <w:rFonts w:hint="eastAsia" w:ascii="新宋体" w:hAnsi="新宋体" w:eastAsia="新宋体"/>
        </w:rPr>
        <w:t>法定代表人或其委托代理人：（盖章或签字）</w:t>
      </w:r>
    </w:p>
    <w:p>
      <w:pPr>
        <w:spacing w:line="360" w:lineRule="auto"/>
        <w:rPr>
          <w:rFonts w:ascii="新宋体" w:hAnsi="新宋体" w:eastAsia="新宋体"/>
        </w:rPr>
      </w:pPr>
      <w:r>
        <w:rPr>
          <w:rFonts w:hint="eastAsia" w:ascii="新宋体" w:hAnsi="新宋体" w:eastAsia="新宋体"/>
        </w:rPr>
        <w:t xml:space="preserve">日期：    年   月   日   </w:t>
      </w:r>
    </w:p>
    <w:p>
      <w:pPr>
        <w:ind w:firstLine="645"/>
        <w:rPr>
          <w:rFonts w:ascii="新宋体" w:hAnsi="新宋体" w:eastAsia="新宋体"/>
          <w:szCs w:val="21"/>
        </w:rPr>
      </w:pPr>
    </w:p>
    <w:p>
      <w:pPr>
        <w:widowControl/>
        <w:jc w:val="left"/>
        <w:rPr>
          <w:rFonts w:ascii="新宋体" w:hAnsi="新宋体" w:eastAsia="新宋体"/>
          <w:b/>
          <w:bCs/>
          <w:kern w:val="44"/>
          <w:sz w:val="28"/>
          <w:szCs w:val="28"/>
        </w:rPr>
      </w:pPr>
      <w:r>
        <w:rPr>
          <w:rFonts w:ascii="新宋体" w:hAnsi="新宋体" w:eastAsia="新宋体"/>
          <w:kern w:val="44"/>
        </w:rPr>
        <w:br w:type="page"/>
      </w:r>
    </w:p>
    <w:p>
      <w:pPr>
        <w:pStyle w:val="4"/>
        <w:jc w:val="center"/>
        <w:rPr>
          <w:rFonts w:ascii="新宋体" w:hAnsi="新宋体" w:eastAsia="新宋体"/>
          <w:kern w:val="44"/>
        </w:rPr>
      </w:pPr>
      <w:r>
        <w:rPr>
          <w:rFonts w:hint="eastAsia" w:ascii="新宋体" w:hAnsi="新宋体" w:eastAsia="新宋体"/>
          <w:kern w:val="44"/>
        </w:rPr>
        <w:t>三、投标人情况介绍及资格要求</w:t>
      </w:r>
    </w:p>
    <w:p>
      <w:pPr>
        <w:spacing w:line="360" w:lineRule="auto"/>
        <w:rPr>
          <w:rFonts w:ascii="新宋体" w:hAnsi="新宋体" w:eastAsia="新宋体"/>
          <w:szCs w:val="21"/>
        </w:rPr>
      </w:pPr>
      <w:r>
        <w:rPr>
          <w:rFonts w:hint="eastAsia" w:ascii="新宋体" w:hAnsi="新宋体" w:eastAsia="新宋体"/>
          <w:szCs w:val="21"/>
        </w:rPr>
        <w:t>1. 投标人情况介绍：</w:t>
      </w:r>
    </w:p>
    <w:p>
      <w:pPr>
        <w:spacing w:line="360" w:lineRule="auto"/>
        <w:rPr>
          <w:rFonts w:ascii="新宋体" w:hAnsi="新宋体" w:eastAsia="新宋体"/>
          <w:szCs w:val="21"/>
        </w:rPr>
      </w:pPr>
      <w:r>
        <w:rPr>
          <w:rFonts w:hint="eastAsia" w:ascii="新宋体" w:hAnsi="新宋体" w:eastAsia="新宋体"/>
          <w:szCs w:val="21"/>
        </w:rPr>
        <w:t>2.资格证明材料：</w:t>
      </w:r>
    </w:p>
    <w:p>
      <w:pPr>
        <w:spacing w:line="360" w:lineRule="auto"/>
        <w:rPr>
          <w:rFonts w:ascii="新宋体" w:hAnsi="新宋体" w:eastAsia="新宋体"/>
          <w:szCs w:val="21"/>
        </w:rPr>
      </w:pPr>
      <w:r>
        <w:rPr>
          <w:rFonts w:hint="eastAsia" w:ascii="新宋体" w:hAnsi="新宋体" w:eastAsia="新宋体"/>
          <w:szCs w:val="21"/>
        </w:rPr>
        <w:t>注意：资格证明材料必须至少包含招标公告中“投标人资格要求”中的相关证明材料如营业执照（均要求提供证明材料扫描件，原件备查）。</w:t>
      </w:r>
    </w:p>
    <w:p>
      <w:pPr>
        <w:spacing w:line="360" w:lineRule="auto"/>
        <w:jc w:val="center"/>
        <w:rPr>
          <w:rFonts w:ascii="新宋体" w:hAnsi="新宋体" w:eastAsia="新宋体"/>
          <w:b/>
          <w:sz w:val="32"/>
          <w:szCs w:val="21"/>
        </w:rPr>
      </w:pPr>
      <w:r>
        <w:rPr>
          <w:rFonts w:hint="eastAsia" w:ascii="新宋体" w:hAnsi="新宋体" w:eastAsia="新宋体"/>
          <w:b/>
          <w:sz w:val="32"/>
          <w:szCs w:val="21"/>
        </w:rPr>
        <w:t>供应商基本情况表</w:t>
      </w:r>
    </w:p>
    <w:p>
      <w:pPr>
        <w:spacing w:line="360" w:lineRule="auto"/>
        <w:jc w:val="center"/>
        <w:rPr>
          <w:rFonts w:ascii="新宋体" w:hAnsi="新宋体" w:eastAsia="新宋体"/>
          <w:szCs w:val="21"/>
        </w:rPr>
      </w:pPr>
      <w:r>
        <w:rPr>
          <w:rFonts w:hint="eastAsia" w:ascii="新宋体" w:hAnsi="新宋体" w:eastAsia="新宋体"/>
          <w:szCs w:val="21"/>
        </w:rPr>
        <w:t xml:space="preserve">填表单位：（加盖单位公章）                       </w:t>
      </w:r>
      <w:r>
        <w:rPr>
          <w:rFonts w:hint="eastAsia" w:ascii="新宋体" w:hAnsi="新宋体" w:eastAsia="新宋体"/>
          <w:szCs w:val="21"/>
        </w:rPr>
        <w:tab/>
      </w:r>
      <w:r>
        <w:rPr>
          <w:rFonts w:hint="eastAsia" w:ascii="新宋体" w:hAnsi="新宋体" w:eastAsia="新宋体"/>
          <w:szCs w:val="21"/>
        </w:rPr>
        <w:t>填表日期：</w:t>
      </w:r>
      <w:r>
        <w:rPr>
          <w:rFonts w:hint="eastAsia" w:ascii="新宋体" w:hAnsi="新宋体" w:eastAsia="新宋体"/>
          <w:szCs w:val="21"/>
        </w:rPr>
        <w:tab/>
      </w:r>
      <w:r>
        <w:rPr>
          <w:rFonts w:hint="eastAsia" w:ascii="新宋体" w:hAnsi="新宋体" w:eastAsia="新宋体"/>
          <w:szCs w:val="21"/>
        </w:rPr>
        <w:t>年</w:t>
      </w:r>
      <w:r>
        <w:rPr>
          <w:rFonts w:hint="eastAsia" w:ascii="新宋体" w:hAnsi="新宋体" w:eastAsia="新宋体"/>
          <w:szCs w:val="21"/>
        </w:rPr>
        <w:tab/>
      </w:r>
      <w:r>
        <w:rPr>
          <w:rFonts w:hint="eastAsia" w:ascii="新宋体" w:hAnsi="新宋体" w:eastAsia="新宋体"/>
          <w:szCs w:val="21"/>
        </w:rPr>
        <w:t>月</w:t>
      </w:r>
      <w:r>
        <w:rPr>
          <w:rFonts w:hint="eastAsia" w:ascii="新宋体" w:hAnsi="新宋体" w:eastAsia="新宋体"/>
          <w:szCs w:val="21"/>
        </w:rPr>
        <w:tab/>
      </w:r>
      <w:r>
        <w:rPr>
          <w:rFonts w:hint="eastAsia" w:ascii="新宋体" w:hAnsi="新宋体" w:eastAsia="新宋体"/>
          <w:szCs w:val="21"/>
        </w:rPr>
        <w:t>日</w:t>
      </w:r>
    </w:p>
    <w:tbl>
      <w:tblPr>
        <w:tblStyle w:val="42"/>
        <w:tblW w:w="894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6"/>
        <w:gridCol w:w="676"/>
        <w:gridCol w:w="1702"/>
        <w:gridCol w:w="851"/>
        <w:gridCol w:w="791"/>
        <w:gridCol w:w="1200"/>
        <w:gridCol w:w="1500"/>
        <w:gridCol w:w="14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1412" w:type="dxa"/>
            <w:gridSpan w:val="2"/>
          </w:tcPr>
          <w:p>
            <w:pPr>
              <w:autoSpaceDE w:val="0"/>
              <w:autoSpaceDN w:val="0"/>
              <w:spacing w:before="117"/>
              <w:ind w:left="344"/>
              <w:jc w:val="left"/>
              <w:rPr>
                <w:rFonts w:ascii="新宋体" w:hAnsi="新宋体" w:eastAsia="新宋体" w:cs="仿宋_GB2312"/>
                <w:kern w:val="0"/>
                <w:szCs w:val="21"/>
              </w:rPr>
            </w:pPr>
            <w:r>
              <w:rPr>
                <w:rFonts w:ascii="新宋体" w:hAnsi="新宋体" w:eastAsia="新宋体" w:cs="仿宋_GB2312"/>
                <w:spacing w:val="-4"/>
                <w:kern w:val="0"/>
                <w:szCs w:val="21"/>
              </w:rPr>
              <w:t>采购人</w:t>
            </w:r>
          </w:p>
        </w:tc>
        <w:tc>
          <w:tcPr>
            <w:tcW w:w="2553" w:type="dxa"/>
            <w:gridSpan w:val="2"/>
          </w:tcPr>
          <w:p>
            <w:pPr>
              <w:autoSpaceDE w:val="0"/>
              <w:autoSpaceDN w:val="0"/>
              <w:jc w:val="left"/>
              <w:rPr>
                <w:rFonts w:ascii="新宋体" w:hAnsi="新宋体" w:eastAsia="新宋体" w:cs="仿宋_GB2312"/>
                <w:kern w:val="0"/>
                <w:szCs w:val="21"/>
              </w:rPr>
            </w:pPr>
          </w:p>
        </w:tc>
        <w:tc>
          <w:tcPr>
            <w:tcW w:w="1991" w:type="dxa"/>
            <w:gridSpan w:val="2"/>
          </w:tcPr>
          <w:p>
            <w:pPr>
              <w:autoSpaceDE w:val="0"/>
              <w:autoSpaceDN w:val="0"/>
              <w:spacing w:before="117"/>
              <w:ind w:left="514"/>
              <w:jc w:val="left"/>
              <w:rPr>
                <w:rFonts w:ascii="新宋体" w:hAnsi="新宋体" w:eastAsia="新宋体" w:cs="仿宋_GB2312"/>
                <w:kern w:val="0"/>
                <w:szCs w:val="21"/>
              </w:rPr>
            </w:pPr>
            <w:r>
              <w:rPr>
                <w:rFonts w:ascii="新宋体" w:hAnsi="新宋体" w:eastAsia="新宋体" w:cs="仿宋_GB2312"/>
                <w:spacing w:val="-3"/>
                <w:kern w:val="0"/>
                <w:szCs w:val="21"/>
              </w:rPr>
              <w:t>项目名称</w:t>
            </w:r>
          </w:p>
        </w:tc>
        <w:tc>
          <w:tcPr>
            <w:tcW w:w="2985" w:type="dxa"/>
            <w:gridSpan w:val="2"/>
          </w:tcPr>
          <w:p>
            <w:pPr>
              <w:autoSpaceDE w:val="0"/>
              <w:autoSpaceDN w:val="0"/>
              <w:jc w:val="left"/>
              <w:rPr>
                <w:rFonts w:ascii="新宋体" w:hAnsi="新宋体" w:eastAsia="新宋体" w:cs="仿宋_GB2312"/>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6" w:hRule="atLeast"/>
          <w:jc w:val="center"/>
        </w:trPr>
        <w:tc>
          <w:tcPr>
            <w:tcW w:w="1412" w:type="dxa"/>
            <w:gridSpan w:val="2"/>
          </w:tcPr>
          <w:p>
            <w:pPr>
              <w:autoSpaceDE w:val="0"/>
              <w:autoSpaceDN w:val="0"/>
              <w:ind w:left="224"/>
              <w:jc w:val="left"/>
              <w:rPr>
                <w:rFonts w:ascii="新宋体" w:hAnsi="新宋体" w:eastAsia="新宋体" w:cs="仿宋_GB2312"/>
                <w:kern w:val="0"/>
                <w:szCs w:val="21"/>
              </w:rPr>
            </w:pPr>
            <w:r>
              <w:rPr>
                <w:rFonts w:ascii="新宋体" w:hAnsi="新宋体" w:eastAsia="新宋体" w:cs="仿宋_GB2312"/>
                <w:kern w:val="0"/>
                <w:szCs w:val="21"/>
              </w:rPr>
              <w:t>投标（</w:t>
            </w:r>
            <w:r>
              <w:rPr>
                <w:rFonts w:ascii="新宋体" w:hAnsi="新宋体" w:eastAsia="新宋体" w:cs="仿宋_GB2312"/>
                <w:spacing w:val="-10"/>
                <w:kern w:val="0"/>
                <w:szCs w:val="21"/>
              </w:rPr>
              <w:t>响</w:t>
            </w:r>
          </w:p>
          <w:p>
            <w:pPr>
              <w:autoSpaceDE w:val="0"/>
              <w:autoSpaceDN w:val="0"/>
              <w:ind w:left="107"/>
              <w:jc w:val="left"/>
              <w:rPr>
                <w:rFonts w:ascii="新宋体" w:hAnsi="新宋体" w:eastAsia="新宋体" w:cs="仿宋_GB2312"/>
                <w:kern w:val="0"/>
                <w:szCs w:val="21"/>
              </w:rPr>
            </w:pPr>
            <w:r>
              <w:rPr>
                <w:rFonts w:ascii="新宋体" w:hAnsi="新宋体" w:eastAsia="新宋体" w:cs="仿宋_GB2312"/>
                <w:spacing w:val="-2"/>
                <w:kern w:val="0"/>
                <w:szCs w:val="21"/>
              </w:rPr>
              <w:t>应）</w:t>
            </w:r>
            <w:r>
              <w:rPr>
                <w:rFonts w:ascii="新宋体" w:hAnsi="新宋体" w:eastAsia="新宋体" w:cs="仿宋_GB2312"/>
                <w:spacing w:val="-5"/>
                <w:kern w:val="0"/>
                <w:szCs w:val="21"/>
              </w:rPr>
              <w:t>供应商</w:t>
            </w:r>
          </w:p>
        </w:tc>
        <w:tc>
          <w:tcPr>
            <w:tcW w:w="2553" w:type="dxa"/>
            <w:gridSpan w:val="2"/>
          </w:tcPr>
          <w:p>
            <w:pPr>
              <w:autoSpaceDE w:val="0"/>
              <w:autoSpaceDN w:val="0"/>
              <w:jc w:val="left"/>
              <w:rPr>
                <w:rFonts w:ascii="新宋体" w:hAnsi="新宋体" w:eastAsia="新宋体" w:cs="仿宋_GB2312"/>
                <w:kern w:val="0"/>
                <w:szCs w:val="21"/>
              </w:rPr>
            </w:pPr>
          </w:p>
        </w:tc>
        <w:tc>
          <w:tcPr>
            <w:tcW w:w="1991" w:type="dxa"/>
            <w:gridSpan w:val="2"/>
          </w:tcPr>
          <w:p>
            <w:pPr>
              <w:autoSpaceDE w:val="0"/>
              <w:autoSpaceDN w:val="0"/>
              <w:ind w:left="141" w:right="133"/>
              <w:jc w:val="center"/>
              <w:rPr>
                <w:rFonts w:ascii="新宋体" w:hAnsi="新宋体" w:eastAsia="新宋体" w:cs="仿宋_GB2312"/>
                <w:kern w:val="0"/>
                <w:szCs w:val="21"/>
              </w:rPr>
            </w:pPr>
            <w:r>
              <w:rPr>
                <w:rFonts w:ascii="新宋体" w:hAnsi="新宋体" w:eastAsia="新宋体" w:cs="仿宋_GB2312"/>
                <w:spacing w:val="-2"/>
                <w:kern w:val="0"/>
                <w:szCs w:val="21"/>
              </w:rPr>
              <w:t>供应商统一社会</w:t>
            </w:r>
          </w:p>
          <w:p>
            <w:pPr>
              <w:autoSpaceDE w:val="0"/>
              <w:autoSpaceDN w:val="0"/>
              <w:ind w:left="141" w:right="133"/>
              <w:jc w:val="center"/>
              <w:rPr>
                <w:rFonts w:ascii="新宋体" w:hAnsi="新宋体" w:eastAsia="新宋体" w:cs="仿宋_GB2312"/>
                <w:kern w:val="0"/>
                <w:szCs w:val="21"/>
              </w:rPr>
            </w:pPr>
            <w:r>
              <w:rPr>
                <w:rFonts w:ascii="新宋体" w:hAnsi="新宋体" w:eastAsia="新宋体" w:cs="仿宋_GB2312"/>
                <w:spacing w:val="-3"/>
                <w:kern w:val="0"/>
                <w:szCs w:val="21"/>
              </w:rPr>
              <w:t>信用代码</w:t>
            </w:r>
          </w:p>
        </w:tc>
        <w:tc>
          <w:tcPr>
            <w:tcW w:w="2985" w:type="dxa"/>
            <w:gridSpan w:val="2"/>
          </w:tcPr>
          <w:p>
            <w:pPr>
              <w:autoSpaceDE w:val="0"/>
              <w:autoSpaceDN w:val="0"/>
              <w:jc w:val="left"/>
              <w:rPr>
                <w:rFonts w:ascii="新宋体" w:hAnsi="新宋体" w:eastAsia="新宋体" w:cs="仿宋_GB2312"/>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8941" w:type="dxa"/>
            <w:gridSpan w:val="8"/>
          </w:tcPr>
          <w:p>
            <w:pPr>
              <w:autoSpaceDE w:val="0"/>
              <w:autoSpaceDN w:val="0"/>
              <w:spacing w:before="116"/>
              <w:ind w:left="2665" w:right="2644"/>
              <w:jc w:val="center"/>
              <w:rPr>
                <w:rFonts w:ascii="新宋体" w:hAnsi="新宋体" w:eastAsia="新宋体" w:cs="仿宋_GB2312"/>
                <w:kern w:val="0"/>
                <w:szCs w:val="21"/>
              </w:rPr>
            </w:pPr>
            <w:r>
              <w:rPr>
                <w:rFonts w:ascii="新宋体" w:hAnsi="新宋体" w:eastAsia="新宋体" w:cs="仿宋_GB2312"/>
                <w:kern w:val="0"/>
                <w:szCs w:val="21"/>
              </w:rPr>
              <w:t>投标（响应）</w:t>
            </w:r>
            <w:r>
              <w:rPr>
                <w:rFonts w:ascii="新宋体" w:hAnsi="新宋体" w:eastAsia="新宋体" w:cs="仿宋_GB2312"/>
                <w:spacing w:val="-2"/>
                <w:kern w:val="0"/>
                <w:szCs w:val="21"/>
              </w:rPr>
              <w:t>供应商相关人员情况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 w:hRule="atLeast"/>
          <w:jc w:val="center"/>
        </w:trPr>
        <w:tc>
          <w:tcPr>
            <w:tcW w:w="736" w:type="dxa"/>
          </w:tcPr>
          <w:p>
            <w:pPr>
              <w:autoSpaceDE w:val="0"/>
              <w:autoSpaceDN w:val="0"/>
              <w:spacing w:before="147"/>
              <w:ind w:left="113" w:right="102"/>
              <w:jc w:val="center"/>
              <w:rPr>
                <w:rFonts w:ascii="新宋体" w:hAnsi="新宋体" w:eastAsia="新宋体" w:cs="仿宋_GB2312"/>
                <w:kern w:val="0"/>
                <w:szCs w:val="21"/>
              </w:rPr>
            </w:pPr>
            <w:r>
              <w:rPr>
                <w:rFonts w:ascii="新宋体" w:hAnsi="新宋体" w:eastAsia="新宋体" w:cs="仿宋_GB2312"/>
                <w:spacing w:val="-5"/>
                <w:kern w:val="0"/>
                <w:szCs w:val="21"/>
              </w:rPr>
              <w:t>序号</w:t>
            </w:r>
          </w:p>
        </w:tc>
        <w:tc>
          <w:tcPr>
            <w:tcW w:w="2378" w:type="dxa"/>
            <w:gridSpan w:val="2"/>
          </w:tcPr>
          <w:p>
            <w:pPr>
              <w:autoSpaceDE w:val="0"/>
              <w:autoSpaceDN w:val="0"/>
              <w:spacing w:before="147"/>
              <w:ind w:left="884" w:right="877"/>
              <w:jc w:val="center"/>
              <w:rPr>
                <w:rFonts w:ascii="新宋体" w:hAnsi="新宋体" w:eastAsia="新宋体" w:cs="仿宋_GB2312"/>
                <w:kern w:val="0"/>
                <w:szCs w:val="21"/>
              </w:rPr>
            </w:pPr>
            <w:r>
              <w:rPr>
                <w:rFonts w:ascii="新宋体" w:hAnsi="新宋体" w:eastAsia="新宋体" w:cs="仿宋_GB2312"/>
                <w:spacing w:val="-5"/>
                <w:kern w:val="0"/>
                <w:szCs w:val="21"/>
              </w:rPr>
              <w:t>职务</w:t>
            </w:r>
          </w:p>
        </w:tc>
        <w:tc>
          <w:tcPr>
            <w:tcW w:w="851" w:type="dxa"/>
          </w:tcPr>
          <w:p>
            <w:pPr>
              <w:autoSpaceDE w:val="0"/>
              <w:autoSpaceDN w:val="0"/>
              <w:spacing w:before="147"/>
              <w:ind w:left="233"/>
              <w:jc w:val="left"/>
              <w:rPr>
                <w:rFonts w:ascii="新宋体" w:hAnsi="新宋体" w:eastAsia="新宋体" w:cs="仿宋_GB2312"/>
                <w:kern w:val="0"/>
                <w:szCs w:val="21"/>
              </w:rPr>
            </w:pPr>
            <w:r>
              <w:rPr>
                <w:rFonts w:ascii="新宋体" w:hAnsi="新宋体" w:eastAsia="新宋体" w:cs="仿宋_GB2312"/>
                <w:spacing w:val="-5"/>
                <w:kern w:val="0"/>
                <w:szCs w:val="21"/>
              </w:rPr>
              <w:t>姓名</w:t>
            </w:r>
          </w:p>
        </w:tc>
        <w:tc>
          <w:tcPr>
            <w:tcW w:w="1991" w:type="dxa"/>
            <w:gridSpan w:val="2"/>
          </w:tcPr>
          <w:p>
            <w:pPr>
              <w:autoSpaceDE w:val="0"/>
              <w:autoSpaceDN w:val="0"/>
              <w:spacing w:before="147"/>
              <w:ind w:left="394"/>
              <w:jc w:val="left"/>
              <w:rPr>
                <w:rFonts w:ascii="新宋体" w:hAnsi="新宋体" w:eastAsia="新宋体" w:cs="仿宋_GB2312"/>
                <w:kern w:val="0"/>
                <w:szCs w:val="21"/>
              </w:rPr>
            </w:pPr>
            <w:r>
              <w:rPr>
                <w:rFonts w:ascii="新宋体" w:hAnsi="新宋体" w:eastAsia="新宋体" w:cs="仿宋_GB2312"/>
                <w:spacing w:val="-2"/>
                <w:kern w:val="0"/>
                <w:szCs w:val="21"/>
              </w:rPr>
              <w:t>身份证号码</w:t>
            </w:r>
          </w:p>
        </w:tc>
        <w:tc>
          <w:tcPr>
            <w:tcW w:w="1500" w:type="dxa"/>
          </w:tcPr>
          <w:p>
            <w:pPr>
              <w:autoSpaceDE w:val="0"/>
              <w:autoSpaceDN w:val="0"/>
              <w:ind w:left="268"/>
              <w:jc w:val="left"/>
              <w:rPr>
                <w:rFonts w:ascii="新宋体" w:hAnsi="新宋体" w:eastAsia="新宋体" w:cs="仿宋_GB2312"/>
                <w:kern w:val="0"/>
                <w:szCs w:val="21"/>
              </w:rPr>
            </w:pPr>
            <w:r>
              <w:rPr>
                <w:rFonts w:ascii="新宋体" w:hAnsi="新宋体" w:eastAsia="新宋体" w:cs="仿宋_GB2312"/>
                <w:spacing w:val="-3"/>
                <w:kern w:val="0"/>
                <w:szCs w:val="21"/>
              </w:rPr>
              <w:t>劳动合同</w:t>
            </w:r>
          </w:p>
          <w:p>
            <w:pPr>
              <w:autoSpaceDE w:val="0"/>
              <w:autoSpaceDN w:val="0"/>
              <w:ind w:left="268"/>
              <w:jc w:val="left"/>
              <w:rPr>
                <w:rFonts w:ascii="新宋体" w:hAnsi="新宋体" w:eastAsia="新宋体" w:cs="仿宋_GB2312"/>
                <w:kern w:val="0"/>
                <w:szCs w:val="21"/>
              </w:rPr>
            </w:pPr>
            <w:r>
              <w:rPr>
                <w:rFonts w:ascii="新宋体" w:hAnsi="新宋体" w:eastAsia="新宋体" w:cs="仿宋_GB2312"/>
                <w:spacing w:val="-3"/>
                <w:kern w:val="0"/>
                <w:szCs w:val="21"/>
              </w:rPr>
              <w:t>关系单位</w:t>
            </w:r>
          </w:p>
        </w:tc>
        <w:tc>
          <w:tcPr>
            <w:tcW w:w="1485" w:type="dxa"/>
          </w:tcPr>
          <w:p>
            <w:pPr>
              <w:autoSpaceDE w:val="0"/>
              <w:autoSpaceDN w:val="0"/>
              <w:ind w:left="261"/>
              <w:jc w:val="left"/>
              <w:rPr>
                <w:rFonts w:ascii="新宋体" w:hAnsi="新宋体" w:eastAsia="新宋体" w:cs="仿宋_GB2312"/>
                <w:kern w:val="0"/>
                <w:szCs w:val="21"/>
              </w:rPr>
            </w:pPr>
            <w:r>
              <w:rPr>
                <w:rFonts w:ascii="新宋体" w:hAnsi="新宋体" w:eastAsia="新宋体" w:cs="仿宋_GB2312"/>
                <w:spacing w:val="-3"/>
                <w:kern w:val="0"/>
                <w:szCs w:val="21"/>
              </w:rPr>
              <w:t>缴纳社会</w:t>
            </w:r>
          </w:p>
          <w:p>
            <w:pPr>
              <w:autoSpaceDE w:val="0"/>
              <w:autoSpaceDN w:val="0"/>
              <w:ind w:left="261"/>
              <w:jc w:val="left"/>
              <w:rPr>
                <w:rFonts w:ascii="新宋体" w:hAnsi="新宋体" w:eastAsia="新宋体" w:cs="仿宋_GB2312"/>
                <w:kern w:val="0"/>
                <w:szCs w:val="21"/>
              </w:rPr>
            </w:pPr>
            <w:r>
              <w:rPr>
                <w:rFonts w:ascii="新宋体" w:hAnsi="新宋体" w:eastAsia="新宋体" w:cs="仿宋_GB2312"/>
                <w:spacing w:val="-3"/>
                <w:kern w:val="0"/>
                <w:szCs w:val="21"/>
              </w:rPr>
              <w:t>保险单位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9" w:hRule="atLeast"/>
          <w:jc w:val="center"/>
        </w:trPr>
        <w:tc>
          <w:tcPr>
            <w:tcW w:w="736" w:type="dxa"/>
          </w:tcPr>
          <w:p>
            <w:pPr>
              <w:autoSpaceDE w:val="0"/>
              <w:autoSpaceDN w:val="0"/>
              <w:spacing w:before="7"/>
              <w:jc w:val="left"/>
              <w:rPr>
                <w:rFonts w:ascii="新宋体" w:hAnsi="新宋体" w:eastAsia="新宋体" w:cs="仿宋_GB2312"/>
                <w:kern w:val="0"/>
                <w:szCs w:val="21"/>
              </w:rPr>
            </w:pPr>
          </w:p>
          <w:p>
            <w:pPr>
              <w:autoSpaceDE w:val="0"/>
              <w:autoSpaceDN w:val="0"/>
              <w:ind w:left="6"/>
              <w:jc w:val="center"/>
              <w:rPr>
                <w:rFonts w:ascii="新宋体" w:hAnsi="新宋体" w:eastAsia="新宋体" w:cs="仿宋_GB2312"/>
                <w:kern w:val="0"/>
                <w:szCs w:val="21"/>
              </w:rPr>
            </w:pPr>
            <w:r>
              <w:rPr>
                <w:rFonts w:ascii="新宋体" w:hAnsi="新宋体" w:eastAsia="新宋体" w:cs="仿宋_GB2312"/>
                <w:w w:val="74"/>
                <w:kern w:val="0"/>
                <w:szCs w:val="21"/>
              </w:rPr>
              <w:t>1</w:t>
            </w:r>
          </w:p>
        </w:tc>
        <w:tc>
          <w:tcPr>
            <w:tcW w:w="2378" w:type="dxa"/>
            <w:gridSpan w:val="2"/>
          </w:tcPr>
          <w:p>
            <w:pPr>
              <w:autoSpaceDE w:val="0"/>
              <w:autoSpaceDN w:val="0"/>
              <w:ind w:left="119" w:right="106"/>
              <w:jc w:val="left"/>
              <w:rPr>
                <w:rFonts w:ascii="新宋体" w:hAnsi="新宋体" w:eastAsia="新宋体" w:cs="仿宋_GB2312"/>
                <w:kern w:val="0"/>
                <w:szCs w:val="21"/>
              </w:rPr>
            </w:pPr>
            <w:r>
              <w:rPr>
                <w:rFonts w:ascii="新宋体" w:hAnsi="新宋体" w:eastAsia="新宋体" w:cs="仿宋_GB2312"/>
                <w:spacing w:val="-2"/>
                <w:kern w:val="0"/>
                <w:szCs w:val="21"/>
              </w:rPr>
              <w:t>法定代表人/单位负责人/主要经营负责人</w:t>
            </w:r>
          </w:p>
        </w:tc>
        <w:tc>
          <w:tcPr>
            <w:tcW w:w="851" w:type="dxa"/>
          </w:tcPr>
          <w:p>
            <w:pPr>
              <w:autoSpaceDE w:val="0"/>
              <w:autoSpaceDN w:val="0"/>
              <w:jc w:val="left"/>
              <w:rPr>
                <w:rFonts w:ascii="新宋体" w:hAnsi="新宋体" w:eastAsia="新宋体" w:cs="仿宋_GB2312"/>
                <w:kern w:val="0"/>
                <w:szCs w:val="21"/>
              </w:rPr>
            </w:pPr>
          </w:p>
        </w:tc>
        <w:tc>
          <w:tcPr>
            <w:tcW w:w="1991" w:type="dxa"/>
            <w:gridSpan w:val="2"/>
          </w:tcPr>
          <w:p>
            <w:pPr>
              <w:autoSpaceDE w:val="0"/>
              <w:autoSpaceDN w:val="0"/>
              <w:jc w:val="left"/>
              <w:rPr>
                <w:rFonts w:ascii="新宋体" w:hAnsi="新宋体" w:eastAsia="新宋体" w:cs="仿宋_GB2312"/>
                <w:kern w:val="0"/>
                <w:szCs w:val="21"/>
              </w:rPr>
            </w:pPr>
          </w:p>
        </w:tc>
        <w:tc>
          <w:tcPr>
            <w:tcW w:w="1500" w:type="dxa"/>
          </w:tcPr>
          <w:p>
            <w:pPr>
              <w:autoSpaceDE w:val="0"/>
              <w:autoSpaceDN w:val="0"/>
              <w:jc w:val="left"/>
              <w:rPr>
                <w:rFonts w:ascii="新宋体" w:hAnsi="新宋体" w:eastAsia="新宋体" w:cs="仿宋_GB2312"/>
                <w:kern w:val="0"/>
                <w:szCs w:val="21"/>
              </w:rPr>
            </w:pPr>
          </w:p>
        </w:tc>
        <w:tc>
          <w:tcPr>
            <w:tcW w:w="1485" w:type="dxa"/>
          </w:tcPr>
          <w:p>
            <w:pPr>
              <w:autoSpaceDE w:val="0"/>
              <w:autoSpaceDN w:val="0"/>
              <w:jc w:val="left"/>
              <w:rPr>
                <w:rFonts w:ascii="新宋体" w:hAnsi="新宋体" w:eastAsia="新宋体" w:cs="仿宋_GB2312"/>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736" w:type="dxa"/>
          </w:tcPr>
          <w:p>
            <w:pPr>
              <w:autoSpaceDE w:val="0"/>
              <w:autoSpaceDN w:val="0"/>
              <w:spacing w:before="117"/>
              <w:ind w:left="10"/>
              <w:jc w:val="center"/>
              <w:rPr>
                <w:rFonts w:ascii="新宋体" w:hAnsi="新宋体" w:eastAsia="新宋体" w:cs="仿宋_GB2312"/>
                <w:kern w:val="0"/>
                <w:szCs w:val="21"/>
              </w:rPr>
            </w:pPr>
            <w:r>
              <w:rPr>
                <w:rFonts w:ascii="新宋体" w:hAnsi="新宋体" w:eastAsia="新宋体" w:cs="仿宋_GB2312"/>
                <w:kern w:val="0"/>
                <w:szCs w:val="21"/>
              </w:rPr>
              <w:t>2</w:t>
            </w:r>
          </w:p>
        </w:tc>
        <w:tc>
          <w:tcPr>
            <w:tcW w:w="2378" w:type="dxa"/>
            <w:gridSpan w:val="2"/>
          </w:tcPr>
          <w:p>
            <w:pPr>
              <w:autoSpaceDE w:val="0"/>
              <w:autoSpaceDN w:val="0"/>
              <w:spacing w:before="130"/>
              <w:ind w:left="151"/>
              <w:jc w:val="left"/>
              <w:rPr>
                <w:rFonts w:ascii="新宋体" w:hAnsi="新宋体" w:eastAsia="新宋体" w:cs="仿宋_GB2312"/>
                <w:kern w:val="0"/>
                <w:szCs w:val="21"/>
              </w:rPr>
            </w:pPr>
            <w:r>
              <w:rPr>
                <w:rFonts w:ascii="新宋体" w:hAnsi="新宋体" w:eastAsia="新宋体" w:cs="仿宋_GB2312"/>
                <w:spacing w:val="-3"/>
                <w:kern w:val="0"/>
                <w:szCs w:val="21"/>
              </w:rPr>
              <w:t>项目投标授权代表人</w:t>
            </w:r>
          </w:p>
        </w:tc>
        <w:tc>
          <w:tcPr>
            <w:tcW w:w="851" w:type="dxa"/>
          </w:tcPr>
          <w:p>
            <w:pPr>
              <w:autoSpaceDE w:val="0"/>
              <w:autoSpaceDN w:val="0"/>
              <w:jc w:val="left"/>
              <w:rPr>
                <w:rFonts w:ascii="新宋体" w:hAnsi="新宋体" w:eastAsia="新宋体" w:cs="仿宋_GB2312"/>
                <w:kern w:val="0"/>
                <w:szCs w:val="21"/>
              </w:rPr>
            </w:pPr>
          </w:p>
        </w:tc>
        <w:tc>
          <w:tcPr>
            <w:tcW w:w="1991" w:type="dxa"/>
            <w:gridSpan w:val="2"/>
          </w:tcPr>
          <w:p>
            <w:pPr>
              <w:autoSpaceDE w:val="0"/>
              <w:autoSpaceDN w:val="0"/>
              <w:jc w:val="left"/>
              <w:rPr>
                <w:rFonts w:ascii="新宋体" w:hAnsi="新宋体" w:eastAsia="新宋体" w:cs="仿宋_GB2312"/>
                <w:kern w:val="0"/>
                <w:szCs w:val="21"/>
              </w:rPr>
            </w:pPr>
          </w:p>
        </w:tc>
        <w:tc>
          <w:tcPr>
            <w:tcW w:w="1500" w:type="dxa"/>
          </w:tcPr>
          <w:p>
            <w:pPr>
              <w:autoSpaceDE w:val="0"/>
              <w:autoSpaceDN w:val="0"/>
              <w:jc w:val="left"/>
              <w:rPr>
                <w:rFonts w:ascii="新宋体" w:hAnsi="新宋体" w:eastAsia="新宋体" w:cs="仿宋_GB2312"/>
                <w:kern w:val="0"/>
                <w:szCs w:val="21"/>
              </w:rPr>
            </w:pPr>
          </w:p>
        </w:tc>
        <w:tc>
          <w:tcPr>
            <w:tcW w:w="1485" w:type="dxa"/>
          </w:tcPr>
          <w:p>
            <w:pPr>
              <w:autoSpaceDE w:val="0"/>
              <w:autoSpaceDN w:val="0"/>
              <w:jc w:val="left"/>
              <w:rPr>
                <w:rFonts w:ascii="新宋体" w:hAnsi="新宋体" w:eastAsia="新宋体" w:cs="仿宋_GB2312"/>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736" w:type="dxa"/>
          </w:tcPr>
          <w:p>
            <w:pPr>
              <w:autoSpaceDE w:val="0"/>
              <w:autoSpaceDN w:val="0"/>
              <w:spacing w:before="116"/>
              <w:ind w:left="12"/>
              <w:jc w:val="center"/>
              <w:rPr>
                <w:rFonts w:ascii="新宋体" w:hAnsi="新宋体" w:eastAsia="新宋体" w:cs="仿宋_GB2312"/>
                <w:kern w:val="0"/>
                <w:szCs w:val="21"/>
              </w:rPr>
            </w:pPr>
            <w:r>
              <w:rPr>
                <w:rFonts w:ascii="新宋体" w:hAnsi="新宋体" w:eastAsia="新宋体" w:cs="仿宋_GB2312"/>
                <w:kern w:val="0"/>
                <w:szCs w:val="21"/>
              </w:rPr>
              <w:t>3</w:t>
            </w:r>
          </w:p>
        </w:tc>
        <w:tc>
          <w:tcPr>
            <w:tcW w:w="2378" w:type="dxa"/>
            <w:gridSpan w:val="2"/>
          </w:tcPr>
          <w:p>
            <w:pPr>
              <w:autoSpaceDE w:val="0"/>
              <w:autoSpaceDN w:val="0"/>
              <w:spacing w:before="116"/>
              <w:ind w:left="539"/>
              <w:jc w:val="left"/>
              <w:rPr>
                <w:rFonts w:ascii="新宋体" w:hAnsi="新宋体" w:eastAsia="新宋体" w:cs="仿宋_GB2312"/>
                <w:kern w:val="0"/>
                <w:szCs w:val="21"/>
              </w:rPr>
            </w:pPr>
            <w:r>
              <w:rPr>
                <w:rFonts w:ascii="新宋体" w:hAnsi="新宋体" w:eastAsia="新宋体" w:cs="仿宋_GB2312"/>
                <w:spacing w:val="-2"/>
                <w:kern w:val="0"/>
                <w:szCs w:val="21"/>
              </w:rPr>
              <w:t>项目负责人</w:t>
            </w:r>
          </w:p>
        </w:tc>
        <w:tc>
          <w:tcPr>
            <w:tcW w:w="851" w:type="dxa"/>
          </w:tcPr>
          <w:p>
            <w:pPr>
              <w:autoSpaceDE w:val="0"/>
              <w:autoSpaceDN w:val="0"/>
              <w:jc w:val="left"/>
              <w:rPr>
                <w:rFonts w:ascii="新宋体" w:hAnsi="新宋体" w:eastAsia="新宋体" w:cs="仿宋_GB2312"/>
                <w:kern w:val="0"/>
                <w:szCs w:val="21"/>
              </w:rPr>
            </w:pPr>
          </w:p>
        </w:tc>
        <w:tc>
          <w:tcPr>
            <w:tcW w:w="1991" w:type="dxa"/>
            <w:gridSpan w:val="2"/>
          </w:tcPr>
          <w:p>
            <w:pPr>
              <w:autoSpaceDE w:val="0"/>
              <w:autoSpaceDN w:val="0"/>
              <w:jc w:val="left"/>
              <w:rPr>
                <w:rFonts w:ascii="新宋体" w:hAnsi="新宋体" w:eastAsia="新宋体" w:cs="仿宋_GB2312"/>
                <w:kern w:val="0"/>
                <w:szCs w:val="21"/>
              </w:rPr>
            </w:pPr>
          </w:p>
        </w:tc>
        <w:tc>
          <w:tcPr>
            <w:tcW w:w="1500" w:type="dxa"/>
          </w:tcPr>
          <w:p>
            <w:pPr>
              <w:autoSpaceDE w:val="0"/>
              <w:autoSpaceDN w:val="0"/>
              <w:jc w:val="left"/>
              <w:rPr>
                <w:rFonts w:ascii="新宋体" w:hAnsi="新宋体" w:eastAsia="新宋体" w:cs="仿宋_GB2312"/>
                <w:kern w:val="0"/>
                <w:szCs w:val="21"/>
              </w:rPr>
            </w:pPr>
          </w:p>
        </w:tc>
        <w:tc>
          <w:tcPr>
            <w:tcW w:w="1485" w:type="dxa"/>
          </w:tcPr>
          <w:p>
            <w:pPr>
              <w:autoSpaceDE w:val="0"/>
              <w:autoSpaceDN w:val="0"/>
              <w:jc w:val="left"/>
              <w:rPr>
                <w:rFonts w:ascii="新宋体" w:hAnsi="新宋体" w:eastAsia="新宋体" w:cs="仿宋_GB2312"/>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736" w:type="dxa"/>
          </w:tcPr>
          <w:p>
            <w:pPr>
              <w:autoSpaceDE w:val="0"/>
              <w:autoSpaceDN w:val="0"/>
              <w:spacing w:before="116"/>
              <w:ind w:left="6"/>
              <w:jc w:val="center"/>
              <w:rPr>
                <w:rFonts w:ascii="新宋体" w:hAnsi="新宋体" w:eastAsia="新宋体" w:cs="仿宋_GB2312"/>
                <w:kern w:val="0"/>
                <w:szCs w:val="21"/>
              </w:rPr>
            </w:pPr>
            <w:r>
              <w:rPr>
                <w:rFonts w:ascii="新宋体" w:hAnsi="新宋体" w:eastAsia="新宋体" w:cs="仿宋_GB2312"/>
                <w:kern w:val="0"/>
                <w:szCs w:val="21"/>
              </w:rPr>
              <w:t>4</w:t>
            </w:r>
          </w:p>
        </w:tc>
        <w:tc>
          <w:tcPr>
            <w:tcW w:w="2378" w:type="dxa"/>
            <w:gridSpan w:val="2"/>
          </w:tcPr>
          <w:p>
            <w:pPr>
              <w:autoSpaceDE w:val="0"/>
              <w:autoSpaceDN w:val="0"/>
              <w:spacing w:before="116"/>
              <w:ind w:left="419"/>
              <w:jc w:val="left"/>
              <w:rPr>
                <w:rFonts w:ascii="新宋体" w:hAnsi="新宋体" w:eastAsia="新宋体" w:cs="仿宋_GB2312"/>
                <w:kern w:val="0"/>
                <w:szCs w:val="21"/>
              </w:rPr>
            </w:pPr>
            <w:r>
              <w:rPr>
                <w:rFonts w:ascii="新宋体" w:hAnsi="新宋体" w:eastAsia="新宋体" w:cs="仿宋_GB2312"/>
                <w:spacing w:val="-2"/>
                <w:kern w:val="0"/>
                <w:szCs w:val="21"/>
              </w:rPr>
              <w:t>主要技术人员</w:t>
            </w:r>
          </w:p>
        </w:tc>
        <w:tc>
          <w:tcPr>
            <w:tcW w:w="851" w:type="dxa"/>
          </w:tcPr>
          <w:p>
            <w:pPr>
              <w:autoSpaceDE w:val="0"/>
              <w:autoSpaceDN w:val="0"/>
              <w:jc w:val="left"/>
              <w:rPr>
                <w:rFonts w:ascii="新宋体" w:hAnsi="新宋体" w:eastAsia="新宋体" w:cs="仿宋_GB2312"/>
                <w:kern w:val="0"/>
                <w:szCs w:val="21"/>
              </w:rPr>
            </w:pPr>
          </w:p>
        </w:tc>
        <w:tc>
          <w:tcPr>
            <w:tcW w:w="1991" w:type="dxa"/>
            <w:gridSpan w:val="2"/>
          </w:tcPr>
          <w:p>
            <w:pPr>
              <w:autoSpaceDE w:val="0"/>
              <w:autoSpaceDN w:val="0"/>
              <w:jc w:val="left"/>
              <w:rPr>
                <w:rFonts w:ascii="新宋体" w:hAnsi="新宋体" w:eastAsia="新宋体" w:cs="仿宋_GB2312"/>
                <w:kern w:val="0"/>
                <w:szCs w:val="21"/>
              </w:rPr>
            </w:pPr>
          </w:p>
        </w:tc>
        <w:tc>
          <w:tcPr>
            <w:tcW w:w="1500" w:type="dxa"/>
          </w:tcPr>
          <w:p>
            <w:pPr>
              <w:autoSpaceDE w:val="0"/>
              <w:autoSpaceDN w:val="0"/>
              <w:jc w:val="left"/>
              <w:rPr>
                <w:rFonts w:ascii="新宋体" w:hAnsi="新宋体" w:eastAsia="新宋体" w:cs="仿宋_GB2312"/>
                <w:kern w:val="0"/>
                <w:szCs w:val="21"/>
              </w:rPr>
            </w:pPr>
          </w:p>
        </w:tc>
        <w:tc>
          <w:tcPr>
            <w:tcW w:w="1485" w:type="dxa"/>
          </w:tcPr>
          <w:p>
            <w:pPr>
              <w:autoSpaceDE w:val="0"/>
              <w:autoSpaceDN w:val="0"/>
              <w:jc w:val="left"/>
              <w:rPr>
                <w:rFonts w:ascii="新宋体" w:hAnsi="新宋体" w:eastAsia="新宋体" w:cs="仿宋_GB2312"/>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736" w:type="dxa"/>
          </w:tcPr>
          <w:p>
            <w:pPr>
              <w:autoSpaceDE w:val="0"/>
              <w:autoSpaceDN w:val="0"/>
              <w:spacing w:before="116"/>
              <w:ind w:left="7"/>
              <w:jc w:val="center"/>
              <w:rPr>
                <w:rFonts w:ascii="新宋体" w:hAnsi="新宋体" w:eastAsia="新宋体" w:cs="仿宋_GB2312"/>
                <w:kern w:val="0"/>
                <w:szCs w:val="21"/>
              </w:rPr>
            </w:pPr>
            <w:r>
              <w:rPr>
                <w:rFonts w:ascii="新宋体" w:hAnsi="新宋体" w:eastAsia="新宋体" w:cs="仿宋_GB2312"/>
                <w:kern w:val="0"/>
                <w:szCs w:val="21"/>
              </w:rPr>
              <w:t>5</w:t>
            </w:r>
          </w:p>
        </w:tc>
        <w:tc>
          <w:tcPr>
            <w:tcW w:w="2378" w:type="dxa"/>
            <w:gridSpan w:val="2"/>
          </w:tcPr>
          <w:p>
            <w:pPr>
              <w:autoSpaceDE w:val="0"/>
              <w:autoSpaceDN w:val="0"/>
              <w:spacing w:before="116"/>
              <w:ind w:left="179"/>
              <w:jc w:val="left"/>
              <w:rPr>
                <w:rFonts w:ascii="新宋体" w:hAnsi="新宋体" w:eastAsia="新宋体" w:cs="仿宋_GB2312"/>
                <w:kern w:val="0"/>
                <w:szCs w:val="21"/>
              </w:rPr>
            </w:pPr>
            <w:r>
              <w:rPr>
                <w:rFonts w:ascii="新宋体" w:hAnsi="新宋体" w:eastAsia="新宋体" w:cs="仿宋_GB2312"/>
                <w:spacing w:val="-2"/>
                <w:kern w:val="0"/>
                <w:szCs w:val="21"/>
              </w:rPr>
              <w:t>投标文件编制人员</w:t>
            </w:r>
          </w:p>
        </w:tc>
        <w:tc>
          <w:tcPr>
            <w:tcW w:w="851" w:type="dxa"/>
          </w:tcPr>
          <w:p>
            <w:pPr>
              <w:autoSpaceDE w:val="0"/>
              <w:autoSpaceDN w:val="0"/>
              <w:jc w:val="left"/>
              <w:rPr>
                <w:rFonts w:ascii="新宋体" w:hAnsi="新宋体" w:eastAsia="新宋体" w:cs="仿宋_GB2312"/>
                <w:kern w:val="0"/>
                <w:szCs w:val="21"/>
              </w:rPr>
            </w:pPr>
          </w:p>
        </w:tc>
        <w:tc>
          <w:tcPr>
            <w:tcW w:w="1991" w:type="dxa"/>
            <w:gridSpan w:val="2"/>
          </w:tcPr>
          <w:p>
            <w:pPr>
              <w:autoSpaceDE w:val="0"/>
              <w:autoSpaceDN w:val="0"/>
              <w:jc w:val="left"/>
              <w:rPr>
                <w:rFonts w:ascii="新宋体" w:hAnsi="新宋体" w:eastAsia="新宋体" w:cs="仿宋_GB2312"/>
                <w:kern w:val="0"/>
                <w:szCs w:val="21"/>
              </w:rPr>
            </w:pPr>
          </w:p>
        </w:tc>
        <w:tc>
          <w:tcPr>
            <w:tcW w:w="1500" w:type="dxa"/>
          </w:tcPr>
          <w:p>
            <w:pPr>
              <w:autoSpaceDE w:val="0"/>
              <w:autoSpaceDN w:val="0"/>
              <w:jc w:val="left"/>
              <w:rPr>
                <w:rFonts w:ascii="新宋体" w:hAnsi="新宋体" w:eastAsia="新宋体" w:cs="仿宋_GB2312"/>
                <w:kern w:val="0"/>
                <w:szCs w:val="21"/>
              </w:rPr>
            </w:pPr>
          </w:p>
        </w:tc>
        <w:tc>
          <w:tcPr>
            <w:tcW w:w="1485" w:type="dxa"/>
          </w:tcPr>
          <w:p>
            <w:pPr>
              <w:autoSpaceDE w:val="0"/>
              <w:autoSpaceDN w:val="0"/>
              <w:jc w:val="left"/>
              <w:rPr>
                <w:rFonts w:ascii="新宋体" w:hAnsi="新宋体" w:eastAsia="新宋体" w:cs="仿宋_GB2312"/>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8941" w:type="dxa"/>
            <w:gridSpan w:val="8"/>
          </w:tcPr>
          <w:p>
            <w:pPr>
              <w:autoSpaceDE w:val="0"/>
              <w:autoSpaceDN w:val="0"/>
              <w:spacing w:before="115"/>
              <w:ind w:left="107"/>
              <w:jc w:val="left"/>
              <w:rPr>
                <w:rFonts w:ascii="新宋体" w:hAnsi="新宋体" w:eastAsia="新宋体" w:cs="仿宋_GB2312"/>
                <w:kern w:val="0"/>
                <w:szCs w:val="21"/>
              </w:rPr>
            </w:pPr>
            <w:r>
              <w:rPr>
                <w:rFonts w:ascii="新宋体" w:hAnsi="新宋体" w:eastAsia="新宋体" w:cs="仿宋_GB2312"/>
                <w:kern w:val="0"/>
                <w:szCs w:val="21"/>
              </w:rPr>
              <w:t>说明：同一职务有多人担任（如主要技术人员</w:t>
            </w:r>
            <w:r>
              <w:rPr>
                <w:rFonts w:ascii="新宋体" w:hAnsi="新宋体" w:eastAsia="新宋体" w:cs="仿宋_GB2312"/>
                <w:spacing w:val="-120"/>
                <w:kern w:val="0"/>
                <w:szCs w:val="21"/>
              </w:rPr>
              <w:t>）</w:t>
            </w:r>
            <w:r>
              <w:rPr>
                <w:rFonts w:ascii="新宋体" w:hAnsi="新宋体" w:eastAsia="新宋体" w:cs="仿宋_GB2312"/>
                <w:spacing w:val="-2"/>
                <w:kern w:val="0"/>
                <w:szCs w:val="21"/>
              </w:rPr>
              <w:t>，应分行填写。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8941" w:type="dxa"/>
            <w:gridSpan w:val="8"/>
          </w:tcPr>
          <w:p>
            <w:pPr>
              <w:autoSpaceDE w:val="0"/>
              <w:autoSpaceDN w:val="0"/>
              <w:spacing w:before="115"/>
              <w:ind w:left="2665" w:right="2644"/>
              <w:jc w:val="center"/>
              <w:rPr>
                <w:rFonts w:ascii="新宋体" w:hAnsi="新宋体" w:eastAsia="新宋体" w:cs="仿宋_GB2312"/>
                <w:kern w:val="0"/>
                <w:szCs w:val="21"/>
              </w:rPr>
            </w:pPr>
            <w:r>
              <w:rPr>
                <w:rFonts w:ascii="新宋体" w:hAnsi="新宋体" w:eastAsia="新宋体" w:cs="仿宋_GB2312"/>
                <w:kern w:val="0"/>
                <w:szCs w:val="21"/>
              </w:rPr>
              <w:t>投标（响应）</w:t>
            </w:r>
            <w:r>
              <w:rPr>
                <w:rFonts w:ascii="新宋体" w:hAnsi="新宋体" w:eastAsia="新宋体" w:cs="仿宋_GB2312"/>
                <w:spacing w:val="-2"/>
                <w:kern w:val="0"/>
                <w:szCs w:val="21"/>
              </w:rPr>
              <w:t>供应商关联关系情况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736" w:type="dxa"/>
          </w:tcPr>
          <w:p>
            <w:pPr>
              <w:autoSpaceDE w:val="0"/>
              <w:autoSpaceDN w:val="0"/>
              <w:spacing w:before="117"/>
              <w:ind w:left="113" w:right="102"/>
              <w:jc w:val="center"/>
              <w:rPr>
                <w:rFonts w:ascii="新宋体" w:hAnsi="新宋体" w:eastAsia="新宋体" w:cs="仿宋_GB2312"/>
                <w:kern w:val="0"/>
                <w:szCs w:val="21"/>
              </w:rPr>
            </w:pPr>
            <w:r>
              <w:rPr>
                <w:rFonts w:ascii="新宋体" w:hAnsi="新宋体" w:eastAsia="新宋体" w:cs="仿宋_GB2312"/>
                <w:spacing w:val="-5"/>
                <w:kern w:val="0"/>
                <w:szCs w:val="21"/>
              </w:rPr>
              <w:t>序号</w:t>
            </w:r>
          </w:p>
        </w:tc>
        <w:tc>
          <w:tcPr>
            <w:tcW w:w="2378" w:type="dxa"/>
            <w:gridSpan w:val="2"/>
          </w:tcPr>
          <w:p>
            <w:pPr>
              <w:autoSpaceDE w:val="0"/>
              <w:autoSpaceDN w:val="0"/>
              <w:spacing w:before="117"/>
              <w:ind w:left="419"/>
              <w:jc w:val="left"/>
              <w:rPr>
                <w:rFonts w:ascii="新宋体" w:hAnsi="新宋体" w:eastAsia="新宋体" w:cs="仿宋_GB2312"/>
                <w:kern w:val="0"/>
                <w:szCs w:val="21"/>
              </w:rPr>
            </w:pPr>
            <w:r>
              <w:rPr>
                <w:rFonts w:ascii="新宋体" w:hAnsi="新宋体" w:eastAsia="新宋体" w:cs="仿宋_GB2312"/>
                <w:spacing w:val="-2"/>
                <w:kern w:val="0"/>
                <w:szCs w:val="21"/>
              </w:rPr>
              <w:t>关联关系类型</w:t>
            </w:r>
          </w:p>
        </w:tc>
        <w:tc>
          <w:tcPr>
            <w:tcW w:w="1642" w:type="dxa"/>
            <w:gridSpan w:val="2"/>
          </w:tcPr>
          <w:p>
            <w:pPr>
              <w:autoSpaceDE w:val="0"/>
              <w:autoSpaceDN w:val="0"/>
              <w:spacing w:before="117"/>
              <w:ind w:left="149"/>
              <w:jc w:val="left"/>
              <w:rPr>
                <w:rFonts w:ascii="新宋体" w:hAnsi="新宋体" w:eastAsia="新宋体" w:cs="仿宋_GB2312"/>
                <w:kern w:val="0"/>
                <w:szCs w:val="21"/>
              </w:rPr>
            </w:pPr>
            <w:r>
              <w:rPr>
                <w:rFonts w:ascii="新宋体" w:hAnsi="新宋体" w:eastAsia="新宋体" w:cs="仿宋_GB2312"/>
                <w:spacing w:val="-2"/>
                <w:kern w:val="0"/>
                <w:szCs w:val="21"/>
              </w:rPr>
              <w:t>关联主体名称</w:t>
            </w:r>
          </w:p>
        </w:tc>
        <w:tc>
          <w:tcPr>
            <w:tcW w:w="4185" w:type="dxa"/>
            <w:gridSpan w:val="3"/>
          </w:tcPr>
          <w:p>
            <w:pPr>
              <w:autoSpaceDE w:val="0"/>
              <w:autoSpaceDN w:val="0"/>
              <w:spacing w:before="117"/>
              <w:ind w:left="1837" w:right="1827"/>
              <w:jc w:val="center"/>
              <w:rPr>
                <w:rFonts w:ascii="新宋体" w:hAnsi="新宋体" w:eastAsia="新宋体" w:cs="仿宋_GB2312"/>
                <w:kern w:val="0"/>
                <w:szCs w:val="21"/>
              </w:rPr>
            </w:pPr>
            <w:r>
              <w:rPr>
                <w:rFonts w:ascii="新宋体" w:hAnsi="新宋体" w:eastAsia="新宋体" w:cs="仿宋_GB2312"/>
                <w:spacing w:val="-5"/>
                <w:kern w:val="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43" w:hRule="atLeast"/>
          <w:jc w:val="center"/>
        </w:trPr>
        <w:tc>
          <w:tcPr>
            <w:tcW w:w="736" w:type="dxa"/>
          </w:tcPr>
          <w:p>
            <w:pPr>
              <w:autoSpaceDE w:val="0"/>
              <w:autoSpaceDN w:val="0"/>
              <w:spacing w:before="11"/>
              <w:jc w:val="left"/>
              <w:rPr>
                <w:rFonts w:ascii="新宋体" w:hAnsi="新宋体" w:eastAsia="新宋体" w:cs="仿宋_GB2312"/>
                <w:kern w:val="0"/>
                <w:szCs w:val="21"/>
              </w:rPr>
            </w:pPr>
          </w:p>
          <w:p>
            <w:pPr>
              <w:autoSpaceDE w:val="0"/>
              <w:autoSpaceDN w:val="0"/>
              <w:spacing w:before="1"/>
              <w:ind w:left="6"/>
              <w:jc w:val="center"/>
              <w:rPr>
                <w:rFonts w:ascii="新宋体" w:hAnsi="新宋体" w:eastAsia="新宋体" w:cs="仿宋_GB2312"/>
                <w:kern w:val="0"/>
                <w:szCs w:val="21"/>
              </w:rPr>
            </w:pPr>
            <w:r>
              <w:rPr>
                <w:rFonts w:ascii="新宋体" w:hAnsi="新宋体" w:eastAsia="新宋体" w:cs="仿宋_GB2312"/>
                <w:w w:val="74"/>
                <w:kern w:val="0"/>
                <w:szCs w:val="21"/>
              </w:rPr>
              <w:t>1</w:t>
            </w:r>
          </w:p>
        </w:tc>
        <w:tc>
          <w:tcPr>
            <w:tcW w:w="2378" w:type="dxa"/>
            <w:gridSpan w:val="2"/>
          </w:tcPr>
          <w:p>
            <w:pPr>
              <w:autoSpaceDE w:val="0"/>
              <w:autoSpaceDN w:val="0"/>
              <w:spacing w:before="11"/>
              <w:jc w:val="left"/>
              <w:rPr>
                <w:rFonts w:ascii="新宋体" w:hAnsi="新宋体" w:eastAsia="新宋体" w:cs="仿宋_GB2312"/>
                <w:kern w:val="0"/>
                <w:szCs w:val="21"/>
              </w:rPr>
            </w:pPr>
          </w:p>
          <w:p>
            <w:pPr>
              <w:autoSpaceDE w:val="0"/>
              <w:autoSpaceDN w:val="0"/>
              <w:spacing w:before="1"/>
              <w:ind w:left="659"/>
              <w:jc w:val="left"/>
              <w:rPr>
                <w:rFonts w:ascii="新宋体" w:hAnsi="新宋体" w:eastAsia="新宋体" w:cs="仿宋_GB2312"/>
                <w:kern w:val="0"/>
                <w:szCs w:val="21"/>
              </w:rPr>
            </w:pPr>
            <w:r>
              <w:rPr>
                <w:rFonts w:ascii="新宋体" w:hAnsi="新宋体" w:eastAsia="新宋体" w:cs="仿宋_GB2312"/>
                <w:spacing w:val="-3"/>
                <w:kern w:val="0"/>
                <w:szCs w:val="21"/>
              </w:rPr>
              <w:t>控股股东</w:t>
            </w:r>
          </w:p>
        </w:tc>
        <w:tc>
          <w:tcPr>
            <w:tcW w:w="1642" w:type="dxa"/>
            <w:gridSpan w:val="2"/>
          </w:tcPr>
          <w:p>
            <w:pPr>
              <w:autoSpaceDE w:val="0"/>
              <w:autoSpaceDN w:val="0"/>
              <w:jc w:val="left"/>
              <w:rPr>
                <w:rFonts w:ascii="新宋体" w:hAnsi="新宋体" w:eastAsia="新宋体" w:cs="仿宋_GB2312"/>
                <w:kern w:val="0"/>
                <w:szCs w:val="21"/>
              </w:rPr>
            </w:pPr>
          </w:p>
        </w:tc>
        <w:tc>
          <w:tcPr>
            <w:tcW w:w="4185" w:type="dxa"/>
            <w:gridSpan w:val="3"/>
          </w:tcPr>
          <w:p>
            <w:pPr>
              <w:autoSpaceDE w:val="0"/>
              <w:autoSpaceDN w:val="0"/>
              <w:spacing w:before="2"/>
              <w:ind w:left="107" w:right="95"/>
              <w:jc w:val="left"/>
              <w:rPr>
                <w:rFonts w:ascii="新宋体" w:hAnsi="新宋体" w:eastAsia="新宋体" w:cs="仿宋_GB2312"/>
                <w:kern w:val="0"/>
                <w:szCs w:val="21"/>
              </w:rPr>
            </w:pPr>
            <w:r>
              <w:rPr>
                <w:rFonts w:ascii="新宋体" w:hAnsi="新宋体" w:eastAsia="新宋体" w:cs="仿宋_GB2312"/>
                <w:spacing w:val="-2"/>
                <w:kern w:val="0"/>
                <w:szCs w:val="21"/>
              </w:rPr>
              <w:t>指出资额（或持有股份）占投标（响应）供应商资</w:t>
            </w:r>
            <w:r>
              <w:rPr>
                <w:rFonts w:ascii="新宋体" w:hAnsi="新宋体" w:eastAsia="新宋体" w:cs="仿宋_GB2312"/>
                <w:spacing w:val="-4"/>
                <w:kern w:val="0"/>
                <w:szCs w:val="21"/>
              </w:rPr>
              <w:t>本总额（或股本总额）50</w:t>
            </w:r>
            <w:r>
              <w:rPr>
                <w:rFonts w:ascii="新宋体" w:hAnsi="新宋体" w:eastAsia="新宋体" w:cs="仿宋_GB2312"/>
                <w:spacing w:val="-5"/>
                <w:kern w:val="0"/>
                <w:szCs w:val="21"/>
              </w:rPr>
              <w:t>%以上的股东，以及出资额</w:t>
            </w:r>
            <w:r>
              <w:rPr>
                <w:rFonts w:ascii="新宋体" w:hAnsi="新宋体" w:eastAsia="新宋体" w:cs="仿宋_GB2312"/>
                <w:kern w:val="0"/>
                <w:szCs w:val="21"/>
              </w:rPr>
              <w:t>（或持有股份）</w:t>
            </w:r>
            <w:r>
              <w:rPr>
                <w:rFonts w:ascii="新宋体" w:hAnsi="新宋体" w:eastAsia="新宋体" w:cs="仿宋_GB2312"/>
                <w:spacing w:val="-3"/>
                <w:kern w:val="0"/>
                <w:szCs w:val="21"/>
              </w:rPr>
              <w:t xml:space="preserve">的比例虽然不足 </w:t>
            </w:r>
            <w:r>
              <w:rPr>
                <w:rFonts w:ascii="新宋体" w:hAnsi="新宋体" w:eastAsia="新宋体" w:cs="仿宋_GB2312"/>
                <w:kern w:val="0"/>
                <w:szCs w:val="21"/>
              </w:rPr>
              <w:t>50%，但依其出资</w:t>
            </w:r>
            <w:r>
              <w:rPr>
                <w:rFonts w:ascii="新宋体" w:hAnsi="新宋体" w:eastAsia="新宋体" w:cs="仿宋_GB2312"/>
                <w:spacing w:val="-58"/>
                <w:kern w:val="0"/>
                <w:szCs w:val="21"/>
              </w:rPr>
              <w:t>额</w:t>
            </w:r>
            <w:r>
              <w:rPr>
                <w:rFonts w:ascii="新宋体" w:hAnsi="新宋体" w:eastAsia="新宋体" w:cs="仿宋_GB2312"/>
                <w:spacing w:val="-2"/>
                <w:kern w:val="0"/>
                <w:szCs w:val="21"/>
              </w:rPr>
              <w:t>（或持有股份</w:t>
            </w:r>
            <w:r>
              <w:rPr>
                <w:rFonts w:ascii="新宋体" w:hAnsi="新宋体" w:eastAsia="新宋体" w:cs="仿宋_GB2312"/>
                <w:spacing w:val="-58"/>
                <w:kern w:val="0"/>
                <w:szCs w:val="21"/>
              </w:rPr>
              <w:t>）</w:t>
            </w:r>
            <w:r>
              <w:rPr>
                <w:rFonts w:ascii="新宋体" w:hAnsi="新宋体" w:eastAsia="新宋体" w:cs="仿宋_GB2312"/>
                <w:spacing w:val="-7"/>
                <w:kern w:val="0"/>
                <w:szCs w:val="21"/>
              </w:rPr>
              <w:t>所享有的表决权已足以对投标</w:t>
            </w:r>
            <w:r>
              <w:rPr>
                <w:rFonts w:ascii="新宋体" w:hAnsi="新宋体" w:eastAsia="新宋体" w:cs="仿宋_GB2312"/>
                <w:spacing w:val="-2"/>
                <w:kern w:val="0"/>
                <w:szCs w:val="21"/>
              </w:rPr>
              <w:t>（响</w:t>
            </w:r>
            <w:r>
              <w:rPr>
                <w:rFonts w:ascii="新宋体" w:hAnsi="新宋体" w:eastAsia="新宋体" w:cs="仿宋_GB2312"/>
                <w:kern w:val="0"/>
                <w:szCs w:val="21"/>
              </w:rPr>
              <w:t>应）供应商股东会（或股东大会）</w:t>
            </w:r>
            <w:r>
              <w:rPr>
                <w:rFonts w:ascii="新宋体" w:hAnsi="新宋体" w:eastAsia="新宋体" w:cs="仿宋_GB2312"/>
                <w:spacing w:val="-2"/>
                <w:kern w:val="0"/>
                <w:szCs w:val="21"/>
              </w:rPr>
              <w:t>的决议产生重要影响的股东。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 w:hRule="atLeast"/>
          <w:jc w:val="center"/>
        </w:trPr>
        <w:tc>
          <w:tcPr>
            <w:tcW w:w="736" w:type="dxa"/>
          </w:tcPr>
          <w:p>
            <w:pPr>
              <w:autoSpaceDE w:val="0"/>
              <w:autoSpaceDN w:val="0"/>
              <w:spacing w:before="146"/>
              <w:ind w:left="10"/>
              <w:jc w:val="center"/>
              <w:rPr>
                <w:rFonts w:ascii="新宋体" w:hAnsi="新宋体" w:eastAsia="新宋体" w:cs="仿宋_GB2312"/>
                <w:kern w:val="0"/>
                <w:szCs w:val="21"/>
              </w:rPr>
            </w:pPr>
            <w:r>
              <w:rPr>
                <w:rFonts w:ascii="新宋体" w:hAnsi="新宋体" w:eastAsia="新宋体" w:cs="仿宋_GB2312"/>
                <w:kern w:val="0"/>
                <w:szCs w:val="21"/>
              </w:rPr>
              <w:t>2</w:t>
            </w:r>
          </w:p>
        </w:tc>
        <w:tc>
          <w:tcPr>
            <w:tcW w:w="2378" w:type="dxa"/>
            <w:gridSpan w:val="2"/>
          </w:tcPr>
          <w:p>
            <w:pPr>
              <w:autoSpaceDE w:val="0"/>
              <w:autoSpaceDN w:val="0"/>
              <w:spacing w:before="146"/>
              <w:ind w:left="659"/>
              <w:jc w:val="left"/>
              <w:rPr>
                <w:rFonts w:ascii="新宋体" w:hAnsi="新宋体" w:eastAsia="新宋体" w:cs="仿宋_GB2312"/>
                <w:kern w:val="0"/>
                <w:szCs w:val="21"/>
              </w:rPr>
            </w:pPr>
            <w:r>
              <w:rPr>
                <w:rFonts w:ascii="新宋体" w:hAnsi="新宋体" w:eastAsia="新宋体" w:cs="仿宋_GB2312"/>
                <w:spacing w:val="-3"/>
                <w:kern w:val="0"/>
                <w:szCs w:val="21"/>
              </w:rPr>
              <w:t>管理关系</w:t>
            </w:r>
          </w:p>
        </w:tc>
        <w:tc>
          <w:tcPr>
            <w:tcW w:w="1642" w:type="dxa"/>
            <w:gridSpan w:val="2"/>
          </w:tcPr>
          <w:p>
            <w:pPr>
              <w:autoSpaceDE w:val="0"/>
              <w:autoSpaceDN w:val="0"/>
              <w:jc w:val="left"/>
              <w:rPr>
                <w:rFonts w:ascii="新宋体" w:hAnsi="新宋体" w:eastAsia="新宋体" w:cs="仿宋_GB2312"/>
                <w:kern w:val="0"/>
                <w:szCs w:val="21"/>
              </w:rPr>
            </w:pPr>
          </w:p>
        </w:tc>
        <w:tc>
          <w:tcPr>
            <w:tcW w:w="4185" w:type="dxa"/>
            <w:gridSpan w:val="3"/>
          </w:tcPr>
          <w:p>
            <w:pPr>
              <w:autoSpaceDE w:val="0"/>
              <w:autoSpaceDN w:val="0"/>
              <w:ind w:left="107"/>
              <w:jc w:val="left"/>
              <w:rPr>
                <w:rFonts w:ascii="新宋体" w:hAnsi="新宋体" w:eastAsia="新宋体" w:cs="仿宋_GB2312"/>
                <w:kern w:val="0"/>
                <w:szCs w:val="21"/>
              </w:rPr>
            </w:pPr>
            <w:r>
              <w:rPr>
                <w:rFonts w:ascii="新宋体" w:hAnsi="新宋体" w:eastAsia="新宋体" w:cs="仿宋_GB2312"/>
                <w:spacing w:val="-14"/>
                <w:kern w:val="0"/>
                <w:szCs w:val="21"/>
              </w:rPr>
              <w:t>指对投标</w:t>
            </w:r>
            <w:r>
              <w:rPr>
                <w:rFonts w:ascii="新宋体" w:hAnsi="新宋体" w:eastAsia="新宋体" w:cs="仿宋_GB2312"/>
                <w:kern w:val="0"/>
                <w:szCs w:val="21"/>
              </w:rPr>
              <w:t>（响应</w:t>
            </w:r>
            <w:r>
              <w:rPr>
                <w:rFonts w:ascii="新宋体" w:hAnsi="新宋体" w:eastAsia="新宋体" w:cs="仿宋_GB2312"/>
                <w:spacing w:val="-56"/>
                <w:kern w:val="0"/>
                <w:szCs w:val="21"/>
              </w:rPr>
              <w:t>）</w:t>
            </w:r>
            <w:r>
              <w:rPr>
                <w:rFonts w:ascii="新宋体" w:hAnsi="新宋体" w:eastAsia="新宋体" w:cs="仿宋_GB2312"/>
                <w:spacing w:val="-2"/>
                <w:kern w:val="0"/>
                <w:szCs w:val="21"/>
              </w:rPr>
              <w:t>供应商不具有出资持</w:t>
            </w:r>
          </w:p>
          <w:p>
            <w:pPr>
              <w:autoSpaceDE w:val="0"/>
              <w:autoSpaceDN w:val="0"/>
              <w:ind w:left="107" w:right="-15"/>
              <w:jc w:val="left"/>
              <w:rPr>
                <w:rFonts w:ascii="新宋体" w:hAnsi="新宋体" w:eastAsia="新宋体" w:cs="仿宋_GB2312"/>
                <w:kern w:val="0"/>
                <w:szCs w:val="21"/>
              </w:rPr>
            </w:pPr>
            <w:r>
              <w:rPr>
                <w:rFonts w:ascii="新宋体" w:hAnsi="新宋体" w:eastAsia="新宋体" w:cs="仿宋_GB2312"/>
                <w:spacing w:val="-1"/>
                <w:kern w:val="0"/>
                <w:szCs w:val="21"/>
              </w:rPr>
              <w:t>股关系，但对其存在管理关系的主体。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2" w:hRule="atLeast"/>
          <w:jc w:val="center"/>
        </w:trPr>
        <w:tc>
          <w:tcPr>
            <w:tcW w:w="8941" w:type="dxa"/>
            <w:gridSpan w:val="8"/>
          </w:tcPr>
          <w:p>
            <w:pPr>
              <w:autoSpaceDE w:val="0"/>
              <w:autoSpaceDN w:val="0"/>
              <w:ind w:left="107"/>
              <w:jc w:val="left"/>
              <w:rPr>
                <w:rFonts w:ascii="新宋体" w:hAnsi="新宋体" w:eastAsia="新宋体" w:cs="仿宋_GB2312"/>
                <w:kern w:val="0"/>
                <w:szCs w:val="21"/>
              </w:rPr>
            </w:pPr>
            <w:r>
              <w:rPr>
                <w:rFonts w:ascii="新宋体" w:hAnsi="新宋体" w:eastAsia="新宋体" w:cs="仿宋_GB2312"/>
                <w:spacing w:val="-1"/>
                <w:kern w:val="0"/>
                <w:szCs w:val="21"/>
              </w:rPr>
              <w:t>说明：同一关联关系类型有多个主体的，应分行填写。</w:t>
            </w:r>
          </w:p>
        </w:tc>
      </w:tr>
    </w:tbl>
    <w:p>
      <w:pPr>
        <w:spacing w:line="360" w:lineRule="auto"/>
        <w:rPr>
          <w:rFonts w:ascii="新宋体" w:hAnsi="新宋体" w:eastAsia="新宋体"/>
          <w:szCs w:val="21"/>
        </w:rPr>
      </w:pPr>
    </w:p>
    <w:p>
      <w:pPr>
        <w:spacing w:line="360" w:lineRule="auto"/>
        <w:rPr>
          <w:rFonts w:ascii="新宋体" w:hAnsi="新宋体" w:eastAsia="新宋体"/>
          <w:szCs w:val="21"/>
        </w:rPr>
      </w:pPr>
      <w:r>
        <w:rPr>
          <w:rFonts w:hint="eastAsia" w:ascii="新宋体" w:hAnsi="新宋体" w:eastAsia="新宋体"/>
          <w:szCs w:val="21"/>
        </w:rPr>
        <w:t>3.如联合体投标，投标人还必须提供《联合体投标协议》</w:t>
      </w:r>
      <w:r>
        <w:rPr>
          <w:rFonts w:hint="eastAsia" w:ascii="新宋体" w:hAnsi="新宋体" w:eastAsia="新宋体"/>
          <w:kern w:val="0"/>
          <w:szCs w:val="21"/>
        </w:rPr>
        <w:t>(可选项)</w:t>
      </w:r>
      <w:r>
        <w:rPr>
          <w:rFonts w:hint="eastAsia" w:ascii="新宋体" w:hAnsi="新宋体" w:eastAsia="新宋体"/>
          <w:szCs w:val="21"/>
        </w:rPr>
        <w:t>。</w:t>
      </w:r>
    </w:p>
    <w:p>
      <w:pPr>
        <w:spacing w:line="360" w:lineRule="auto"/>
        <w:rPr>
          <w:rFonts w:ascii="新宋体" w:hAnsi="新宋体" w:eastAsia="新宋体"/>
          <w:kern w:val="0"/>
          <w:szCs w:val="21"/>
        </w:rPr>
      </w:pPr>
      <w:r>
        <w:rPr>
          <w:rFonts w:hint="eastAsia" w:ascii="新宋体" w:hAnsi="新宋体" w:eastAsia="新宋体"/>
          <w:kern w:val="0"/>
          <w:szCs w:val="21"/>
        </w:rPr>
        <w:t>4、</w:t>
      </w:r>
      <w:r>
        <w:rPr>
          <w:rFonts w:hint="eastAsia" w:ascii="新宋体" w:hAnsi="新宋体" w:eastAsia="新宋体"/>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hint="eastAsia" w:ascii="新宋体" w:hAnsi="新宋体" w:eastAsia="新宋体"/>
          <w:kern w:val="0"/>
          <w:szCs w:val="21"/>
        </w:rPr>
        <w:t>(可选项)</w:t>
      </w:r>
    </w:p>
    <w:p>
      <w:pPr>
        <w:spacing w:line="360" w:lineRule="auto"/>
        <w:rPr>
          <w:rFonts w:ascii="新宋体" w:hAnsi="新宋体" w:eastAsia="新宋体"/>
          <w:kern w:val="0"/>
          <w:szCs w:val="21"/>
        </w:rPr>
      </w:pPr>
      <w:r>
        <w:rPr>
          <w:rFonts w:hint="eastAsia" w:ascii="新宋体" w:hAnsi="新宋体" w:eastAsia="新宋体"/>
          <w:kern w:val="0"/>
          <w:szCs w:val="21"/>
        </w:rPr>
        <w:t>备注：该部分内容由供应商根据自身情况填写相关声明，不符合要求的供应商可以不填写或删除相应的声明函。</w:t>
      </w:r>
      <w:r>
        <w:rPr>
          <w:rFonts w:hint="eastAsia" w:ascii="新宋体" w:hAnsi="新宋体" w:eastAsia="新宋体"/>
          <w:szCs w:val="21"/>
        </w:rPr>
        <w:t>投标人对声明函的真实性负责。如提供虚假声明，将报送主管部门给予行政处罚。</w:t>
      </w:r>
    </w:p>
    <w:p>
      <w:pPr>
        <w:spacing w:line="360" w:lineRule="auto"/>
        <w:rPr>
          <w:rFonts w:ascii="新宋体" w:hAnsi="新宋体" w:eastAsia="新宋体"/>
          <w:kern w:val="0"/>
          <w:szCs w:val="21"/>
        </w:rPr>
      </w:pPr>
      <w:r>
        <w:rPr>
          <w:rFonts w:hint="eastAsia" w:ascii="新宋体" w:hAnsi="新宋体" w:eastAsia="新宋体"/>
          <w:kern w:val="0"/>
          <w:szCs w:val="21"/>
        </w:rPr>
        <w:t>（一）中小企业声明函</w:t>
      </w:r>
    </w:p>
    <w:p>
      <w:pPr>
        <w:autoSpaceDE w:val="0"/>
        <w:autoSpaceDN w:val="0"/>
        <w:adjustRightInd w:val="0"/>
        <w:spacing w:line="360" w:lineRule="auto"/>
        <w:ind w:firstLine="420" w:firstLineChars="200"/>
        <w:jc w:val="left"/>
        <w:rPr>
          <w:rFonts w:ascii="新宋体" w:hAnsi="新宋体" w:eastAsia="新宋体"/>
          <w:kern w:val="0"/>
          <w:szCs w:val="21"/>
        </w:rPr>
      </w:pPr>
      <w:r>
        <w:rPr>
          <w:rFonts w:hint="eastAsia" w:ascii="新宋体" w:hAnsi="新宋体" w:eastAsia="新宋体"/>
          <w:kern w:val="0"/>
          <w:szCs w:val="21"/>
        </w:rPr>
        <w:t>本公司（联合体）郑重声明，根据《政府采购促进中小企业发展管理办法》（财库﹝</w:t>
      </w:r>
      <w:r>
        <w:rPr>
          <w:rFonts w:ascii="新宋体" w:hAnsi="新宋体" w:eastAsia="新宋体"/>
          <w:kern w:val="0"/>
          <w:szCs w:val="21"/>
        </w:rPr>
        <w:t>2020</w:t>
      </w:r>
      <w:r>
        <w:rPr>
          <w:rFonts w:hint="eastAsia" w:ascii="新宋体" w:hAnsi="新宋体" w:eastAsia="新宋体"/>
          <w:kern w:val="0"/>
          <w:szCs w:val="21"/>
        </w:rPr>
        <w:t>﹞</w:t>
      </w:r>
      <w:r>
        <w:rPr>
          <w:rFonts w:ascii="新宋体" w:hAnsi="新宋体" w:eastAsia="新宋体"/>
          <w:kern w:val="0"/>
          <w:szCs w:val="21"/>
        </w:rPr>
        <w:t xml:space="preserve">46 </w:t>
      </w:r>
      <w:r>
        <w:rPr>
          <w:rFonts w:hint="eastAsia" w:ascii="新宋体" w:hAnsi="新宋体" w:eastAsia="新宋体"/>
          <w:kern w:val="0"/>
          <w:szCs w:val="21"/>
        </w:rPr>
        <w:t>号）的规定，本公司（联合体）参加</w:t>
      </w:r>
      <w:r>
        <w:rPr>
          <w:rFonts w:hint="eastAsia" w:ascii="新宋体" w:hAnsi="新宋体" w:eastAsia="新宋体"/>
          <w:kern w:val="0"/>
          <w:szCs w:val="21"/>
          <w:u w:val="single"/>
        </w:rPr>
        <w:t>（单位名称）</w:t>
      </w:r>
      <w:r>
        <w:rPr>
          <w:rFonts w:hint="eastAsia" w:ascii="新宋体" w:hAnsi="新宋体" w:eastAsia="新宋体"/>
          <w:kern w:val="0"/>
          <w:szCs w:val="21"/>
        </w:rPr>
        <w:t>的</w:t>
      </w:r>
      <w:r>
        <w:rPr>
          <w:rFonts w:hint="eastAsia" w:ascii="新宋体" w:hAnsi="新宋体" w:eastAsia="新宋体"/>
          <w:kern w:val="0"/>
          <w:szCs w:val="21"/>
          <w:u w:val="single"/>
        </w:rPr>
        <w:t>（项目名称）</w:t>
      </w:r>
      <w:r>
        <w:rPr>
          <w:rFonts w:hint="eastAsia" w:ascii="新宋体" w:hAnsi="新宋体" w:eastAsia="新宋体"/>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1. </w:t>
      </w:r>
      <w:r>
        <w:rPr>
          <w:rFonts w:hint="eastAsia" w:ascii="新宋体" w:hAnsi="新宋体" w:eastAsia="新宋体"/>
          <w:szCs w:val="21"/>
          <w:u w:val="single"/>
        </w:rPr>
        <w:t>（标的名称）</w:t>
      </w:r>
      <w:r>
        <w:rPr>
          <w:rFonts w:hint="eastAsia" w:ascii="新宋体" w:hAnsi="新宋体" w:eastAsia="新宋体"/>
          <w:szCs w:val="21"/>
        </w:rPr>
        <w:t xml:space="preserve"> ，属于</w:t>
      </w:r>
      <w:r>
        <w:rPr>
          <w:rFonts w:hint="eastAsia" w:ascii="新宋体" w:hAnsi="新宋体" w:eastAsia="新宋体"/>
          <w:szCs w:val="21"/>
          <w:u w:val="single"/>
        </w:rPr>
        <w:t>（</w:t>
      </w:r>
      <w:r>
        <w:rPr>
          <w:rFonts w:hint="eastAsia" w:ascii="新宋体" w:hAnsi="新宋体" w:eastAsia="新宋体"/>
          <w:color w:val="FF0000"/>
          <w:szCs w:val="21"/>
          <w:u w:val="single"/>
        </w:rPr>
        <w:t>其他未列明行业</w:t>
      </w:r>
      <w:r>
        <w:rPr>
          <w:rFonts w:hint="eastAsia" w:ascii="新宋体" w:hAnsi="新宋体" w:eastAsia="新宋体"/>
          <w:szCs w:val="21"/>
          <w:u w:val="single"/>
        </w:rPr>
        <w:t>）</w:t>
      </w:r>
      <w:r>
        <w:rPr>
          <w:rFonts w:hint="eastAsia" w:ascii="新宋体" w:hAnsi="新宋体" w:eastAsia="新宋体"/>
          <w:szCs w:val="21"/>
        </w:rPr>
        <w:t>；承建（承接）企业为</w:t>
      </w:r>
      <w:r>
        <w:rPr>
          <w:rFonts w:hint="eastAsia" w:ascii="新宋体" w:hAnsi="新宋体" w:eastAsia="新宋体"/>
          <w:szCs w:val="21"/>
          <w:u w:val="single"/>
        </w:rPr>
        <w:t>（企业名称）</w:t>
      </w:r>
      <w:r>
        <w:rPr>
          <w:rFonts w:hint="eastAsia" w:ascii="新宋体" w:hAnsi="新宋体" w:eastAsia="新宋体"/>
          <w:szCs w:val="21"/>
        </w:rPr>
        <w:t>，从业人员人，营业收入为万元，资产总额为万元</w:t>
      </w:r>
      <w:r>
        <w:fldChar w:fldCharType="begin"/>
      </w:r>
      <w:r>
        <w:instrText xml:space="preserve"> HYPERLINK \l "_bookmark1" </w:instrText>
      </w:r>
      <w:r>
        <w:fldChar w:fldCharType="separate"/>
      </w:r>
      <w:r>
        <w:rPr>
          <w:rFonts w:ascii="新宋体" w:hAnsi="新宋体" w:eastAsia="新宋体"/>
          <w:position w:val="16"/>
          <w:sz w:val="16"/>
        </w:rPr>
        <w:t>1</w:t>
      </w:r>
      <w:r>
        <w:rPr>
          <w:rFonts w:ascii="新宋体" w:hAnsi="新宋体" w:eastAsia="新宋体"/>
          <w:position w:val="16"/>
          <w:sz w:val="16"/>
        </w:rPr>
        <w:fldChar w:fldCharType="end"/>
      </w:r>
      <w:r>
        <w:rPr>
          <w:rFonts w:hint="eastAsia" w:ascii="新宋体" w:hAnsi="新宋体" w:eastAsia="新宋体"/>
          <w:szCs w:val="21"/>
        </w:rPr>
        <w:t>，属于</w:t>
      </w:r>
      <w:r>
        <w:rPr>
          <w:rFonts w:hint="eastAsia" w:ascii="新宋体" w:hAnsi="新宋体" w:eastAsia="新宋体"/>
          <w:szCs w:val="21"/>
          <w:u w:val="single"/>
        </w:rPr>
        <w:t xml:space="preserve"> </w:t>
      </w:r>
      <w:r>
        <w:rPr>
          <w:rFonts w:ascii="新宋体" w:hAnsi="新宋体" w:eastAsia="新宋体"/>
          <w:szCs w:val="21"/>
          <w:u w:val="single"/>
        </w:rPr>
        <w:t xml:space="preserve">      </w:t>
      </w:r>
      <w:r>
        <w:rPr>
          <w:rFonts w:hint="eastAsia" w:ascii="新宋体" w:hAnsi="新宋体" w:eastAsia="新宋体"/>
          <w:szCs w:val="21"/>
        </w:rPr>
        <w:t>（请填写：中型企业、小型企业、微型企业）；</w:t>
      </w:r>
    </w:p>
    <w:p>
      <w:pPr>
        <w:spacing w:line="360" w:lineRule="auto"/>
        <w:ind w:firstLine="420" w:firstLineChars="200"/>
        <w:rPr>
          <w:rFonts w:ascii="新宋体" w:hAnsi="新宋体" w:eastAsia="新宋体"/>
          <w:szCs w:val="21"/>
        </w:rPr>
      </w:pPr>
      <w:r>
        <w:rPr>
          <w:rFonts w:ascii="新宋体" w:hAnsi="新宋体" w:eastAsia="新宋体"/>
          <w:szCs w:val="21"/>
        </w:rPr>
        <w:t xml:space="preserve">2. </w:t>
      </w:r>
      <w:r>
        <w:rPr>
          <w:rFonts w:hint="eastAsia" w:ascii="新宋体" w:hAnsi="新宋体" w:eastAsia="新宋体"/>
          <w:szCs w:val="21"/>
          <w:u w:val="single"/>
        </w:rPr>
        <w:t>（标的名称）</w:t>
      </w:r>
      <w:r>
        <w:rPr>
          <w:rFonts w:hint="eastAsia" w:ascii="新宋体" w:hAnsi="新宋体" w:eastAsia="新宋体"/>
          <w:szCs w:val="21"/>
        </w:rPr>
        <w:t>，属于</w:t>
      </w:r>
      <w:r>
        <w:rPr>
          <w:rFonts w:hint="eastAsia" w:ascii="新宋体" w:hAnsi="新宋体" w:eastAsia="新宋体"/>
          <w:szCs w:val="21"/>
          <w:u w:val="single"/>
        </w:rPr>
        <w:t>（采购文件中明确的所属行业）</w:t>
      </w:r>
      <w:r>
        <w:rPr>
          <w:rFonts w:hint="eastAsia" w:ascii="新宋体" w:hAnsi="新宋体" w:eastAsia="新宋体"/>
          <w:szCs w:val="21"/>
        </w:rPr>
        <w:t>；承建（承接）企业为</w:t>
      </w:r>
      <w:r>
        <w:rPr>
          <w:rFonts w:hint="eastAsia" w:ascii="新宋体" w:hAnsi="新宋体" w:eastAsia="新宋体"/>
          <w:szCs w:val="21"/>
          <w:u w:val="single"/>
        </w:rPr>
        <w:t>（企业名称）</w:t>
      </w:r>
      <w:r>
        <w:rPr>
          <w:rFonts w:hint="eastAsia" w:ascii="新宋体" w:hAnsi="新宋体" w:eastAsia="新宋体"/>
          <w:szCs w:val="21"/>
        </w:rPr>
        <w:t>，从业人员人，营业收入为万元，资产总额为万元，属于</w:t>
      </w:r>
      <w:r>
        <w:rPr>
          <w:rFonts w:hint="eastAsia" w:ascii="新宋体" w:hAnsi="新宋体" w:eastAsia="新宋体"/>
          <w:szCs w:val="21"/>
          <w:u w:val="single"/>
        </w:rPr>
        <w:t xml:space="preserve"> </w:t>
      </w:r>
      <w:r>
        <w:rPr>
          <w:rFonts w:ascii="新宋体" w:hAnsi="新宋体" w:eastAsia="新宋体"/>
          <w:szCs w:val="21"/>
          <w:u w:val="single"/>
        </w:rPr>
        <w:t xml:space="preserve">      </w:t>
      </w:r>
      <w:r>
        <w:rPr>
          <w:rFonts w:hint="eastAsia" w:ascii="新宋体" w:hAnsi="新宋体" w:eastAsia="新宋体"/>
          <w:szCs w:val="21"/>
        </w:rPr>
        <w:t xml:space="preserve">（请填写：中型企业、小型企业、微型企业）；本公司对上述声明的真实性负责。如有虚假，将依法承担相应责任。 </w:t>
      </w:r>
    </w:p>
    <w:p>
      <w:pPr>
        <w:spacing w:line="360" w:lineRule="auto"/>
        <w:rPr>
          <w:rFonts w:ascii="新宋体" w:hAnsi="新宋体" w:eastAsia="新宋体"/>
          <w:szCs w:val="21"/>
        </w:rPr>
      </w:pPr>
      <w:r>
        <w:rPr>
          <w:rFonts w:hint="eastAsia" w:ascii="新宋体" w:hAnsi="新宋体" w:eastAsia="新宋体"/>
          <w:szCs w:val="21"/>
        </w:rPr>
        <w:t>……</w:t>
      </w:r>
    </w:p>
    <w:p>
      <w:pPr>
        <w:spacing w:line="360" w:lineRule="auto"/>
        <w:ind w:firstLine="420" w:firstLineChars="200"/>
        <w:rPr>
          <w:rFonts w:ascii="新宋体" w:hAnsi="新宋体" w:eastAsia="新宋体"/>
          <w:szCs w:val="21"/>
        </w:rPr>
      </w:pPr>
      <w:r>
        <w:rPr>
          <w:rFonts w:hint="eastAsia" w:ascii="新宋体" w:hAnsi="新宋体" w:eastAsia="新宋体"/>
          <w:szCs w:val="21"/>
        </w:rPr>
        <w:t>以上企业，不属于大企业的分支机构，不存在控股股东为大企业的情形，也不存在与大企业的负责人为同一人的情形。</w:t>
      </w:r>
    </w:p>
    <w:p>
      <w:pPr>
        <w:spacing w:line="360" w:lineRule="auto"/>
        <w:ind w:firstLine="420" w:firstLineChars="200"/>
        <w:rPr>
          <w:rFonts w:ascii="新宋体" w:hAnsi="新宋体" w:eastAsia="新宋体"/>
          <w:szCs w:val="21"/>
        </w:rPr>
      </w:pPr>
      <w:r>
        <w:rPr>
          <w:rFonts w:hint="eastAsia" w:ascii="新宋体" w:hAnsi="新宋体" w:eastAsia="新宋体"/>
          <w:szCs w:val="21"/>
        </w:rPr>
        <w:t>本企业对上述声明内容的真实性负责。如有虚假，将依法承担相应责任。</w:t>
      </w:r>
    </w:p>
    <w:p>
      <w:pPr>
        <w:spacing w:line="360" w:lineRule="auto"/>
        <w:rPr>
          <w:rFonts w:ascii="新宋体" w:hAnsi="新宋体" w:eastAsia="新宋体"/>
          <w:szCs w:val="21"/>
        </w:rPr>
      </w:pPr>
      <w:r>
        <w:rPr>
          <w:rFonts w:hint="eastAsia" w:ascii="新宋体" w:hAnsi="新宋体" w:eastAsia="新宋体"/>
          <w:szCs w:val="21"/>
        </w:rPr>
        <w:t>备注：</w:t>
      </w:r>
      <w:r>
        <w:fldChar w:fldCharType="begin"/>
      </w:r>
      <w:r>
        <w:instrText xml:space="preserve"> HYPERLINK \l "_bookmark1" </w:instrText>
      </w:r>
      <w:r>
        <w:fldChar w:fldCharType="separate"/>
      </w:r>
      <w:r>
        <w:rPr>
          <w:rFonts w:ascii="新宋体" w:hAnsi="新宋体" w:eastAsia="新宋体"/>
          <w:position w:val="16"/>
          <w:sz w:val="16"/>
        </w:rPr>
        <w:t>1</w:t>
      </w:r>
      <w:r>
        <w:rPr>
          <w:rFonts w:ascii="新宋体" w:hAnsi="新宋体" w:eastAsia="新宋体"/>
          <w:position w:val="16"/>
          <w:sz w:val="16"/>
        </w:rPr>
        <w:fldChar w:fldCharType="end"/>
      </w:r>
      <w:r>
        <w:rPr>
          <w:rFonts w:hint="eastAsia" w:ascii="新宋体" w:hAnsi="新宋体" w:eastAsia="新宋体"/>
          <w:szCs w:val="21"/>
        </w:rPr>
        <w:t>从业人员、营业收入、资产总额填报上一年度数据，无上一年度数据的新成立企业可不填报。</w:t>
      </w:r>
    </w:p>
    <w:p>
      <w:pPr>
        <w:spacing w:line="360" w:lineRule="auto"/>
        <w:ind w:right="630"/>
        <w:jc w:val="right"/>
        <w:rPr>
          <w:rFonts w:ascii="新宋体" w:hAnsi="新宋体" w:eastAsia="新宋体"/>
          <w:szCs w:val="21"/>
        </w:rPr>
      </w:pPr>
      <w:r>
        <w:rPr>
          <w:rFonts w:hint="eastAsia" w:ascii="新宋体" w:hAnsi="新宋体" w:eastAsia="新宋体"/>
          <w:szCs w:val="21"/>
        </w:rPr>
        <w:t>企业名称（盖章）：</w:t>
      </w:r>
    </w:p>
    <w:p>
      <w:pPr>
        <w:spacing w:line="360" w:lineRule="auto"/>
        <w:ind w:right="840"/>
        <w:jc w:val="center"/>
        <w:rPr>
          <w:rFonts w:ascii="新宋体" w:hAnsi="新宋体" w:eastAsia="新宋体"/>
          <w:szCs w:val="21"/>
        </w:rPr>
      </w:pPr>
      <w:r>
        <w:rPr>
          <w:rFonts w:hint="eastAsia" w:ascii="新宋体" w:hAnsi="新宋体" w:eastAsia="新宋体"/>
          <w:szCs w:val="21"/>
        </w:rPr>
        <w:t xml:space="preserve">                                                     日期：</w:t>
      </w:r>
    </w:p>
    <w:p>
      <w:pPr>
        <w:spacing w:line="360" w:lineRule="auto"/>
        <w:rPr>
          <w:rFonts w:ascii="新宋体" w:hAnsi="新宋体" w:eastAsia="新宋体"/>
          <w:szCs w:val="21"/>
        </w:rPr>
      </w:pPr>
      <w:r>
        <w:rPr>
          <w:rFonts w:hint="eastAsia" w:ascii="新宋体" w:hAnsi="新宋体" w:eastAsia="新宋体"/>
          <w:szCs w:val="21"/>
        </w:rPr>
        <w:t>（二）残疾人福利性单位声明函</w:t>
      </w:r>
    </w:p>
    <w:p>
      <w:pPr>
        <w:spacing w:line="360" w:lineRule="auto"/>
        <w:rPr>
          <w:rFonts w:ascii="新宋体" w:hAnsi="新宋体" w:eastAsia="新宋体"/>
          <w:szCs w:val="21"/>
        </w:rPr>
      </w:pPr>
      <w:r>
        <w:rPr>
          <w:rFonts w:hint="eastAsia" w:ascii="新宋体" w:hAnsi="新宋体" w:eastAsia="新宋体"/>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360" w:lineRule="auto"/>
        <w:rPr>
          <w:rFonts w:ascii="新宋体" w:hAnsi="新宋体" w:eastAsia="新宋体"/>
          <w:szCs w:val="21"/>
        </w:rPr>
      </w:pPr>
      <w:r>
        <w:rPr>
          <w:rFonts w:hint="eastAsia" w:ascii="新宋体" w:hAnsi="新宋体" w:eastAsia="新宋体"/>
          <w:szCs w:val="21"/>
        </w:rPr>
        <w:t>本单位对上述声明的真实性负责。如有虚假，将依法承担相应责任。</w:t>
      </w:r>
    </w:p>
    <w:p>
      <w:pPr>
        <w:spacing w:line="360" w:lineRule="auto"/>
        <w:rPr>
          <w:rFonts w:ascii="新宋体" w:hAnsi="新宋体" w:eastAsia="新宋体"/>
          <w:szCs w:val="21"/>
        </w:rPr>
      </w:pPr>
      <w:r>
        <w:rPr>
          <w:rFonts w:hint="eastAsia" w:ascii="新宋体" w:hAnsi="新宋体" w:eastAsia="新宋体"/>
          <w:szCs w:val="21"/>
        </w:rPr>
        <w:t>（三）省级以上监狱管理局、戒毒管理局（含新疆生产建设兵团）出具的属于监狱企业的证明文件（仅限监狱企业，格式自定）</w:t>
      </w:r>
    </w:p>
    <w:p>
      <w:pPr>
        <w:spacing w:line="360" w:lineRule="auto"/>
        <w:jc w:val="center"/>
        <w:rPr>
          <w:rFonts w:ascii="新宋体" w:hAnsi="新宋体" w:eastAsia="新宋体"/>
          <w:szCs w:val="21"/>
        </w:rPr>
      </w:pPr>
      <w:r>
        <w:rPr>
          <w:rFonts w:hint="eastAsia" w:ascii="新宋体" w:hAnsi="新宋体" w:eastAsia="新宋体"/>
          <w:szCs w:val="21"/>
        </w:rPr>
        <w:t>5、知识产权合规性承诺</w:t>
      </w:r>
    </w:p>
    <w:p>
      <w:pPr>
        <w:spacing w:line="360" w:lineRule="auto"/>
        <w:jc w:val="left"/>
        <w:rPr>
          <w:rFonts w:ascii="新宋体" w:hAnsi="新宋体" w:eastAsia="新宋体"/>
          <w:szCs w:val="21"/>
        </w:rPr>
      </w:pPr>
      <w:r>
        <w:rPr>
          <w:rFonts w:hint="eastAsia" w:ascii="新宋体" w:hAnsi="新宋体" w:eastAsia="新宋体"/>
          <w:szCs w:val="21"/>
        </w:rPr>
        <w:t xml:space="preserve">本单位（人）自愿参加（ ）单位（ ） 活动（项目）。 按照《深圳经济特区知识产权保护条例》第五十三条等规定和活 动组织方发布的有关文件要求，本单位（人）郑重承诺： </w:t>
      </w:r>
    </w:p>
    <w:p>
      <w:pPr>
        <w:spacing w:line="360" w:lineRule="auto"/>
        <w:jc w:val="left"/>
        <w:rPr>
          <w:rFonts w:ascii="新宋体" w:hAnsi="新宋体" w:eastAsia="新宋体"/>
          <w:szCs w:val="21"/>
        </w:rPr>
      </w:pPr>
      <w:r>
        <w:rPr>
          <w:rFonts w:hint="eastAsia" w:ascii="新宋体" w:hAnsi="新宋体" w:eastAsia="新宋体"/>
          <w:szCs w:val="21"/>
        </w:rPr>
        <w:t xml:space="preserve">本单位（人）所申报的项目（所提供的货物或服务）未侵犯 他人知识产权，并承诺在实施本项目时不侵犯他人知识产权具体如下：  </w:t>
      </w:r>
    </w:p>
    <w:p>
      <w:pPr>
        <w:spacing w:line="360" w:lineRule="auto"/>
        <w:jc w:val="left"/>
        <w:rPr>
          <w:rFonts w:ascii="新宋体" w:hAnsi="新宋体" w:eastAsia="新宋体"/>
          <w:szCs w:val="21"/>
        </w:rPr>
      </w:pPr>
      <w:r>
        <w:rPr>
          <w:rFonts w:hint="eastAsia" w:ascii="新宋体" w:hAnsi="新宋体" w:eastAsia="新宋体"/>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pPr>
        <w:spacing w:line="360" w:lineRule="auto"/>
        <w:jc w:val="left"/>
        <w:rPr>
          <w:rFonts w:ascii="新宋体" w:hAnsi="新宋体" w:eastAsia="新宋体"/>
          <w:szCs w:val="21"/>
        </w:rPr>
      </w:pPr>
      <w:r>
        <w:rPr>
          <w:rFonts w:hint="eastAsia" w:ascii="新宋体" w:hAnsi="新宋体" w:eastAsia="新宋体"/>
          <w:szCs w:val="21"/>
        </w:rPr>
        <w:t>投标人名称：     （公章）</w:t>
      </w:r>
    </w:p>
    <w:p>
      <w:pPr>
        <w:spacing w:line="360" w:lineRule="auto"/>
        <w:jc w:val="left"/>
        <w:rPr>
          <w:rFonts w:ascii="新宋体" w:hAnsi="新宋体" w:eastAsia="新宋体"/>
          <w:szCs w:val="21"/>
        </w:rPr>
      </w:pPr>
      <w:r>
        <w:rPr>
          <w:rFonts w:hint="eastAsia" w:ascii="新宋体" w:hAnsi="新宋体" w:eastAsia="新宋体"/>
          <w:szCs w:val="21"/>
        </w:rPr>
        <w:t xml:space="preserve">投标代表签名：                 </w:t>
      </w:r>
    </w:p>
    <w:p>
      <w:pPr>
        <w:spacing w:line="360" w:lineRule="auto"/>
        <w:jc w:val="left"/>
        <w:rPr>
          <w:rFonts w:ascii="新宋体" w:hAnsi="新宋体" w:eastAsia="新宋体"/>
          <w:szCs w:val="21"/>
        </w:rPr>
      </w:pPr>
      <w:r>
        <w:rPr>
          <w:rFonts w:hint="eastAsia" w:ascii="新宋体" w:hAnsi="新宋体" w:eastAsia="新宋体"/>
          <w:szCs w:val="21"/>
        </w:rPr>
        <w:t>日期：______年____月____日</w:t>
      </w:r>
    </w:p>
    <w:p>
      <w:pPr>
        <w:spacing w:line="360" w:lineRule="auto"/>
        <w:jc w:val="center"/>
        <w:rPr>
          <w:rFonts w:ascii="新宋体" w:hAnsi="新宋体" w:eastAsia="新宋体"/>
          <w:kern w:val="0"/>
          <w:sz w:val="28"/>
          <w:szCs w:val="28"/>
        </w:rPr>
      </w:pPr>
    </w:p>
    <w:p>
      <w:pPr>
        <w:pStyle w:val="4"/>
        <w:jc w:val="center"/>
        <w:rPr>
          <w:rFonts w:ascii="新宋体" w:hAnsi="新宋体" w:eastAsia="新宋体"/>
          <w:kern w:val="44"/>
        </w:rPr>
      </w:pPr>
      <w:r>
        <w:rPr>
          <w:rFonts w:hint="eastAsia" w:ascii="新宋体" w:hAnsi="新宋体" w:eastAsia="新宋体"/>
          <w:kern w:val="44"/>
        </w:rPr>
        <w:t>其它内容格式自定</w:t>
      </w:r>
    </w:p>
    <w:p>
      <w:pPr>
        <w:rPr>
          <w:rFonts w:ascii="新宋体" w:hAnsi="新宋体" w:eastAsia="新宋体"/>
        </w:rPr>
      </w:pPr>
    </w:p>
    <w:p>
      <w:pPr>
        <w:rPr>
          <w:rFonts w:ascii="新宋体" w:hAnsi="新宋体" w:eastAsia="新宋体"/>
        </w:rPr>
      </w:pPr>
    </w:p>
    <w:p>
      <w:pPr>
        <w:widowControl/>
        <w:jc w:val="left"/>
        <w:rPr>
          <w:rFonts w:ascii="新宋体" w:hAnsi="新宋体" w:eastAsia="新宋体"/>
          <w:b/>
          <w:bCs/>
          <w:kern w:val="44"/>
          <w:sz w:val="24"/>
        </w:rPr>
      </w:pPr>
      <w:r>
        <w:rPr>
          <w:rFonts w:ascii="新宋体" w:hAnsi="新宋体" w:eastAsia="新宋体"/>
          <w:kern w:val="44"/>
          <w:sz w:val="24"/>
        </w:rPr>
        <w:br w:type="page"/>
      </w:r>
    </w:p>
    <w:p>
      <w:pPr>
        <w:pStyle w:val="4"/>
        <w:rPr>
          <w:rFonts w:ascii="新宋体" w:hAnsi="新宋体" w:eastAsia="新宋体"/>
          <w:kern w:val="44"/>
          <w:sz w:val="24"/>
          <w:szCs w:val="24"/>
        </w:rPr>
      </w:pPr>
      <w:r>
        <w:rPr>
          <w:rFonts w:hint="eastAsia" w:ascii="新宋体" w:hAnsi="新宋体" w:eastAsia="新宋体"/>
          <w:kern w:val="44"/>
          <w:sz w:val="24"/>
          <w:szCs w:val="24"/>
        </w:rPr>
        <w:t>投标文件附件</w:t>
      </w:r>
    </w:p>
    <w:p>
      <w:pPr>
        <w:pStyle w:val="6"/>
        <w:rPr>
          <w:rFonts w:ascii="新宋体" w:hAnsi="新宋体" w:eastAsia="新宋体"/>
          <w:b w:val="0"/>
          <w:kern w:val="44"/>
          <w:sz w:val="24"/>
          <w:szCs w:val="24"/>
        </w:rPr>
      </w:pPr>
      <w:r>
        <w:rPr>
          <w:rFonts w:hint="eastAsia" w:ascii="新宋体" w:hAnsi="新宋体" w:eastAsia="新宋体"/>
          <w:b w:val="0"/>
          <w:kern w:val="44"/>
          <w:sz w:val="24"/>
          <w:szCs w:val="24"/>
        </w:rPr>
        <w:t>一、法定代表人（负责人）资格证明书</w:t>
      </w:r>
    </w:p>
    <w:p>
      <w:pPr>
        <w:spacing w:line="360" w:lineRule="auto"/>
        <w:rPr>
          <w:rFonts w:ascii="新宋体" w:hAnsi="新宋体" w:eastAsia="新宋体"/>
          <w:szCs w:val="21"/>
        </w:rPr>
      </w:pPr>
      <w:r>
        <w:rPr>
          <w:rFonts w:hint="eastAsia" w:ascii="新宋体" w:hAnsi="新宋体" w:eastAsia="新宋体"/>
          <w:szCs w:val="21"/>
        </w:rPr>
        <w:t>同志，现任我单位职务，为法定代表人</w:t>
      </w:r>
      <w:r>
        <w:rPr>
          <w:rFonts w:hint="eastAsia" w:ascii="新宋体" w:hAnsi="新宋体" w:eastAsia="新宋体"/>
          <w:b/>
          <w:kern w:val="0"/>
          <w:szCs w:val="21"/>
        </w:rPr>
        <w:t>（负责人）</w:t>
      </w:r>
      <w:r>
        <w:rPr>
          <w:rFonts w:hint="eastAsia" w:ascii="新宋体" w:hAnsi="新宋体" w:eastAsia="新宋体"/>
          <w:szCs w:val="21"/>
        </w:rPr>
        <w:t>，特此证明。</w:t>
      </w:r>
    </w:p>
    <w:p>
      <w:pPr>
        <w:spacing w:line="360" w:lineRule="auto"/>
        <w:rPr>
          <w:rFonts w:ascii="新宋体" w:hAnsi="新宋体" w:eastAsia="新宋体"/>
          <w:szCs w:val="21"/>
        </w:rPr>
      </w:pPr>
      <w:r>
        <w:rPr>
          <w:rFonts w:hint="eastAsia" w:ascii="新宋体" w:hAnsi="新宋体" w:eastAsia="新宋体"/>
          <w:szCs w:val="21"/>
        </w:rPr>
        <w:t>说明：1、法定代表人为企业事业单位、国家机关、社会团体的主要负责人。</w:t>
      </w:r>
    </w:p>
    <w:p>
      <w:pPr>
        <w:spacing w:line="360" w:lineRule="auto"/>
        <w:rPr>
          <w:rFonts w:ascii="新宋体" w:hAnsi="新宋体" w:eastAsia="新宋体"/>
          <w:szCs w:val="21"/>
        </w:rPr>
      </w:pPr>
      <w:r>
        <w:rPr>
          <w:rFonts w:hint="eastAsia" w:ascii="新宋体" w:hAnsi="新宋体" w:eastAsia="新宋体"/>
          <w:szCs w:val="21"/>
        </w:rPr>
        <w:t xml:space="preserve"> 2、内容必须填写真实、清楚，涂改无效，不得转让、买卖。</w:t>
      </w:r>
    </w:p>
    <w:p>
      <w:pPr>
        <w:spacing w:line="360" w:lineRule="auto"/>
        <w:rPr>
          <w:rFonts w:ascii="新宋体" w:hAnsi="新宋体" w:eastAsia="新宋体"/>
          <w:szCs w:val="21"/>
        </w:rPr>
      </w:pPr>
      <w:r>
        <w:rPr>
          <w:rFonts w:hint="eastAsia" w:ascii="新宋体" w:hAnsi="新宋体" w:eastAsia="新宋体"/>
          <w:szCs w:val="21"/>
        </w:rPr>
        <w:t>附：要求必须提供法定代表人（负责人）身份证（境外人员无法提供身份证的，可提供护照）扫描件（正反两面）。</w:t>
      </w:r>
    </w:p>
    <w:p>
      <w:pPr>
        <w:spacing w:line="360" w:lineRule="auto"/>
        <w:rPr>
          <w:rFonts w:ascii="新宋体" w:hAnsi="新宋体" w:eastAsia="新宋体"/>
          <w:szCs w:val="21"/>
        </w:rPr>
      </w:pPr>
      <w:r>
        <w:rPr>
          <w:rFonts w:hint="eastAsia" w:ascii="新宋体" w:hAnsi="新宋体" w:eastAsia="新宋体"/>
          <w:szCs w:val="21"/>
        </w:rPr>
        <w:t xml:space="preserve">单位名称：（公章）：                     </w:t>
      </w:r>
    </w:p>
    <w:p>
      <w:pPr>
        <w:spacing w:line="360" w:lineRule="auto"/>
        <w:rPr>
          <w:rFonts w:ascii="新宋体" w:hAnsi="新宋体" w:eastAsia="新宋体"/>
          <w:szCs w:val="21"/>
        </w:rPr>
      </w:pPr>
      <w:r>
        <w:rPr>
          <w:rFonts w:hint="eastAsia" w:ascii="新宋体" w:hAnsi="新宋体" w:eastAsia="新宋体"/>
          <w:szCs w:val="21"/>
        </w:rPr>
        <w:t>日 期：     年   月    日</w:t>
      </w:r>
    </w:p>
    <w:p>
      <w:pPr>
        <w:adjustRightInd w:val="0"/>
        <w:spacing w:line="360" w:lineRule="auto"/>
        <w:jc w:val="left"/>
        <w:textAlignment w:val="baseline"/>
        <w:rPr>
          <w:rFonts w:ascii="新宋体" w:hAnsi="新宋体" w:eastAsia="新宋体"/>
          <w:kern w:val="0"/>
          <w:sz w:val="24"/>
        </w:rPr>
      </w:pPr>
    </w:p>
    <w:p>
      <w:pPr>
        <w:pStyle w:val="6"/>
        <w:rPr>
          <w:rFonts w:ascii="新宋体" w:hAnsi="新宋体" w:eastAsia="新宋体"/>
          <w:b w:val="0"/>
          <w:kern w:val="44"/>
          <w:sz w:val="24"/>
          <w:szCs w:val="24"/>
        </w:rPr>
      </w:pPr>
      <w:r>
        <w:rPr>
          <w:rFonts w:hint="eastAsia" w:ascii="新宋体" w:hAnsi="新宋体" w:eastAsia="新宋体"/>
          <w:b w:val="0"/>
          <w:kern w:val="44"/>
          <w:sz w:val="24"/>
          <w:szCs w:val="24"/>
        </w:rPr>
        <w:t>二、投标文件签署授权委托书</w:t>
      </w:r>
    </w:p>
    <w:p>
      <w:pPr>
        <w:spacing w:line="360" w:lineRule="auto"/>
        <w:ind w:firstLine="420" w:firstLineChars="200"/>
        <w:rPr>
          <w:rFonts w:ascii="新宋体" w:hAnsi="新宋体" w:eastAsia="新宋体"/>
          <w:szCs w:val="21"/>
        </w:rPr>
      </w:pPr>
      <w:r>
        <w:rPr>
          <w:rFonts w:hint="eastAsia" w:ascii="新宋体" w:hAnsi="新宋体" w:eastAsia="新宋体"/>
          <w:szCs w:val="21"/>
        </w:rPr>
        <w:t>本授权委托书声明：我（姓名）系（投标供应商名称）的法定代表人</w:t>
      </w:r>
      <w:r>
        <w:rPr>
          <w:rFonts w:hint="eastAsia" w:ascii="新宋体" w:hAnsi="新宋体" w:eastAsia="新宋体"/>
          <w:b/>
          <w:kern w:val="0"/>
          <w:szCs w:val="21"/>
        </w:rPr>
        <w:t>（负责人）</w:t>
      </w:r>
      <w:r>
        <w:rPr>
          <w:rFonts w:hint="eastAsia" w:ascii="新宋体" w:hAnsi="新宋体" w:eastAsia="新宋体"/>
          <w:szCs w:val="21"/>
        </w:rPr>
        <w:t>，现授权委托（姓名）为我公司签署本项目已递交的投标文件的法定代表人</w:t>
      </w:r>
      <w:r>
        <w:rPr>
          <w:rFonts w:hint="eastAsia" w:ascii="新宋体" w:hAnsi="新宋体" w:eastAsia="新宋体"/>
          <w:b/>
          <w:kern w:val="0"/>
          <w:szCs w:val="21"/>
        </w:rPr>
        <w:t>（负责人）</w:t>
      </w:r>
      <w:r>
        <w:rPr>
          <w:rFonts w:hint="eastAsia" w:ascii="新宋体" w:hAnsi="新宋体" w:eastAsia="新宋体"/>
          <w:szCs w:val="21"/>
        </w:rPr>
        <w:t>的授权委托代理人，代理人全权代表我所签署的本项目已递交的投标文件内容我均承认。代理人无转委托权，特此委托。</w:t>
      </w:r>
    </w:p>
    <w:p>
      <w:pPr>
        <w:spacing w:line="360" w:lineRule="auto"/>
        <w:rPr>
          <w:rFonts w:ascii="新宋体" w:hAnsi="新宋体" w:eastAsia="新宋体"/>
          <w:szCs w:val="21"/>
        </w:rPr>
      </w:pPr>
      <w:r>
        <w:rPr>
          <w:rFonts w:hint="eastAsia" w:ascii="新宋体" w:hAnsi="新宋体" w:eastAsia="新宋体"/>
          <w:szCs w:val="21"/>
        </w:rPr>
        <w:t>代理人：联系电话：  手机：</w:t>
      </w:r>
    </w:p>
    <w:p>
      <w:pPr>
        <w:spacing w:line="360" w:lineRule="auto"/>
        <w:rPr>
          <w:rFonts w:ascii="新宋体" w:hAnsi="新宋体" w:eastAsia="新宋体"/>
          <w:szCs w:val="21"/>
          <w:u w:val="single"/>
        </w:rPr>
      </w:pPr>
      <w:r>
        <w:rPr>
          <w:rFonts w:hint="eastAsia" w:ascii="新宋体" w:hAnsi="新宋体" w:eastAsia="新宋体"/>
          <w:szCs w:val="21"/>
        </w:rPr>
        <w:t>身份证号码：职务：</w:t>
      </w:r>
    </w:p>
    <w:p>
      <w:pPr>
        <w:spacing w:line="360" w:lineRule="auto"/>
        <w:rPr>
          <w:rFonts w:ascii="新宋体" w:hAnsi="新宋体" w:eastAsia="新宋体"/>
          <w:szCs w:val="21"/>
        </w:rPr>
      </w:pPr>
      <w:r>
        <w:rPr>
          <w:rFonts w:hint="eastAsia" w:ascii="新宋体" w:hAnsi="新宋体" w:eastAsia="新宋体"/>
          <w:szCs w:val="21"/>
        </w:rPr>
        <w:t>授权委托日期：年月 日</w:t>
      </w:r>
    </w:p>
    <w:p>
      <w:pPr>
        <w:spacing w:line="360" w:lineRule="auto"/>
        <w:rPr>
          <w:rFonts w:ascii="新宋体" w:hAnsi="新宋体" w:eastAsia="新宋体"/>
          <w:szCs w:val="21"/>
        </w:rPr>
      </w:pPr>
      <w:r>
        <w:rPr>
          <w:rFonts w:hint="eastAsia" w:ascii="新宋体" w:hAnsi="新宋体" w:eastAsia="新宋体"/>
          <w:szCs w:val="21"/>
        </w:rPr>
        <w:t>单位名称：（公章）</w:t>
      </w:r>
    </w:p>
    <w:p>
      <w:pPr>
        <w:spacing w:line="360" w:lineRule="auto"/>
        <w:rPr>
          <w:rFonts w:ascii="新宋体" w:hAnsi="新宋体" w:eastAsia="新宋体"/>
          <w:szCs w:val="21"/>
        </w:rPr>
      </w:pPr>
      <w:r>
        <w:rPr>
          <w:rFonts w:hint="eastAsia" w:ascii="新宋体" w:hAnsi="新宋体" w:eastAsia="新宋体"/>
          <w:szCs w:val="21"/>
        </w:rPr>
        <w:t>法人代表：（盖章或签字）</w:t>
      </w:r>
    </w:p>
    <w:p>
      <w:pPr>
        <w:spacing w:line="360" w:lineRule="auto"/>
        <w:rPr>
          <w:rFonts w:ascii="新宋体" w:hAnsi="新宋体" w:eastAsia="新宋体"/>
          <w:b/>
          <w:bCs/>
          <w:color w:val="FF0000"/>
          <w:szCs w:val="21"/>
        </w:rPr>
      </w:pPr>
      <w:r>
        <w:rPr>
          <w:rFonts w:hint="eastAsia" w:ascii="新宋体" w:hAnsi="新宋体" w:eastAsia="新宋体"/>
          <w:b/>
          <w:bCs/>
          <w:color w:val="FF0000"/>
          <w:szCs w:val="21"/>
        </w:rPr>
        <w:t>附：1</w:t>
      </w:r>
      <w:r>
        <w:rPr>
          <w:rFonts w:ascii="新宋体" w:hAnsi="新宋体" w:eastAsia="新宋体"/>
          <w:b/>
          <w:bCs/>
          <w:color w:val="FF0000"/>
          <w:szCs w:val="21"/>
        </w:rPr>
        <w:t>.</w:t>
      </w:r>
      <w:r>
        <w:rPr>
          <w:rFonts w:hint="eastAsia" w:ascii="新宋体" w:hAnsi="新宋体" w:eastAsia="新宋体"/>
          <w:b/>
          <w:bCs/>
          <w:color w:val="FF0000"/>
          <w:szCs w:val="21"/>
        </w:rPr>
        <w:t>要求必须提供代理人身份证（境外人员无法提供身份证的，可提供护照）扫描件（正反两面）。</w:t>
      </w:r>
    </w:p>
    <w:p>
      <w:pPr>
        <w:spacing w:line="360" w:lineRule="auto"/>
        <w:rPr>
          <w:rFonts w:ascii="新宋体" w:hAnsi="新宋体" w:eastAsia="新宋体"/>
          <w:b/>
          <w:bCs/>
          <w:color w:val="FF0000"/>
          <w:szCs w:val="21"/>
        </w:rPr>
      </w:pPr>
      <w:r>
        <w:rPr>
          <w:rFonts w:hint="eastAsia" w:ascii="新宋体" w:hAnsi="新宋体" w:eastAsia="新宋体"/>
          <w:b/>
          <w:bCs/>
          <w:color w:val="FF0000"/>
          <w:szCs w:val="21"/>
        </w:rPr>
        <w:t>2</w:t>
      </w:r>
      <w:r>
        <w:rPr>
          <w:rFonts w:ascii="新宋体" w:hAnsi="新宋体" w:eastAsia="新宋体"/>
          <w:b/>
          <w:bCs/>
          <w:color w:val="FF0000"/>
          <w:szCs w:val="21"/>
        </w:rPr>
        <w:t>.</w:t>
      </w:r>
      <w:r>
        <w:rPr>
          <w:rFonts w:hint="eastAsia" w:ascii="新宋体" w:hAnsi="新宋体" w:eastAsia="新宋体"/>
          <w:b/>
          <w:bCs/>
          <w:color w:val="FF0000"/>
          <w:szCs w:val="21"/>
        </w:rPr>
        <w:t xml:space="preserve"> 要求必须提供代理人提供社保部门出具的投标截止前近一个月缴纳社保的清单（加盖社保部门公章）（若由于社保部门或税务部门原因最近一个月的社保证明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pPr>
        <w:widowControl/>
        <w:jc w:val="left"/>
        <w:rPr>
          <w:rFonts w:ascii="新宋体" w:hAnsi="新宋体" w:eastAsia="新宋体"/>
          <w:kern w:val="44"/>
          <w:sz w:val="24"/>
        </w:rPr>
      </w:pPr>
      <w:r>
        <w:rPr>
          <w:rFonts w:ascii="新宋体" w:hAnsi="新宋体" w:eastAsia="新宋体"/>
          <w:b/>
          <w:kern w:val="44"/>
          <w:sz w:val="24"/>
        </w:rPr>
        <w:br w:type="page"/>
      </w:r>
    </w:p>
    <w:p>
      <w:pPr>
        <w:pStyle w:val="6"/>
        <w:rPr>
          <w:rFonts w:ascii="新宋体" w:hAnsi="新宋体" w:eastAsia="新宋体"/>
          <w:b w:val="0"/>
          <w:kern w:val="44"/>
          <w:sz w:val="24"/>
          <w:szCs w:val="24"/>
        </w:rPr>
      </w:pPr>
      <w:r>
        <w:rPr>
          <w:rFonts w:hint="eastAsia" w:ascii="新宋体" w:hAnsi="新宋体" w:eastAsia="新宋体"/>
          <w:b w:val="0"/>
          <w:kern w:val="44"/>
          <w:sz w:val="24"/>
          <w:szCs w:val="24"/>
        </w:rPr>
        <w:t>三、政府采购违法行为风险知悉确认书</w:t>
      </w:r>
    </w:p>
    <w:p>
      <w:pPr>
        <w:spacing w:after="120" w:afterLines="50" w:line="360" w:lineRule="exact"/>
        <w:ind w:firstLine="422" w:firstLineChars="200"/>
        <w:rPr>
          <w:rFonts w:ascii="新宋体" w:hAnsi="新宋体" w:eastAsia="新宋体"/>
          <w:b/>
          <w:bCs/>
          <w:szCs w:val="21"/>
        </w:rPr>
      </w:pPr>
      <w:r>
        <w:rPr>
          <w:rFonts w:hint="eastAsia" w:ascii="新宋体" w:hAnsi="新宋体" w:eastAsia="新宋体"/>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8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7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711" w:type="dxa"/>
          </w:tcPr>
          <w:p>
            <w:pPr>
              <w:spacing w:line="400" w:lineRule="exact"/>
              <w:jc w:val="center"/>
              <w:rPr>
                <w:rFonts w:ascii="新宋体" w:hAnsi="新宋体" w:eastAsia="新宋体" w:cs="仿宋_GB2312"/>
                <w:szCs w:val="21"/>
              </w:rPr>
            </w:pPr>
            <w:r>
              <w:rPr>
                <w:rFonts w:hint="eastAsia" w:ascii="新宋体" w:hAnsi="新宋体" w:eastAsia="新宋体" w:cs="仿宋_GB2312"/>
                <w:szCs w:val="21"/>
              </w:rPr>
              <w:t>序号</w:t>
            </w:r>
          </w:p>
        </w:tc>
        <w:tc>
          <w:tcPr>
            <w:tcW w:w="7811" w:type="dxa"/>
          </w:tcPr>
          <w:p>
            <w:pPr>
              <w:spacing w:line="400" w:lineRule="exact"/>
              <w:jc w:val="center"/>
              <w:rPr>
                <w:rFonts w:ascii="新宋体" w:hAnsi="新宋体" w:eastAsia="新宋体" w:cs="仿宋_GB2312"/>
                <w:szCs w:val="21"/>
              </w:rPr>
            </w:pPr>
            <w:r>
              <w:rPr>
                <w:rFonts w:hint="eastAsia" w:ascii="新宋体" w:hAnsi="新宋体" w:eastAsia="新宋体" w:cs="仿宋_GB2312"/>
                <w:szCs w:val="21"/>
              </w:rPr>
              <w:t>供应商参与投标禁止情形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pPr>
              <w:spacing w:line="400" w:lineRule="exact"/>
              <w:jc w:val="center"/>
              <w:rPr>
                <w:rFonts w:ascii="新宋体" w:hAnsi="新宋体" w:eastAsia="新宋体" w:cs="仿宋_GB2312"/>
                <w:szCs w:val="21"/>
              </w:rPr>
            </w:pPr>
            <w:r>
              <w:rPr>
                <w:rFonts w:hint="eastAsia" w:ascii="新宋体" w:hAnsi="新宋体" w:eastAsia="新宋体" w:cs="仿宋_GB2312"/>
                <w:szCs w:val="21"/>
              </w:rPr>
              <w:t>1</w:t>
            </w:r>
          </w:p>
        </w:tc>
        <w:tc>
          <w:tcPr>
            <w:tcW w:w="7811" w:type="dxa"/>
            <w:vAlign w:val="center"/>
          </w:tcPr>
          <w:p>
            <w:pPr>
              <w:spacing w:line="400" w:lineRule="exact"/>
              <w:jc w:val="left"/>
              <w:rPr>
                <w:rFonts w:ascii="新宋体" w:hAnsi="新宋体" w:eastAsia="新宋体" w:cs="仿宋_GB2312"/>
                <w:szCs w:val="21"/>
              </w:rPr>
            </w:pPr>
            <w:r>
              <w:rPr>
                <w:rFonts w:hint="eastAsia" w:ascii="新宋体" w:hAnsi="新宋体" w:eastAsia="新宋体" w:cs="仿宋_GB2312"/>
                <w:szCs w:val="21"/>
              </w:rPr>
              <w:t>与其他投标供应商的法定代表人、主要经营负责人、投标授权代表人、项目负责人、主要技术人员为同一人、属同一单位或者在同一单位缴纳社会保险。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pPr>
              <w:spacing w:line="400" w:lineRule="exact"/>
              <w:jc w:val="center"/>
              <w:rPr>
                <w:rFonts w:ascii="新宋体" w:hAnsi="新宋体" w:eastAsia="新宋体" w:cs="仿宋_GB2312"/>
                <w:szCs w:val="21"/>
              </w:rPr>
            </w:pPr>
            <w:r>
              <w:rPr>
                <w:rFonts w:hint="eastAsia" w:ascii="新宋体" w:hAnsi="新宋体" w:eastAsia="新宋体" w:cs="仿宋_GB2312"/>
                <w:szCs w:val="21"/>
              </w:rPr>
              <w:t>2</w:t>
            </w:r>
          </w:p>
        </w:tc>
        <w:tc>
          <w:tcPr>
            <w:tcW w:w="7811" w:type="dxa"/>
            <w:vAlign w:val="center"/>
          </w:tcPr>
          <w:p>
            <w:pPr>
              <w:spacing w:line="400" w:lineRule="exact"/>
              <w:jc w:val="left"/>
              <w:rPr>
                <w:rFonts w:ascii="新宋体" w:hAnsi="新宋体" w:eastAsia="新宋体" w:cs="仿宋_GB2312"/>
                <w:szCs w:val="21"/>
              </w:rPr>
            </w:pPr>
            <w:r>
              <w:rPr>
                <w:rFonts w:hint="eastAsia" w:ascii="新宋体" w:hAnsi="新宋体" w:eastAsia="新宋体" w:cs="仿宋_GB2312"/>
                <w:szCs w:val="21"/>
              </w:rPr>
              <w:t>参与本项目政府采购活动时，与其他投标供应商存在单位负责人为同一人或直接控股、管理关系。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pPr>
              <w:spacing w:line="400" w:lineRule="exact"/>
              <w:jc w:val="center"/>
              <w:rPr>
                <w:rFonts w:ascii="新宋体" w:hAnsi="新宋体" w:eastAsia="新宋体" w:cs="仿宋_GB2312"/>
                <w:szCs w:val="21"/>
              </w:rPr>
            </w:pPr>
            <w:r>
              <w:rPr>
                <w:rFonts w:hint="eastAsia" w:ascii="新宋体" w:hAnsi="新宋体" w:eastAsia="新宋体" w:cs="仿宋_GB2312"/>
                <w:szCs w:val="21"/>
              </w:rPr>
              <w:t>3</w:t>
            </w:r>
          </w:p>
        </w:tc>
        <w:tc>
          <w:tcPr>
            <w:tcW w:w="7811" w:type="dxa"/>
            <w:vAlign w:val="center"/>
          </w:tcPr>
          <w:p>
            <w:pPr>
              <w:spacing w:line="400" w:lineRule="exact"/>
              <w:jc w:val="left"/>
              <w:rPr>
                <w:rFonts w:ascii="新宋体" w:hAnsi="新宋体" w:eastAsia="新宋体" w:cs="仿宋_GB2312"/>
                <w:szCs w:val="21"/>
              </w:rPr>
            </w:pPr>
            <w:r>
              <w:rPr>
                <w:rFonts w:hint="eastAsia" w:ascii="新宋体" w:hAnsi="新宋体" w:eastAsia="新宋体" w:cs="仿宋_GB2312"/>
                <w:szCs w:val="21"/>
              </w:rPr>
              <w:t>与其他投标供应商的投标文件或部分投标文件相互混装或存在非正常一致。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pPr>
              <w:spacing w:line="400" w:lineRule="exact"/>
              <w:jc w:val="center"/>
              <w:rPr>
                <w:rFonts w:ascii="新宋体" w:hAnsi="新宋体" w:eastAsia="新宋体" w:cs="仿宋_GB2312"/>
                <w:szCs w:val="21"/>
              </w:rPr>
            </w:pPr>
            <w:r>
              <w:rPr>
                <w:rFonts w:hint="eastAsia" w:ascii="新宋体" w:hAnsi="新宋体" w:eastAsia="新宋体" w:cs="仿宋_GB2312"/>
                <w:szCs w:val="21"/>
              </w:rPr>
              <w:t>4</w:t>
            </w:r>
          </w:p>
        </w:tc>
        <w:tc>
          <w:tcPr>
            <w:tcW w:w="7811" w:type="dxa"/>
            <w:vAlign w:val="center"/>
          </w:tcPr>
          <w:p>
            <w:pPr>
              <w:spacing w:line="400" w:lineRule="exact"/>
              <w:jc w:val="left"/>
              <w:rPr>
                <w:rFonts w:ascii="新宋体" w:hAnsi="新宋体" w:eastAsia="新宋体" w:cs="仿宋_GB2312"/>
                <w:szCs w:val="21"/>
              </w:rPr>
            </w:pPr>
            <w:r>
              <w:rPr>
                <w:rFonts w:hint="eastAsia" w:ascii="新宋体" w:hAnsi="新宋体" w:eastAsia="新宋体" w:cs="仿宋_GB2312"/>
                <w:szCs w:val="21"/>
              </w:rPr>
              <w:t>提供未经出具机构核实的虚假的检验检测报告、业绩材料、社保缴纳证明、学历学位证书、职称认证证书等材料。</w:t>
            </w:r>
          </w:p>
        </w:tc>
      </w:tr>
    </w:tbl>
    <w:p>
      <w:pPr>
        <w:spacing w:line="360" w:lineRule="auto"/>
        <w:rPr>
          <w:rFonts w:ascii="新宋体" w:hAnsi="新宋体" w:eastAsia="新宋体"/>
          <w:szCs w:val="21"/>
        </w:rPr>
      </w:pPr>
    </w:p>
    <w:p>
      <w:pPr>
        <w:spacing w:line="360" w:lineRule="auto"/>
        <w:rPr>
          <w:rFonts w:ascii="新宋体" w:hAnsi="新宋体" w:eastAsia="新宋体"/>
          <w:szCs w:val="21"/>
        </w:rPr>
      </w:pPr>
      <w:r>
        <w:rPr>
          <w:rFonts w:hint="eastAsia" w:ascii="新宋体" w:hAnsi="新宋体" w:eastAsia="新宋体"/>
          <w:szCs w:val="21"/>
        </w:rPr>
        <w:t>本公司在投标前已充分知悉以下情形为参与政府采购活动时的重大风险事项，并承诺已对下述风险提示事项重点排查，做到严谨、诚信、依法依规参与政府采购活动。</w:t>
      </w:r>
    </w:p>
    <w:p>
      <w:pPr>
        <w:spacing w:line="360" w:lineRule="auto"/>
        <w:rPr>
          <w:rFonts w:ascii="新宋体" w:hAnsi="新宋体" w:eastAsia="新宋体"/>
          <w:szCs w:val="21"/>
        </w:rPr>
      </w:pPr>
      <w:r>
        <w:rPr>
          <w:rFonts w:hint="eastAsia" w:ascii="新宋体" w:hAnsi="新宋体" w:eastAsia="新宋体"/>
          <w:szCs w:val="21"/>
        </w:rPr>
        <w:t>一、本公司已充分知悉“隐瞒真实情况，提供虚假资料”的法定情形，相关情形包括但不限于：</w:t>
      </w:r>
    </w:p>
    <w:p>
      <w:pPr>
        <w:spacing w:line="360" w:lineRule="auto"/>
        <w:rPr>
          <w:rFonts w:ascii="新宋体" w:hAnsi="新宋体" w:eastAsia="新宋体"/>
          <w:szCs w:val="21"/>
        </w:rPr>
      </w:pPr>
      <w:r>
        <w:rPr>
          <w:rFonts w:hint="eastAsia" w:ascii="新宋体" w:hAnsi="新宋体" w:eastAsia="新宋体"/>
          <w:szCs w:val="21"/>
        </w:rPr>
        <w:t>（一）通过转让或者租借等方式从其他单位获取资格或者资质证书投标的。</w:t>
      </w:r>
    </w:p>
    <w:p>
      <w:pPr>
        <w:spacing w:line="360" w:lineRule="auto"/>
        <w:rPr>
          <w:rFonts w:ascii="新宋体" w:hAnsi="新宋体" w:eastAsia="新宋体"/>
          <w:szCs w:val="21"/>
        </w:rPr>
      </w:pPr>
      <w:r>
        <w:rPr>
          <w:rFonts w:hint="eastAsia" w:ascii="新宋体" w:hAnsi="新宋体" w:eastAsia="新宋体"/>
          <w:szCs w:val="21"/>
        </w:rPr>
        <w:t>（二）由其他单位或者其他单位负责人在投标供应商编制的投标文件上加盖印章或者签字的。</w:t>
      </w:r>
    </w:p>
    <w:p>
      <w:pPr>
        <w:spacing w:line="360" w:lineRule="auto"/>
        <w:rPr>
          <w:rFonts w:ascii="新宋体" w:hAnsi="新宋体" w:eastAsia="新宋体"/>
          <w:szCs w:val="21"/>
        </w:rPr>
      </w:pPr>
      <w:r>
        <w:rPr>
          <w:rFonts w:hint="eastAsia" w:ascii="新宋体" w:hAnsi="新宋体" w:eastAsia="新宋体"/>
          <w:szCs w:val="21"/>
        </w:rPr>
        <w:t>（三）项目负责人或者主要技术人员不是本单位人员的。</w:t>
      </w:r>
    </w:p>
    <w:p>
      <w:pPr>
        <w:spacing w:line="360" w:lineRule="auto"/>
        <w:rPr>
          <w:rFonts w:ascii="新宋体" w:hAnsi="新宋体" w:eastAsia="新宋体"/>
          <w:szCs w:val="21"/>
        </w:rPr>
      </w:pPr>
      <w:r>
        <w:rPr>
          <w:rFonts w:hint="eastAsia" w:ascii="新宋体" w:hAnsi="新宋体" w:eastAsia="新宋体"/>
          <w:szCs w:val="21"/>
        </w:rPr>
        <w:t>（四）投标保证金不是从投标供应商基本账户转出的。</w:t>
      </w:r>
    </w:p>
    <w:p>
      <w:pPr>
        <w:spacing w:line="360" w:lineRule="auto"/>
        <w:rPr>
          <w:rFonts w:ascii="新宋体" w:hAnsi="新宋体" w:eastAsia="新宋体"/>
          <w:szCs w:val="21"/>
        </w:rPr>
      </w:pPr>
      <w:r>
        <w:rPr>
          <w:rFonts w:hint="eastAsia" w:ascii="新宋体" w:hAnsi="新宋体" w:eastAsia="新宋体"/>
          <w:szCs w:val="21"/>
        </w:rPr>
        <w:t>（五）其他隐瞒真实情况、提供虚假资料的行为。</w:t>
      </w:r>
    </w:p>
    <w:p>
      <w:pPr>
        <w:spacing w:line="360" w:lineRule="auto"/>
        <w:rPr>
          <w:rFonts w:ascii="新宋体" w:hAnsi="新宋体" w:eastAsia="新宋体"/>
          <w:szCs w:val="21"/>
        </w:rPr>
      </w:pPr>
      <w:r>
        <w:rPr>
          <w:rFonts w:hint="eastAsia" w:ascii="新宋体" w:hAnsi="新宋体" w:eastAsia="新宋体"/>
          <w:szCs w:val="21"/>
        </w:rPr>
        <w:t>二、本公司已充分知悉“与其他采购参加人串通投标”的法定情形，相关情形包括但不限于：</w:t>
      </w:r>
    </w:p>
    <w:p>
      <w:pPr>
        <w:spacing w:line="360" w:lineRule="auto"/>
        <w:rPr>
          <w:rFonts w:ascii="新宋体" w:hAnsi="新宋体" w:eastAsia="新宋体"/>
          <w:szCs w:val="21"/>
        </w:rPr>
      </w:pPr>
      <w:r>
        <w:rPr>
          <w:rFonts w:hint="eastAsia" w:ascii="新宋体" w:hAnsi="新宋体" w:eastAsia="新宋体"/>
          <w:szCs w:val="21"/>
        </w:rPr>
        <w:t xml:space="preserve">（一）投标供应商之间相互约定给予未中标的供应商利益补偿。 </w:t>
      </w:r>
    </w:p>
    <w:p>
      <w:pPr>
        <w:spacing w:line="360" w:lineRule="auto"/>
        <w:rPr>
          <w:rFonts w:ascii="新宋体" w:hAnsi="新宋体" w:eastAsia="新宋体"/>
          <w:szCs w:val="21"/>
        </w:rPr>
      </w:pPr>
      <w:r>
        <w:rPr>
          <w:rFonts w:hint="eastAsia" w:ascii="新宋体" w:hAnsi="新宋体" w:eastAsia="新宋体"/>
          <w:szCs w:val="21"/>
        </w:rPr>
        <w:t>（二）不同投标供应商的法定代表人、主要经营负责人、项目投标授权代表人、项目负责人、主要技术人员为同一人、属同一单位或者在同一单位缴纳社会保险。</w:t>
      </w:r>
    </w:p>
    <w:p>
      <w:pPr>
        <w:spacing w:line="360" w:lineRule="auto"/>
        <w:rPr>
          <w:rFonts w:ascii="新宋体" w:hAnsi="新宋体" w:eastAsia="新宋体"/>
          <w:szCs w:val="21"/>
        </w:rPr>
      </w:pPr>
      <w:r>
        <w:rPr>
          <w:rFonts w:hint="eastAsia" w:ascii="新宋体" w:hAnsi="新宋体" w:eastAsia="新宋体"/>
          <w:szCs w:val="21"/>
        </w:rPr>
        <w:t>（三）不同投标供应商的投标文件由同一单位或者同一人编制，或者由同一人分阶段参与编制的。</w:t>
      </w:r>
    </w:p>
    <w:p>
      <w:pPr>
        <w:spacing w:line="360" w:lineRule="auto"/>
        <w:rPr>
          <w:rFonts w:ascii="新宋体" w:hAnsi="新宋体" w:eastAsia="新宋体"/>
          <w:szCs w:val="21"/>
        </w:rPr>
      </w:pPr>
      <w:r>
        <w:rPr>
          <w:rFonts w:hint="eastAsia" w:ascii="新宋体" w:hAnsi="新宋体" w:eastAsia="新宋体"/>
          <w:szCs w:val="21"/>
        </w:rPr>
        <w:t>（四）不同投标供应商的投标文件或部分投标文件相互混装。</w:t>
      </w:r>
    </w:p>
    <w:p>
      <w:pPr>
        <w:spacing w:line="360" w:lineRule="auto"/>
        <w:rPr>
          <w:rFonts w:ascii="新宋体" w:hAnsi="新宋体" w:eastAsia="新宋体"/>
          <w:szCs w:val="21"/>
        </w:rPr>
      </w:pPr>
      <w:r>
        <w:rPr>
          <w:rFonts w:hint="eastAsia" w:ascii="新宋体" w:hAnsi="新宋体" w:eastAsia="新宋体"/>
          <w:szCs w:val="21"/>
        </w:rPr>
        <w:t>（五）不同投标供应商的投标文件内容存在非正常一致。</w:t>
      </w:r>
    </w:p>
    <w:p>
      <w:pPr>
        <w:spacing w:line="360" w:lineRule="auto"/>
        <w:rPr>
          <w:rFonts w:ascii="新宋体" w:hAnsi="新宋体" w:eastAsia="新宋体"/>
          <w:szCs w:val="21"/>
        </w:rPr>
      </w:pPr>
      <w:r>
        <w:rPr>
          <w:rFonts w:hint="eastAsia" w:ascii="新宋体" w:hAnsi="新宋体" w:eastAsia="新宋体"/>
          <w:szCs w:val="21"/>
        </w:rPr>
        <w:t>（六）由同一单位工作人员为两家以上（含两家）供应商进行同一项投标活动的。</w:t>
      </w:r>
    </w:p>
    <w:p>
      <w:pPr>
        <w:spacing w:line="360" w:lineRule="auto"/>
        <w:rPr>
          <w:rFonts w:ascii="新宋体" w:hAnsi="新宋体" w:eastAsia="新宋体"/>
          <w:szCs w:val="21"/>
        </w:rPr>
      </w:pPr>
      <w:r>
        <w:rPr>
          <w:rFonts w:hint="eastAsia" w:ascii="新宋体" w:hAnsi="新宋体" w:eastAsia="新宋体"/>
          <w:szCs w:val="21"/>
        </w:rPr>
        <w:t>（七）不同投标人的投标报价呈规律性差异。</w:t>
      </w:r>
    </w:p>
    <w:p>
      <w:pPr>
        <w:spacing w:line="360" w:lineRule="auto"/>
        <w:rPr>
          <w:rFonts w:ascii="新宋体" w:hAnsi="新宋体" w:eastAsia="新宋体"/>
          <w:szCs w:val="21"/>
        </w:rPr>
      </w:pPr>
      <w:r>
        <w:rPr>
          <w:rFonts w:hint="eastAsia" w:ascii="新宋体" w:hAnsi="新宋体" w:eastAsia="新宋体"/>
          <w:szCs w:val="21"/>
        </w:rPr>
        <w:t>（八）不同投标人的投标保证金从同一单位或者个人的账户转出。</w:t>
      </w:r>
    </w:p>
    <w:p>
      <w:pPr>
        <w:spacing w:line="360" w:lineRule="auto"/>
        <w:rPr>
          <w:rFonts w:ascii="新宋体" w:hAnsi="新宋体" w:eastAsia="新宋体"/>
          <w:szCs w:val="21"/>
        </w:rPr>
      </w:pPr>
      <w:r>
        <w:rPr>
          <w:rFonts w:hint="eastAsia" w:ascii="新宋体" w:hAnsi="新宋体" w:eastAsia="新宋体"/>
          <w:szCs w:val="21"/>
        </w:rPr>
        <w:t>（九）主管部门依照法律、法规认定的其他情形。</w:t>
      </w:r>
    </w:p>
    <w:p>
      <w:pPr>
        <w:spacing w:line="360" w:lineRule="auto"/>
        <w:rPr>
          <w:rFonts w:ascii="新宋体" w:hAnsi="新宋体" w:eastAsia="新宋体"/>
          <w:szCs w:val="21"/>
        </w:rPr>
      </w:pPr>
      <w:r>
        <w:rPr>
          <w:rFonts w:hint="eastAsia" w:ascii="新宋体" w:hAnsi="新宋体" w:eastAsia="新宋体"/>
          <w:szCs w:val="21"/>
        </w:rPr>
        <w:t>三、本公司已充分知悉下列情形所对应的法律风险，并在投标前已对相关风险事项进行排查。</w:t>
      </w:r>
    </w:p>
    <w:p>
      <w:pPr>
        <w:spacing w:line="360" w:lineRule="auto"/>
        <w:rPr>
          <w:rFonts w:ascii="新宋体" w:hAnsi="新宋体" w:eastAsia="新宋体"/>
          <w:szCs w:val="21"/>
        </w:rPr>
      </w:pPr>
      <w:r>
        <w:rPr>
          <w:rFonts w:hint="eastAsia" w:ascii="新宋体" w:hAnsi="新宋体" w:eastAsia="新宋体"/>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pPr>
        <w:spacing w:line="360" w:lineRule="auto"/>
        <w:rPr>
          <w:rFonts w:ascii="新宋体" w:hAnsi="新宋体" w:eastAsia="新宋体"/>
          <w:szCs w:val="21"/>
        </w:rPr>
      </w:pPr>
      <w:r>
        <w:rPr>
          <w:rFonts w:hint="eastAsia" w:ascii="新宋体" w:hAnsi="新宋体" w:eastAsia="新宋体"/>
          <w:szCs w:val="21"/>
        </w:rPr>
        <w:t>（二）对于涉及国家机关出具的公文、证件、证明材料等文件，一旦涉嫌虚假，经查实，主管部门将依法从严处理，并移送有关部门追究法律责任；涉嫌犯罪的，主管部门将一并移送司法机关追究法律责任。</w:t>
      </w:r>
    </w:p>
    <w:p>
      <w:pPr>
        <w:spacing w:line="360" w:lineRule="auto"/>
        <w:rPr>
          <w:rFonts w:ascii="新宋体" w:hAnsi="新宋体" w:eastAsia="新宋体"/>
          <w:szCs w:val="21"/>
        </w:rPr>
      </w:pPr>
      <w:r>
        <w:rPr>
          <w:rFonts w:hint="eastAsia" w:ascii="新宋体" w:hAnsi="新宋体" w:eastAsia="新宋体"/>
          <w:szCs w:val="21"/>
        </w:rPr>
        <w:t xml:space="preserve">（三）对于涉及安全生产、特种作业、抢险救灾、防疫等政府采购项目，供应商实施提供虚假资料、串通投标等违法行为的，主管部门将依法从严处理。 </w:t>
      </w:r>
    </w:p>
    <w:p>
      <w:pPr>
        <w:spacing w:line="360" w:lineRule="auto"/>
        <w:rPr>
          <w:rFonts w:ascii="新宋体" w:hAnsi="新宋体" w:eastAsia="新宋体"/>
          <w:szCs w:val="21"/>
        </w:rPr>
      </w:pPr>
      <w:r>
        <w:rPr>
          <w:rFonts w:hint="eastAsia" w:ascii="新宋体" w:hAnsi="新宋体" w:eastAsia="新宋体"/>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pPr>
        <w:spacing w:line="360" w:lineRule="auto"/>
        <w:rPr>
          <w:rFonts w:ascii="新宋体" w:hAnsi="新宋体" w:eastAsia="新宋体"/>
          <w:szCs w:val="21"/>
        </w:rPr>
      </w:pPr>
      <w:r>
        <w:rPr>
          <w:rFonts w:hint="eastAsia" w:ascii="新宋体" w:hAnsi="新宋体" w:eastAsia="新宋体"/>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pPr>
        <w:spacing w:line="360" w:lineRule="auto"/>
        <w:rPr>
          <w:rFonts w:ascii="新宋体" w:hAnsi="新宋体" w:eastAsia="新宋体"/>
          <w:szCs w:val="21"/>
        </w:rPr>
      </w:pPr>
      <w:r>
        <w:rPr>
          <w:rFonts w:hint="eastAsia" w:ascii="新宋体" w:hAnsi="新宋体" w:eastAsia="新宋体"/>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pPr>
        <w:spacing w:line="360" w:lineRule="auto"/>
        <w:rPr>
          <w:rFonts w:ascii="新宋体" w:hAnsi="新宋体" w:eastAsia="新宋体"/>
          <w:szCs w:val="21"/>
        </w:rPr>
      </w:pPr>
      <w:r>
        <w:rPr>
          <w:rFonts w:hint="eastAsia" w:ascii="新宋体" w:hAnsi="新宋体" w:eastAsia="新宋体"/>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pPr>
        <w:spacing w:line="360" w:lineRule="auto"/>
        <w:rPr>
          <w:rFonts w:ascii="新宋体" w:hAnsi="新宋体" w:eastAsia="新宋体"/>
          <w:b/>
          <w:szCs w:val="21"/>
        </w:rPr>
      </w:pPr>
      <w:r>
        <w:rPr>
          <w:rFonts w:hint="eastAsia" w:ascii="新宋体" w:hAnsi="新宋体" w:eastAsia="新宋体"/>
          <w:b/>
          <w:szCs w:val="21"/>
        </w:rPr>
        <w:t>以下文字请投标供应商抄写并确认：“本公司已仔细阅读《政府采购违法行为风险知悉确认书》，充分知悉违法行为的法律后果，并承诺将严谨、诚信、依法依规参与政府采购活动”。</w:t>
      </w:r>
    </w:p>
    <w:p>
      <w:pPr>
        <w:spacing w:line="360" w:lineRule="auto"/>
        <w:rPr>
          <w:rFonts w:ascii="新宋体" w:hAnsi="新宋体" w:eastAsia="新宋体"/>
          <w:szCs w:val="21"/>
          <w:u w:val="single"/>
        </w:rPr>
      </w:pPr>
      <w:r>
        <w:rPr>
          <w:rFonts w:hint="eastAsia" w:ascii="新宋体" w:hAnsi="新宋体" w:eastAsia="新宋体"/>
          <w:szCs w:val="21"/>
          <w:u w:val="single"/>
        </w:rPr>
        <w:t xml:space="preserve">                                                                                     </w:t>
      </w:r>
    </w:p>
    <w:p>
      <w:pPr>
        <w:spacing w:line="360" w:lineRule="auto"/>
        <w:rPr>
          <w:rFonts w:ascii="新宋体" w:hAnsi="新宋体" w:eastAsia="新宋体"/>
          <w:szCs w:val="21"/>
          <w:u w:val="single"/>
        </w:rPr>
      </w:pPr>
      <w:r>
        <w:rPr>
          <w:rFonts w:hint="eastAsia" w:ascii="新宋体" w:hAnsi="新宋体" w:eastAsia="新宋体"/>
          <w:szCs w:val="21"/>
          <w:u w:val="single"/>
        </w:rPr>
        <w:t xml:space="preserve">                                                                                     </w:t>
      </w:r>
    </w:p>
    <w:p>
      <w:pPr>
        <w:spacing w:line="360" w:lineRule="auto"/>
        <w:rPr>
          <w:rFonts w:ascii="新宋体" w:hAnsi="新宋体" w:eastAsia="新宋体"/>
          <w:szCs w:val="21"/>
          <w:u w:val="single"/>
        </w:rPr>
      </w:pPr>
      <w:r>
        <w:rPr>
          <w:rFonts w:hint="eastAsia" w:ascii="新宋体" w:hAnsi="新宋体" w:eastAsia="新宋体"/>
          <w:szCs w:val="21"/>
          <w:u w:val="single"/>
        </w:rPr>
        <w:t xml:space="preserve">                                                                                     </w:t>
      </w:r>
    </w:p>
    <w:p>
      <w:pPr>
        <w:spacing w:line="360" w:lineRule="auto"/>
        <w:jc w:val="left"/>
        <w:rPr>
          <w:rFonts w:ascii="新宋体" w:hAnsi="新宋体" w:eastAsia="新宋体"/>
          <w:b/>
          <w:szCs w:val="21"/>
        </w:rPr>
      </w:pPr>
    </w:p>
    <w:p>
      <w:pPr>
        <w:spacing w:line="360" w:lineRule="auto"/>
        <w:rPr>
          <w:rFonts w:ascii="新宋体" w:hAnsi="新宋体" w:eastAsia="新宋体"/>
          <w:szCs w:val="21"/>
        </w:rPr>
      </w:pPr>
      <w:r>
        <w:rPr>
          <w:rFonts w:hint="eastAsia" w:ascii="新宋体" w:hAnsi="新宋体" w:eastAsia="新宋体"/>
          <w:szCs w:val="21"/>
        </w:rPr>
        <w:t>负责人/投标授权代表签名：</w:t>
      </w:r>
    </w:p>
    <w:p>
      <w:pPr>
        <w:spacing w:line="360" w:lineRule="auto"/>
        <w:rPr>
          <w:rFonts w:ascii="新宋体" w:hAnsi="新宋体" w:eastAsia="新宋体"/>
          <w:szCs w:val="21"/>
        </w:rPr>
      </w:pPr>
      <w:r>
        <w:rPr>
          <w:rFonts w:hint="eastAsia" w:ascii="新宋体" w:hAnsi="新宋体" w:eastAsia="新宋体"/>
          <w:szCs w:val="21"/>
        </w:rPr>
        <w:t>知悉人（公章）：</w:t>
      </w:r>
    </w:p>
    <w:p>
      <w:pPr>
        <w:spacing w:line="360" w:lineRule="auto"/>
        <w:rPr>
          <w:rFonts w:ascii="新宋体" w:hAnsi="新宋体" w:eastAsia="新宋体"/>
          <w:szCs w:val="21"/>
        </w:rPr>
      </w:pPr>
      <w:r>
        <w:rPr>
          <w:rFonts w:hint="eastAsia" w:ascii="新宋体" w:hAnsi="新宋体" w:eastAsia="新宋体"/>
          <w:szCs w:val="21"/>
        </w:rPr>
        <w:t>日期：</w:t>
      </w:r>
    </w:p>
    <w:p>
      <w:pPr>
        <w:spacing w:line="360" w:lineRule="auto"/>
        <w:jc w:val="left"/>
        <w:rPr>
          <w:rFonts w:ascii="新宋体" w:hAnsi="新宋体" w:eastAsia="新宋体"/>
          <w:b/>
          <w:szCs w:val="21"/>
        </w:rPr>
      </w:pPr>
      <w:r>
        <w:rPr>
          <w:rFonts w:hint="eastAsia" w:ascii="新宋体" w:hAnsi="新宋体" w:eastAsia="新宋体"/>
          <w:b/>
          <w:szCs w:val="21"/>
        </w:rPr>
        <w:t>本风险知悉确认书用于对供应商违法行为的警示，不作为供应商资格性审查及符合性审查条件。</w:t>
      </w:r>
    </w:p>
    <w:p>
      <w:pPr>
        <w:spacing w:line="360" w:lineRule="auto"/>
        <w:rPr>
          <w:rFonts w:ascii="新宋体" w:hAnsi="新宋体" w:eastAsia="新宋体"/>
          <w:szCs w:val="21"/>
        </w:rPr>
      </w:pPr>
    </w:p>
    <w:p>
      <w:pPr>
        <w:pStyle w:val="6"/>
        <w:rPr>
          <w:rFonts w:ascii="新宋体" w:hAnsi="新宋体" w:eastAsia="新宋体"/>
          <w:b w:val="0"/>
          <w:kern w:val="44"/>
          <w:sz w:val="24"/>
          <w:szCs w:val="24"/>
        </w:rPr>
      </w:pPr>
      <w:r>
        <w:rPr>
          <w:rFonts w:hint="eastAsia" w:ascii="新宋体" w:hAnsi="新宋体" w:eastAsia="新宋体"/>
          <w:b w:val="0"/>
          <w:kern w:val="44"/>
          <w:sz w:val="24"/>
          <w:szCs w:val="24"/>
        </w:rPr>
        <w:t>四、实质性条款响应情况表</w:t>
      </w:r>
    </w:p>
    <w:tbl>
      <w:tblPr>
        <w:tblStyle w:val="42"/>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4394"/>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adjustRightInd w:val="0"/>
              <w:snapToGrid w:val="0"/>
              <w:spacing w:line="360" w:lineRule="auto"/>
              <w:jc w:val="center"/>
              <w:rPr>
                <w:rFonts w:ascii="新宋体" w:hAnsi="新宋体" w:eastAsia="新宋体"/>
                <w:kern w:val="0"/>
                <w:szCs w:val="21"/>
              </w:rPr>
            </w:pPr>
            <w:r>
              <w:rPr>
                <w:rFonts w:hint="eastAsia" w:ascii="新宋体" w:hAnsi="新宋体" w:eastAsia="新宋体"/>
                <w:kern w:val="0"/>
                <w:szCs w:val="21"/>
              </w:rPr>
              <w:t>序号</w:t>
            </w:r>
          </w:p>
        </w:tc>
        <w:tc>
          <w:tcPr>
            <w:tcW w:w="4394" w:type="dxa"/>
          </w:tcPr>
          <w:p>
            <w:pPr>
              <w:adjustRightInd w:val="0"/>
              <w:snapToGrid w:val="0"/>
              <w:spacing w:line="360" w:lineRule="auto"/>
              <w:jc w:val="center"/>
              <w:rPr>
                <w:rFonts w:ascii="新宋体" w:hAnsi="新宋体" w:eastAsia="新宋体"/>
                <w:kern w:val="0"/>
                <w:szCs w:val="21"/>
              </w:rPr>
            </w:pPr>
            <w:r>
              <w:rPr>
                <w:rFonts w:hint="eastAsia" w:ascii="新宋体" w:hAnsi="新宋体" w:eastAsia="新宋体"/>
                <w:kern w:val="0"/>
                <w:szCs w:val="21"/>
              </w:rPr>
              <w:t>采购人要求内容</w:t>
            </w:r>
          </w:p>
        </w:tc>
        <w:tc>
          <w:tcPr>
            <w:tcW w:w="3969" w:type="dxa"/>
          </w:tcPr>
          <w:p>
            <w:pPr>
              <w:adjustRightInd w:val="0"/>
              <w:snapToGrid w:val="0"/>
              <w:spacing w:line="360" w:lineRule="auto"/>
              <w:jc w:val="center"/>
              <w:rPr>
                <w:rFonts w:ascii="新宋体" w:hAnsi="新宋体" w:eastAsia="新宋体"/>
                <w:kern w:val="0"/>
                <w:szCs w:val="21"/>
              </w:rPr>
            </w:pPr>
            <w:r>
              <w:rPr>
                <w:rFonts w:hint="eastAsia" w:ascii="新宋体" w:hAnsi="新宋体" w:eastAsia="新宋体"/>
                <w:kern w:val="0"/>
                <w:szCs w:val="21"/>
              </w:rPr>
              <w:t>投标人响应情况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adjustRightInd w:val="0"/>
              <w:snapToGrid w:val="0"/>
              <w:spacing w:line="360" w:lineRule="auto"/>
              <w:rPr>
                <w:rFonts w:ascii="新宋体" w:hAnsi="新宋体" w:eastAsia="新宋体"/>
                <w:kern w:val="0"/>
                <w:szCs w:val="21"/>
              </w:rPr>
            </w:pPr>
            <w:r>
              <w:rPr>
                <w:rFonts w:hint="eastAsia" w:ascii="新宋体" w:hAnsi="新宋体" w:eastAsia="新宋体"/>
                <w:kern w:val="0"/>
                <w:szCs w:val="21"/>
              </w:rPr>
              <w:t>1</w:t>
            </w:r>
          </w:p>
        </w:tc>
        <w:tc>
          <w:tcPr>
            <w:tcW w:w="4394" w:type="dxa"/>
            <w:vAlign w:val="center"/>
          </w:tcPr>
          <w:p>
            <w:pPr>
              <w:adjustRightInd w:val="0"/>
              <w:snapToGrid w:val="0"/>
              <w:spacing w:line="360" w:lineRule="auto"/>
              <w:jc w:val="center"/>
              <w:rPr>
                <w:rFonts w:ascii="新宋体" w:hAnsi="新宋体" w:eastAsia="新宋体"/>
                <w:kern w:val="0"/>
                <w:szCs w:val="21"/>
              </w:rPr>
            </w:pPr>
            <w:r>
              <w:rPr>
                <w:rFonts w:hint="eastAsia" w:ascii="新宋体" w:hAnsi="新宋体" w:eastAsia="新宋体"/>
              </w:rPr>
              <w:t>完全满足本项目服务（工期）期限的要求。</w:t>
            </w:r>
          </w:p>
        </w:tc>
        <w:tc>
          <w:tcPr>
            <w:tcW w:w="3969" w:type="dxa"/>
          </w:tcPr>
          <w:p>
            <w:pPr>
              <w:adjustRightInd w:val="0"/>
              <w:snapToGrid w:val="0"/>
              <w:spacing w:line="360" w:lineRule="auto"/>
              <w:rPr>
                <w:rFonts w:ascii="新宋体" w:hAnsi="新宋体" w:eastAsia="新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adjustRightInd w:val="0"/>
              <w:snapToGrid w:val="0"/>
              <w:spacing w:line="360" w:lineRule="auto"/>
              <w:rPr>
                <w:rFonts w:ascii="新宋体" w:hAnsi="新宋体" w:eastAsia="新宋体"/>
                <w:kern w:val="0"/>
                <w:szCs w:val="21"/>
              </w:rPr>
            </w:pPr>
            <w:r>
              <w:rPr>
                <w:rFonts w:hint="eastAsia" w:ascii="新宋体" w:hAnsi="新宋体" w:eastAsia="新宋体"/>
                <w:kern w:val="0"/>
                <w:szCs w:val="21"/>
              </w:rPr>
              <w:t>2</w:t>
            </w:r>
          </w:p>
        </w:tc>
        <w:tc>
          <w:tcPr>
            <w:tcW w:w="4394" w:type="dxa"/>
            <w:vAlign w:val="center"/>
          </w:tcPr>
          <w:p>
            <w:pPr>
              <w:adjustRightInd w:val="0"/>
              <w:snapToGrid w:val="0"/>
              <w:spacing w:line="360" w:lineRule="auto"/>
              <w:jc w:val="center"/>
              <w:rPr>
                <w:rFonts w:ascii="新宋体" w:hAnsi="新宋体" w:eastAsia="新宋体"/>
                <w:color w:val="FF0000"/>
                <w:kern w:val="0"/>
                <w:szCs w:val="21"/>
              </w:rPr>
            </w:pPr>
            <w:r>
              <w:rPr>
                <w:rFonts w:hint="eastAsia" w:ascii="新宋体" w:hAnsi="新宋体" w:eastAsia="新宋体"/>
              </w:rPr>
              <w:t>完全满足本项目服务“★”条款的要求。</w:t>
            </w:r>
          </w:p>
        </w:tc>
        <w:tc>
          <w:tcPr>
            <w:tcW w:w="3969" w:type="dxa"/>
          </w:tcPr>
          <w:p>
            <w:pPr>
              <w:adjustRightInd w:val="0"/>
              <w:snapToGrid w:val="0"/>
              <w:spacing w:line="360" w:lineRule="auto"/>
              <w:rPr>
                <w:rFonts w:ascii="新宋体" w:hAnsi="新宋体" w:eastAsia="新宋体"/>
                <w:kern w:val="0"/>
                <w:szCs w:val="21"/>
              </w:rPr>
            </w:pPr>
          </w:p>
        </w:tc>
      </w:tr>
    </w:tbl>
    <w:p>
      <w:pPr>
        <w:spacing w:line="360" w:lineRule="auto"/>
        <w:rPr>
          <w:rFonts w:ascii="新宋体" w:hAnsi="新宋体" w:eastAsia="新宋体"/>
          <w:b/>
          <w:szCs w:val="21"/>
        </w:rPr>
      </w:pPr>
      <w:r>
        <w:rPr>
          <w:rFonts w:hint="eastAsia" w:ascii="新宋体" w:hAnsi="新宋体" w:eastAsia="新宋体"/>
          <w:b/>
          <w:szCs w:val="21"/>
        </w:rPr>
        <w:t>注：1. 上表所列内容为不可负偏离条款。2.“投标人响应情况”一栏应如实填写“响应”或“不响应”。3. “实质性响应条款响应情况”与投标文件其它内容冲突的，以“实质性响应条款响应情况”为准。</w:t>
      </w:r>
    </w:p>
    <w:p>
      <w:pPr>
        <w:spacing w:line="360" w:lineRule="auto"/>
        <w:rPr>
          <w:rFonts w:ascii="新宋体" w:hAnsi="新宋体" w:eastAsia="新宋体"/>
          <w:kern w:val="0"/>
          <w:szCs w:val="21"/>
        </w:rPr>
      </w:pPr>
      <w:r>
        <w:rPr>
          <w:rFonts w:hint="eastAsia" w:ascii="新宋体" w:hAnsi="新宋体" w:eastAsia="新宋体"/>
          <w:kern w:val="0"/>
          <w:szCs w:val="21"/>
        </w:rPr>
        <w:t xml:space="preserve">投标人：（公章）                       </w:t>
      </w:r>
    </w:p>
    <w:p>
      <w:pPr>
        <w:spacing w:line="360" w:lineRule="auto"/>
        <w:rPr>
          <w:rFonts w:ascii="新宋体" w:hAnsi="新宋体" w:eastAsia="新宋体"/>
          <w:szCs w:val="21"/>
        </w:rPr>
      </w:pPr>
      <w:r>
        <w:rPr>
          <w:rFonts w:hint="eastAsia" w:ascii="新宋体" w:hAnsi="新宋体" w:eastAsia="新宋体"/>
          <w:szCs w:val="21"/>
        </w:rPr>
        <w:t>法定代表人或其委托代理人：（盖章或签字）</w:t>
      </w:r>
    </w:p>
    <w:p>
      <w:pPr>
        <w:spacing w:line="360" w:lineRule="auto"/>
        <w:rPr>
          <w:rFonts w:ascii="新宋体" w:hAnsi="新宋体" w:eastAsia="新宋体"/>
          <w:kern w:val="0"/>
          <w:szCs w:val="21"/>
        </w:rPr>
      </w:pPr>
      <w:r>
        <w:rPr>
          <w:rFonts w:hint="eastAsia" w:ascii="新宋体" w:hAnsi="新宋体" w:eastAsia="新宋体"/>
          <w:kern w:val="0"/>
          <w:szCs w:val="21"/>
        </w:rPr>
        <w:t>日期：   年   月   日：</w:t>
      </w:r>
    </w:p>
    <w:p>
      <w:pPr>
        <w:pStyle w:val="6"/>
        <w:rPr>
          <w:rFonts w:ascii="新宋体" w:hAnsi="新宋体" w:eastAsia="新宋体"/>
          <w:b w:val="0"/>
          <w:kern w:val="44"/>
          <w:sz w:val="24"/>
          <w:szCs w:val="24"/>
        </w:rPr>
      </w:pPr>
      <w:r>
        <w:rPr>
          <w:rFonts w:hint="eastAsia" w:ascii="新宋体" w:hAnsi="新宋体" w:eastAsia="新宋体"/>
          <w:b w:val="0"/>
          <w:kern w:val="44"/>
          <w:sz w:val="24"/>
          <w:szCs w:val="24"/>
        </w:rPr>
        <w:t>五、详细分项报价(可选项)</w:t>
      </w:r>
    </w:p>
    <w:p>
      <w:pPr>
        <w:spacing w:line="360" w:lineRule="auto"/>
        <w:ind w:firstLine="315" w:firstLineChars="150"/>
        <w:rPr>
          <w:rFonts w:ascii="新宋体" w:hAnsi="新宋体" w:eastAsia="新宋体"/>
          <w:snapToGrid w:val="0"/>
          <w:kern w:val="0"/>
          <w:szCs w:val="21"/>
        </w:rPr>
      </w:pPr>
      <w:r>
        <w:rPr>
          <w:rFonts w:hint="eastAsia" w:ascii="新宋体" w:hAnsi="新宋体" w:eastAsia="新宋体"/>
          <w:snapToGrid w:val="0"/>
          <w:kern w:val="0"/>
          <w:szCs w:val="21"/>
        </w:rPr>
        <w:t>项 目 编 号：单位： 人民币元</w:t>
      </w:r>
    </w:p>
    <w:tbl>
      <w:tblPr>
        <w:tblStyle w:val="42"/>
        <w:tblW w:w="8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6"/>
        <w:gridCol w:w="3108"/>
        <w:gridCol w:w="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776" w:type="dxa"/>
            <w:vAlign w:val="center"/>
          </w:tcPr>
          <w:p>
            <w:pPr>
              <w:spacing w:line="360" w:lineRule="auto"/>
              <w:ind w:firstLine="420" w:firstLineChars="200"/>
              <w:jc w:val="center"/>
              <w:rPr>
                <w:rFonts w:ascii="新宋体" w:hAnsi="新宋体" w:eastAsia="新宋体"/>
                <w:snapToGrid w:val="0"/>
                <w:kern w:val="0"/>
                <w:szCs w:val="21"/>
              </w:rPr>
            </w:pPr>
            <w:r>
              <w:rPr>
                <w:rFonts w:hint="eastAsia" w:ascii="新宋体" w:hAnsi="新宋体" w:eastAsia="新宋体"/>
                <w:snapToGrid w:val="0"/>
                <w:kern w:val="0"/>
                <w:szCs w:val="21"/>
              </w:rPr>
              <w:t>项目名称</w:t>
            </w:r>
          </w:p>
        </w:tc>
        <w:tc>
          <w:tcPr>
            <w:tcW w:w="3108" w:type="dxa"/>
            <w:vAlign w:val="center"/>
          </w:tcPr>
          <w:p>
            <w:pPr>
              <w:spacing w:line="360" w:lineRule="auto"/>
              <w:ind w:firstLine="420" w:firstLineChars="200"/>
              <w:jc w:val="center"/>
              <w:rPr>
                <w:rFonts w:ascii="新宋体" w:hAnsi="新宋体" w:eastAsia="新宋体"/>
                <w:snapToGrid w:val="0"/>
                <w:kern w:val="0"/>
                <w:szCs w:val="21"/>
              </w:rPr>
            </w:pPr>
            <w:r>
              <w:rPr>
                <w:rFonts w:hint="eastAsia" w:ascii="新宋体" w:hAnsi="新宋体" w:eastAsia="新宋体"/>
                <w:snapToGrid w:val="0"/>
                <w:kern w:val="0"/>
                <w:szCs w:val="21"/>
              </w:rPr>
              <w:t>项目报价</w:t>
            </w:r>
          </w:p>
        </w:tc>
        <w:tc>
          <w:tcPr>
            <w:tcW w:w="2821" w:type="dxa"/>
            <w:vAlign w:val="center"/>
          </w:tcPr>
          <w:p>
            <w:pPr>
              <w:spacing w:line="360" w:lineRule="auto"/>
              <w:ind w:firstLine="420" w:firstLineChars="200"/>
              <w:jc w:val="center"/>
              <w:rPr>
                <w:rFonts w:ascii="新宋体" w:hAnsi="新宋体" w:eastAsia="新宋体"/>
                <w:snapToGrid w:val="0"/>
                <w:kern w:val="0"/>
                <w:szCs w:val="21"/>
              </w:rPr>
            </w:pPr>
            <w:r>
              <w:rPr>
                <w:rFonts w:hint="eastAsia" w:ascii="新宋体" w:hAnsi="新宋体" w:eastAsia="新宋体"/>
                <w:snapToGrid w:val="0"/>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jc w:val="center"/>
        </w:trPr>
        <w:tc>
          <w:tcPr>
            <w:tcW w:w="2776" w:type="dxa"/>
            <w:vAlign w:val="center"/>
          </w:tcPr>
          <w:p>
            <w:pPr>
              <w:spacing w:line="360" w:lineRule="auto"/>
              <w:ind w:firstLine="420" w:firstLineChars="200"/>
              <w:jc w:val="center"/>
              <w:rPr>
                <w:rFonts w:ascii="新宋体" w:hAnsi="新宋体" w:eastAsia="新宋体"/>
                <w:snapToGrid w:val="0"/>
                <w:kern w:val="0"/>
                <w:szCs w:val="21"/>
                <w:u w:val="single"/>
              </w:rPr>
            </w:pPr>
            <w:r>
              <w:rPr>
                <w:rFonts w:hint="eastAsia" w:ascii="新宋体" w:hAnsi="新宋体" w:eastAsia="新宋体"/>
                <w:snapToGrid w:val="0"/>
                <w:kern w:val="0"/>
                <w:szCs w:val="21"/>
                <w:u w:val="single"/>
              </w:rPr>
              <w:t>。。。</w:t>
            </w:r>
          </w:p>
        </w:tc>
        <w:tc>
          <w:tcPr>
            <w:tcW w:w="3108" w:type="dxa"/>
            <w:vAlign w:val="center"/>
          </w:tcPr>
          <w:p>
            <w:pPr>
              <w:spacing w:line="360" w:lineRule="auto"/>
              <w:ind w:firstLine="420" w:firstLineChars="200"/>
              <w:jc w:val="center"/>
              <w:rPr>
                <w:rFonts w:ascii="新宋体" w:hAnsi="新宋体" w:eastAsia="新宋体"/>
                <w:snapToGrid w:val="0"/>
                <w:kern w:val="0"/>
                <w:szCs w:val="21"/>
              </w:rPr>
            </w:pPr>
          </w:p>
        </w:tc>
        <w:tc>
          <w:tcPr>
            <w:tcW w:w="2821" w:type="dxa"/>
            <w:vAlign w:val="center"/>
          </w:tcPr>
          <w:p>
            <w:pPr>
              <w:spacing w:line="360" w:lineRule="auto"/>
              <w:ind w:firstLine="420" w:firstLineChars="200"/>
              <w:jc w:val="center"/>
              <w:rPr>
                <w:rFonts w:ascii="新宋体" w:hAnsi="新宋体" w:eastAsia="新宋体"/>
                <w:snapToGrid w:val="0"/>
                <w:kern w:val="0"/>
                <w:szCs w:val="21"/>
              </w:rPr>
            </w:pPr>
          </w:p>
        </w:tc>
      </w:tr>
    </w:tbl>
    <w:p>
      <w:pPr>
        <w:spacing w:line="360" w:lineRule="auto"/>
        <w:rPr>
          <w:rFonts w:ascii="新宋体" w:hAnsi="新宋体" w:eastAsia="新宋体"/>
          <w:kern w:val="0"/>
          <w:szCs w:val="21"/>
        </w:rPr>
      </w:pPr>
      <w:r>
        <w:rPr>
          <w:rFonts w:hint="eastAsia" w:ascii="新宋体" w:hAnsi="新宋体" w:eastAsia="新宋体"/>
          <w:kern w:val="0"/>
          <w:szCs w:val="21"/>
        </w:rPr>
        <w:t xml:space="preserve">投标人：（公章）                       </w:t>
      </w:r>
    </w:p>
    <w:p>
      <w:pPr>
        <w:spacing w:line="360" w:lineRule="auto"/>
        <w:rPr>
          <w:rFonts w:ascii="新宋体" w:hAnsi="新宋体" w:eastAsia="新宋体"/>
          <w:szCs w:val="21"/>
        </w:rPr>
      </w:pPr>
      <w:r>
        <w:rPr>
          <w:rFonts w:hint="eastAsia" w:ascii="新宋体" w:hAnsi="新宋体" w:eastAsia="新宋体"/>
          <w:szCs w:val="21"/>
        </w:rPr>
        <w:t>法定代表人或其委托代理人：（盖章或签字）</w:t>
      </w:r>
    </w:p>
    <w:p>
      <w:pPr>
        <w:spacing w:line="360" w:lineRule="auto"/>
        <w:rPr>
          <w:rFonts w:ascii="新宋体" w:hAnsi="新宋体" w:eastAsia="新宋体"/>
          <w:kern w:val="0"/>
          <w:szCs w:val="21"/>
        </w:rPr>
      </w:pPr>
      <w:r>
        <w:rPr>
          <w:rFonts w:hint="eastAsia" w:ascii="新宋体" w:hAnsi="新宋体" w:eastAsia="新宋体"/>
          <w:kern w:val="0"/>
          <w:szCs w:val="21"/>
        </w:rPr>
        <w:t>日期：   年   月   日：</w:t>
      </w:r>
    </w:p>
    <w:p>
      <w:pPr>
        <w:pStyle w:val="6"/>
        <w:rPr>
          <w:rFonts w:ascii="新宋体" w:hAnsi="新宋体" w:eastAsia="新宋体"/>
          <w:b w:val="0"/>
          <w:kern w:val="44"/>
          <w:sz w:val="24"/>
          <w:szCs w:val="24"/>
        </w:rPr>
      </w:pPr>
      <w:r>
        <w:rPr>
          <w:rFonts w:hint="eastAsia" w:ascii="新宋体" w:hAnsi="新宋体" w:eastAsia="新宋体"/>
          <w:b w:val="0"/>
          <w:kern w:val="44"/>
          <w:sz w:val="24"/>
          <w:szCs w:val="24"/>
        </w:rPr>
        <w:t>六、开标一览表</w:t>
      </w:r>
      <w:r>
        <w:rPr>
          <w:rFonts w:ascii="新宋体" w:hAnsi="新宋体" w:eastAsia="新宋体"/>
          <w:b w:val="0"/>
          <w:kern w:val="44"/>
          <w:sz w:val="24"/>
          <w:szCs w:val="24"/>
        </w:rPr>
        <w:tab/>
      </w:r>
    </w:p>
    <w:p>
      <w:pPr>
        <w:adjustRightInd w:val="0"/>
        <w:snapToGrid w:val="0"/>
        <w:spacing w:line="360" w:lineRule="auto"/>
        <w:rPr>
          <w:rFonts w:ascii="新宋体" w:hAnsi="新宋体" w:eastAsia="新宋体" w:cs="宋体"/>
          <w:szCs w:val="21"/>
        </w:rPr>
      </w:pPr>
      <w:r>
        <w:rPr>
          <w:rFonts w:hint="eastAsia" w:ascii="新宋体" w:hAnsi="新宋体" w:eastAsia="新宋体" w:cs="宋体"/>
          <w:szCs w:val="21"/>
        </w:rPr>
        <w:t>深圳市瑞凝信招标</w:t>
      </w:r>
      <w:r>
        <w:rPr>
          <w:rFonts w:ascii="新宋体" w:hAnsi="新宋体" w:eastAsia="新宋体" w:cs="宋体"/>
          <w:szCs w:val="21"/>
        </w:rPr>
        <w:t>咨询有限</w:t>
      </w:r>
      <w:r>
        <w:rPr>
          <w:rFonts w:hint="eastAsia" w:ascii="新宋体" w:hAnsi="新宋体" w:eastAsia="新宋体" w:cs="宋体"/>
          <w:szCs w:val="21"/>
        </w:rPr>
        <w:t>公司：</w:t>
      </w:r>
    </w:p>
    <w:p>
      <w:pPr>
        <w:adjustRightInd w:val="0"/>
        <w:snapToGrid w:val="0"/>
        <w:spacing w:line="360" w:lineRule="auto"/>
        <w:ind w:firstLine="420" w:firstLineChars="200"/>
        <w:rPr>
          <w:rFonts w:ascii="新宋体" w:hAnsi="新宋体" w:eastAsia="新宋体" w:cs="宋体"/>
          <w:szCs w:val="21"/>
        </w:rPr>
      </w:pPr>
      <w:r>
        <w:rPr>
          <w:rFonts w:hint="eastAsia" w:ascii="新宋体" w:hAnsi="新宋体" w:eastAsia="新宋体" w:cs="宋体"/>
          <w:szCs w:val="21"/>
        </w:rPr>
        <w:t>在研究招标文件中所有文件和合同条件、技术资料后，我们对</w:t>
      </w:r>
      <w:r>
        <w:rPr>
          <w:rFonts w:ascii="新宋体" w:hAnsi="新宋体" w:eastAsia="新宋体" w:cs="宋体"/>
          <w:b/>
          <w:bCs/>
          <w:szCs w:val="21"/>
        </w:rPr>
        <w:t>____</w:t>
      </w:r>
      <w:r>
        <w:rPr>
          <w:rFonts w:hint="eastAsia" w:ascii="新宋体" w:hAnsi="新宋体" w:eastAsia="新宋体" w:cs="宋体"/>
          <w:szCs w:val="21"/>
        </w:rPr>
        <w:t>项目（招标编号</w:t>
      </w:r>
      <w:r>
        <w:rPr>
          <w:rFonts w:hint="eastAsia" w:ascii="新宋体" w:hAnsi="新宋体" w:eastAsia="新宋体" w:cs="宋体"/>
          <w:b/>
          <w:bCs/>
          <w:szCs w:val="21"/>
        </w:rPr>
        <w:t>：</w:t>
      </w:r>
      <w:r>
        <w:rPr>
          <w:rFonts w:ascii="新宋体" w:hAnsi="新宋体" w:eastAsia="新宋体" w:cs="宋体"/>
          <w:szCs w:val="21"/>
        </w:rPr>
        <w:t>_____</w:t>
      </w:r>
      <w:r>
        <w:rPr>
          <w:rFonts w:hint="eastAsia" w:ascii="新宋体" w:hAnsi="新宋体" w:eastAsia="新宋体" w:cs="宋体"/>
          <w:szCs w:val="21"/>
        </w:rPr>
        <w:t>）投标报价如下：</w:t>
      </w:r>
    </w:p>
    <w:tbl>
      <w:tblPr>
        <w:tblStyle w:val="42"/>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6"/>
        <w:gridCol w:w="2268"/>
        <w:gridCol w:w="2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4616" w:type="dxa"/>
            <w:vAlign w:val="center"/>
          </w:tcPr>
          <w:p>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highlight w:val="yellow"/>
              </w:rPr>
            </w:pPr>
            <w:r>
              <w:rPr>
                <w:rFonts w:hint="eastAsia" w:ascii="新宋体" w:hAnsi="新宋体" w:eastAsia="新宋体" w:cs="宋体"/>
                <w:szCs w:val="21"/>
              </w:rPr>
              <w:t>项目名称</w:t>
            </w:r>
          </w:p>
        </w:tc>
        <w:tc>
          <w:tcPr>
            <w:tcW w:w="2268" w:type="dxa"/>
            <w:vAlign w:val="center"/>
          </w:tcPr>
          <w:p>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rPr>
            </w:pPr>
            <w:r>
              <w:rPr>
                <w:rFonts w:hint="eastAsia" w:ascii="新宋体" w:hAnsi="新宋体" w:eastAsia="新宋体" w:cs="宋体"/>
                <w:szCs w:val="21"/>
              </w:rPr>
              <w:t>数量</w:t>
            </w:r>
          </w:p>
        </w:tc>
        <w:tc>
          <w:tcPr>
            <w:tcW w:w="2062" w:type="dxa"/>
            <w:vAlign w:val="center"/>
          </w:tcPr>
          <w:p>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rPr>
            </w:pPr>
            <w:r>
              <w:rPr>
                <w:rFonts w:hint="eastAsia" w:ascii="新宋体" w:hAnsi="新宋体" w:eastAsia="新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4616" w:type="dxa"/>
          </w:tcPr>
          <w:p>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highlight w:val="yellow"/>
              </w:rPr>
            </w:pPr>
          </w:p>
        </w:tc>
        <w:tc>
          <w:tcPr>
            <w:tcW w:w="2268" w:type="dxa"/>
            <w:vAlign w:val="center"/>
          </w:tcPr>
          <w:p>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rPr>
            </w:pPr>
            <w:r>
              <w:rPr>
                <w:rFonts w:hint="eastAsia" w:ascii="新宋体" w:hAnsi="新宋体" w:eastAsia="新宋体" w:cs="宋体"/>
                <w:szCs w:val="21"/>
              </w:rPr>
              <w:t>1项</w:t>
            </w:r>
          </w:p>
        </w:tc>
        <w:tc>
          <w:tcPr>
            <w:tcW w:w="2062" w:type="dxa"/>
            <w:vAlign w:val="center"/>
          </w:tcPr>
          <w:p>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hAnsi="新宋体" w:eastAsia="新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8946" w:type="dxa"/>
            <w:gridSpan w:val="3"/>
            <w:vAlign w:val="center"/>
          </w:tcPr>
          <w:p>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hAnsi="新宋体" w:eastAsia="新宋体" w:cs="宋体"/>
                <w:szCs w:val="21"/>
              </w:rPr>
            </w:pPr>
            <w:r>
              <w:rPr>
                <w:rFonts w:hint="eastAsia" w:ascii="新宋体" w:hAnsi="新宋体" w:eastAsia="新宋体" w:cs="宋体"/>
                <w:b/>
                <w:szCs w:val="21"/>
                <w:lang w:val="zh-CN"/>
              </w:rPr>
              <w:t>投标总金额（元）</w:t>
            </w:r>
            <w:r>
              <w:rPr>
                <w:rFonts w:hint="eastAsia" w:ascii="新宋体" w:hAnsi="新宋体" w:eastAsia="新宋体" w:cs="宋体"/>
                <w:szCs w:val="21"/>
              </w:rPr>
              <w:t>小 写：大 写：</w:t>
            </w:r>
          </w:p>
        </w:tc>
      </w:tr>
    </w:tbl>
    <w:p>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hAnsi="新宋体" w:eastAsia="新宋体" w:cs="宋体"/>
          <w:szCs w:val="21"/>
          <w:lang w:val="zh-CN"/>
        </w:rPr>
      </w:pPr>
      <w:r>
        <w:rPr>
          <w:rFonts w:hint="eastAsia" w:ascii="新宋体" w:hAnsi="新宋体" w:eastAsia="新宋体"/>
          <w:szCs w:val="21"/>
        </w:rPr>
        <w:t>注：此表按第二册投标</w:t>
      </w:r>
      <w:r>
        <w:rPr>
          <w:rFonts w:ascii="新宋体" w:hAnsi="新宋体" w:eastAsia="新宋体"/>
          <w:szCs w:val="21"/>
        </w:rPr>
        <w:t>文件制作要求</w:t>
      </w:r>
      <w:r>
        <w:rPr>
          <w:rFonts w:hint="eastAsia" w:ascii="新宋体" w:hAnsi="新宋体" w:eastAsia="新宋体"/>
          <w:szCs w:val="21"/>
        </w:rPr>
        <w:t>密封。</w:t>
      </w:r>
    </w:p>
    <w:p>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hAnsi="新宋体" w:eastAsia="新宋体" w:cs="宋体"/>
          <w:szCs w:val="21"/>
          <w:lang w:val="zh-CN"/>
        </w:rPr>
      </w:pPr>
      <w:r>
        <w:rPr>
          <w:rFonts w:hint="eastAsia" w:ascii="新宋体" w:hAnsi="新宋体" w:eastAsia="新宋体" w:cs="宋体"/>
          <w:szCs w:val="21"/>
          <w:lang w:val="zh-CN"/>
        </w:rPr>
        <w:t>1</w:t>
      </w:r>
      <w:r>
        <w:rPr>
          <w:rFonts w:hint="eastAsia" w:ascii="新宋体" w:hAnsi="新宋体" w:eastAsia="新宋体"/>
          <w:szCs w:val="21"/>
        </w:rPr>
        <w:t>．</w:t>
      </w:r>
      <w:r>
        <w:rPr>
          <w:rFonts w:hint="eastAsia" w:ascii="新宋体" w:hAnsi="新宋体" w:eastAsia="新宋体" w:cs="宋体"/>
          <w:szCs w:val="21"/>
          <w:lang w:val="zh-CN"/>
        </w:rPr>
        <w:t>投标人如果需要对报价或其它内容加以说明，可在备注栏填写；</w:t>
      </w:r>
      <w:r>
        <w:rPr>
          <w:rFonts w:hint="eastAsia" w:ascii="新宋体" w:hAnsi="新宋体" w:eastAsia="新宋体" w:cs="宋体"/>
          <w:kern w:val="0"/>
          <w:szCs w:val="21"/>
        </w:rPr>
        <w:t>投标报价的小数点后保留两位有效数。除招标文件另有规定外，投标文件内不得含有任何对本报价进行价格折扣的说明或资料，否则为无效投标。</w:t>
      </w:r>
    </w:p>
    <w:p>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hAnsi="新宋体" w:eastAsia="新宋体" w:cs="宋体"/>
          <w:b/>
          <w:bCs/>
          <w:szCs w:val="21"/>
        </w:rPr>
      </w:pPr>
      <w:r>
        <w:rPr>
          <w:rFonts w:hint="eastAsia" w:ascii="新宋体" w:hAnsi="新宋体" w:eastAsia="新宋体" w:cs="宋体"/>
          <w:szCs w:val="21"/>
          <w:lang w:val="zh-CN"/>
        </w:rPr>
        <w:t>2</w:t>
      </w:r>
      <w:r>
        <w:rPr>
          <w:rFonts w:hint="eastAsia" w:ascii="新宋体" w:hAnsi="新宋体" w:eastAsia="新宋体"/>
          <w:szCs w:val="21"/>
        </w:rPr>
        <w:t>．</w:t>
      </w:r>
      <w:r>
        <w:rPr>
          <w:rFonts w:hint="eastAsia" w:ascii="新宋体" w:hAnsi="新宋体" w:eastAsia="新宋体" w:cs="宋体"/>
          <w:szCs w:val="21"/>
          <w:lang w:val="zh-CN"/>
        </w:rPr>
        <w:t>不得填报有选择性的报价方案。如有优惠折扣声明，应在“备注”栏中列出，最终以优惠后的“投标总金额”填报，并以此为准。</w:t>
      </w:r>
    </w:p>
    <w:p>
      <w:pPr>
        <w:spacing w:line="360" w:lineRule="auto"/>
        <w:rPr>
          <w:rFonts w:ascii="新宋体" w:hAnsi="新宋体" w:eastAsia="新宋体"/>
          <w:szCs w:val="21"/>
        </w:rPr>
      </w:pPr>
      <w:r>
        <w:rPr>
          <w:rFonts w:hint="eastAsia" w:ascii="新宋体" w:hAnsi="新宋体" w:eastAsia="新宋体"/>
          <w:szCs w:val="21"/>
        </w:rPr>
        <w:t>投标人名称</w:t>
      </w:r>
      <w:r>
        <w:rPr>
          <w:rFonts w:ascii="新宋体" w:hAnsi="新宋体" w:eastAsia="新宋体"/>
          <w:szCs w:val="21"/>
        </w:rPr>
        <w:t>(</w:t>
      </w:r>
      <w:r>
        <w:rPr>
          <w:rFonts w:hint="eastAsia" w:ascii="新宋体" w:hAnsi="新宋体" w:eastAsia="新宋体"/>
          <w:szCs w:val="21"/>
        </w:rPr>
        <w:t>公章</w:t>
      </w:r>
      <w:r>
        <w:rPr>
          <w:rFonts w:ascii="新宋体" w:hAnsi="新宋体" w:eastAsia="新宋体"/>
          <w:szCs w:val="21"/>
        </w:rPr>
        <w:t>)</w:t>
      </w:r>
      <w:r>
        <w:rPr>
          <w:rFonts w:hint="eastAsia" w:ascii="新宋体" w:hAnsi="新宋体" w:eastAsia="新宋体"/>
          <w:szCs w:val="21"/>
        </w:rPr>
        <w:t>：</w:t>
      </w:r>
      <w:r>
        <w:rPr>
          <w:rFonts w:ascii="新宋体" w:hAnsi="新宋体" w:eastAsia="新宋体"/>
          <w:szCs w:val="21"/>
        </w:rPr>
        <w:t>____________________</w:t>
      </w:r>
    </w:p>
    <w:p>
      <w:pPr>
        <w:spacing w:line="360" w:lineRule="auto"/>
        <w:rPr>
          <w:rFonts w:ascii="新宋体" w:hAnsi="新宋体" w:eastAsia="新宋体"/>
          <w:szCs w:val="21"/>
        </w:rPr>
      </w:pPr>
      <w:r>
        <w:rPr>
          <w:rFonts w:hint="eastAsia" w:ascii="新宋体" w:hAnsi="新宋体" w:eastAsia="新宋体"/>
          <w:szCs w:val="21"/>
        </w:rPr>
        <w:t>法定代表人或其授权代表签字：</w:t>
      </w:r>
      <w:r>
        <w:rPr>
          <w:rFonts w:ascii="新宋体" w:hAnsi="新宋体" w:eastAsia="新宋体"/>
          <w:szCs w:val="21"/>
        </w:rPr>
        <w:t>____________________</w:t>
      </w:r>
    </w:p>
    <w:p>
      <w:pPr>
        <w:spacing w:line="360" w:lineRule="auto"/>
        <w:rPr>
          <w:rFonts w:ascii="新宋体" w:hAnsi="新宋体" w:eastAsia="新宋体"/>
          <w:szCs w:val="21"/>
        </w:rPr>
      </w:pPr>
      <w:r>
        <w:rPr>
          <w:rFonts w:hint="eastAsia" w:ascii="新宋体" w:hAnsi="新宋体" w:eastAsia="新宋体"/>
          <w:szCs w:val="21"/>
        </w:rPr>
        <w:t>日期：</w:t>
      </w:r>
      <w:r>
        <w:rPr>
          <w:rFonts w:ascii="新宋体" w:hAnsi="新宋体" w:eastAsia="新宋体"/>
          <w:szCs w:val="21"/>
        </w:rPr>
        <w:t>______</w:t>
      </w:r>
      <w:r>
        <w:rPr>
          <w:rFonts w:hint="eastAsia" w:ascii="新宋体" w:hAnsi="新宋体" w:eastAsia="新宋体"/>
          <w:szCs w:val="21"/>
        </w:rPr>
        <w:t>年</w:t>
      </w:r>
      <w:r>
        <w:rPr>
          <w:rFonts w:ascii="新宋体" w:hAnsi="新宋体" w:eastAsia="新宋体"/>
          <w:szCs w:val="21"/>
        </w:rPr>
        <w:t>____</w:t>
      </w:r>
      <w:r>
        <w:rPr>
          <w:rFonts w:hint="eastAsia" w:ascii="新宋体" w:hAnsi="新宋体" w:eastAsia="新宋体"/>
          <w:szCs w:val="21"/>
        </w:rPr>
        <w:t>月</w:t>
      </w:r>
      <w:r>
        <w:rPr>
          <w:rFonts w:ascii="新宋体" w:hAnsi="新宋体" w:eastAsia="新宋体"/>
          <w:szCs w:val="21"/>
        </w:rPr>
        <w:t>____</w:t>
      </w:r>
      <w:r>
        <w:rPr>
          <w:rFonts w:hint="eastAsia" w:ascii="新宋体" w:hAnsi="新宋体" w:eastAsia="新宋体"/>
          <w:szCs w:val="21"/>
        </w:rPr>
        <w:t>日</w:t>
      </w:r>
    </w:p>
    <w:p>
      <w:pPr>
        <w:spacing w:line="360" w:lineRule="auto"/>
        <w:rPr>
          <w:rFonts w:ascii="新宋体" w:hAnsi="新宋体" w:eastAsia="新宋体"/>
          <w:szCs w:val="21"/>
        </w:rPr>
      </w:pPr>
    </w:p>
    <w:p>
      <w:pPr>
        <w:pStyle w:val="6"/>
        <w:spacing w:line="360" w:lineRule="auto"/>
        <w:rPr>
          <w:rFonts w:ascii="新宋体" w:hAnsi="新宋体" w:eastAsia="新宋体"/>
          <w:b w:val="0"/>
          <w:kern w:val="44"/>
          <w:sz w:val="24"/>
          <w:szCs w:val="24"/>
        </w:rPr>
      </w:pPr>
      <w:r>
        <w:rPr>
          <w:rFonts w:hint="eastAsia" w:ascii="新宋体" w:hAnsi="新宋体" w:eastAsia="新宋体"/>
          <w:b w:val="0"/>
          <w:kern w:val="44"/>
          <w:sz w:val="24"/>
          <w:szCs w:val="24"/>
        </w:rPr>
        <w:t>七、招标服务费承诺书</w:t>
      </w:r>
    </w:p>
    <w:p>
      <w:pPr>
        <w:spacing w:line="360" w:lineRule="auto"/>
        <w:rPr>
          <w:rFonts w:ascii="新宋体" w:hAnsi="新宋体" w:eastAsia="新宋体"/>
          <w:szCs w:val="21"/>
        </w:rPr>
      </w:pPr>
      <w:r>
        <w:rPr>
          <w:rFonts w:hint="eastAsia" w:ascii="新宋体" w:hAnsi="新宋体" w:eastAsia="新宋体"/>
          <w:szCs w:val="21"/>
        </w:rPr>
        <w:t>深圳市瑞凝信招标咨询有限公司：</w:t>
      </w:r>
    </w:p>
    <w:p>
      <w:pPr>
        <w:spacing w:line="360" w:lineRule="auto"/>
        <w:ind w:firstLine="420" w:firstLineChars="200"/>
        <w:rPr>
          <w:rFonts w:ascii="新宋体" w:hAnsi="新宋体" w:eastAsia="新宋体"/>
          <w:szCs w:val="21"/>
        </w:rPr>
      </w:pPr>
      <w:r>
        <w:rPr>
          <w:rFonts w:hint="eastAsia" w:ascii="新宋体" w:hAnsi="新宋体" w:eastAsia="新宋体"/>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pPr>
        <w:spacing w:line="360" w:lineRule="auto"/>
        <w:rPr>
          <w:rFonts w:ascii="新宋体" w:hAnsi="新宋体" w:eastAsia="新宋体"/>
          <w:szCs w:val="21"/>
        </w:rPr>
      </w:pPr>
      <w:r>
        <w:rPr>
          <w:rFonts w:hint="eastAsia" w:ascii="新宋体" w:hAnsi="新宋体" w:eastAsia="新宋体"/>
          <w:szCs w:val="21"/>
        </w:rPr>
        <w:t xml:space="preserve">如我公司违反上款承诺,愿承担由此引起的一切法律责任。特此承诺!    </w:t>
      </w:r>
    </w:p>
    <w:p>
      <w:pPr>
        <w:spacing w:line="360" w:lineRule="auto"/>
        <w:rPr>
          <w:rFonts w:ascii="新宋体" w:hAnsi="新宋体" w:eastAsia="新宋体"/>
          <w:szCs w:val="21"/>
        </w:rPr>
      </w:pPr>
      <w:r>
        <w:rPr>
          <w:rFonts w:hint="eastAsia" w:ascii="新宋体" w:hAnsi="新宋体" w:eastAsia="新宋体"/>
          <w:szCs w:val="21"/>
        </w:rPr>
        <w:t>投标人名称：     （公章）</w:t>
      </w:r>
    </w:p>
    <w:p>
      <w:pPr>
        <w:spacing w:line="360" w:lineRule="auto"/>
        <w:rPr>
          <w:rFonts w:ascii="新宋体" w:hAnsi="新宋体" w:eastAsia="新宋体"/>
          <w:szCs w:val="21"/>
        </w:rPr>
      </w:pPr>
      <w:r>
        <w:rPr>
          <w:rFonts w:hint="eastAsia" w:ascii="新宋体" w:hAnsi="新宋体" w:eastAsia="新宋体"/>
          <w:szCs w:val="21"/>
        </w:rPr>
        <w:t xml:space="preserve">投标代表签名：                 </w:t>
      </w:r>
    </w:p>
    <w:p>
      <w:pPr>
        <w:spacing w:line="360" w:lineRule="auto"/>
        <w:rPr>
          <w:rFonts w:ascii="新宋体" w:hAnsi="新宋体" w:eastAsia="新宋体"/>
          <w:szCs w:val="21"/>
        </w:rPr>
      </w:pPr>
      <w:r>
        <w:rPr>
          <w:rFonts w:hint="eastAsia" w:ascii="新宋体" w:hAnsi="新宋体" w:eastAsia="新宋体"/>
          <w:szCs w:val="21"/>
        </w:rPr>
        <w:t>日期：______年____月____日</w:t>
      </w:r>
    </w:p>
    <w:p>
      <w:pPr>
        <w:rPr>
          <w:rFonts w:ascii="新宋体" w:hAnsi="新宋体" w:eastAsia="新宋体"/>
          <w:szCs w:val="21"/>
        </w:rPr>
      </w:pPr>
    </w:p>
    <w:p>
      <w:pPr>
        <w:pStyle w:val="6"/>
        <w:rPr>
          <w:rFonts w:ascii="新宋体" w:hAnsi="新宋体" w:eastAsia="新宋体"/>
          <w:kern w:val="44"/>
          <w:sz w:val="24"/>
          <w:szCs w:val="24"/>
        </w:rPr>
      </w:pPr>
      <w:r>
        <w:rPr>
          <w:rFonts w:hint="eastAsia" w:ascii="新宋体" w:hAnsi="新宋体" w:eastAsia="新宋体"/>
          <w:kern w:val="44"/>
          <w:sz w:val="24"/>
          <w:szCs w:val="24"/>
        </w:rPr>
        <w:t>其它内容格式自定</w:t>
      </w: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5"/>
        <w:rPr>
          <w:rFonts w:ascii="新宋体" w:hAnsi="新宋体" w:eastAsia="新宋体"/>
          <w:kern w:val="44"/>
          <w:sz w:val="30"/>
          <w:szCs w:val="30"/>
        </w:rPr>
      </w:pPr>
      <w:r>
        <w:rPr>
          <w:rFonts w:hint="eastAsia" w:ascii="新宋体" w:hAnsi="新宋体" w:eastAsia="新宋体"/>
          <w:kern w:val="44"/>
          <w:sz w:val="30"/>
          <w:szCs w:val="30"/>
        </w:rPr>
        <w:t>第四章  合同及履约情况反馈格式</w:t>
      </w:r>
    </w:p>
    <w:p>
      <w:pPr>
        <w:widowControl/>
        <w:spacing w:after="100" w:afterAutospacing="1"/>
        <w:jc w:val="left"/>
        <w:rPr>
          <w:rFonts w:ascii="新宋体" w:hAnsi="新宋体" w:eastAsia="新宋体"/>
          <w:szCs w:val="21"/>
        </w:rPr>
      </w:pPr>
      <w:r>
        <w:rPr>
          <w:rFonts w:hint="eastAsia" w:ascii="新宋体" w:hAnsi="新宋体" w:eastAsia="新宋体"/>
          <w:kern w:val="0"/>
          <w:sz w:val="24"/>
        </w:rPr>
        <w:t>一、合同条款及格式（仅供参考）</w:t>
      </w:r>
      <w:bookmarkStart w:id="6" w:name="_Toc73521680"/>
      <w:bookmarkStart w:id="7" w:name="_Toc100052414"/>
      <w:bookmarkStart w:id="8" w:name="_Toc73517685"/>
      <w:bookmarkStart w:id="9" w:name="_Toc101074886"/>
      <w:bookmarkStart w:id="10" w:name="_Toc84303603"/>
      <w:bookmarkStart w:id="11" w:name="_Toc73521592"/>
      <w:bookmarkStart w:id="12" w:name="_Toc73518163"/>
    </w:p>
    <w:p>
      <w:pPr>
        <w:spacing w:line="360" w:lineRule="auto"/>
        <w:jc w:val="center"/>
        <w:rPr>
          <w:rFonts w:ascii="新宋体" w:hAnsi="新宋体" w:eastAsia="新宋体"/>
          <w:szCs w:val="21"/>
        </w:rPr>
      </w:pPr>
      <w:r>
        <w:rPr>
          <w:rFonts w:hint="eastAsia" w:ascii="新宋体" w:hAnsi="新宋体" w:eastAsia="新宋体"/>
          <w:b/>
          <w:szCs w:val="21"/>
        </w:rPr>
        <w:t>合同条款</w:t>
      </w:r>
      <w:bookmarkEnd w:id="6"/>
      <w:bookmarkEnd w:id="7"/>
      <w:bookmarkEnd w:id="8"/>
      <w:bookmarkEnd w:id="9"/>
      <w:bookmarkEnd w:id="10"/>
      <w:bookmarkEnd w:id="11"/>
      <w:bookmarkEnd w:id="12"/>
      <w:r>
        <w:rPr>
          <w:rFonts w:hint="eastAsia" w:ascii="新宋体" w:hAnsi="新宋体" w:eastAsia="新宋体"/>
          <w:b/>
          <w:szCs w:val="21"/>
        </w:rPr>
        <w:t>（仅供参考，项目具体要求以招标项目需求为准）</w:t>
      </w:r>
    </w:p>
    <w:p>
      <w:pPr>
        <w:spacing w:line="360" w:lineRule="auto"/>
        <w:rPr>
          <w:rFonts w:ascii="新宋体" w:hAnsi="新宋体" w:eastAsia="新宋体"/>
          <w:b/>
          <w:bCs/>
          <w:szCs w:val="21"/>
        </w:rPr>
      </w:pPr>
      <w:r>
        <w:rPr>
          <w:rFonts w:hint="eastAsia" w:ascii="新宋体" w:hAnsi="新宋体" w:eastAsia="新宋体"/>
          <w:b/>
          <w:bCs/>
          <w:szCs w:val="21"/>
        </w:rPr>
        <w:t>甲方：</w:t>
      </w:r>
    </w:p>
    <w:p>
      <w:pPr>
        <w:spacing w:line="360" w:lineRule="auto"/>
        <w:rPr>
          <w:rFonts w:ascii="新宋体" w:hAnsi="新宋体" w:eastAsia="新宋体"/>
          <w:b/>
          <w:bCs/>
          <w:szCs w:val="21"/>
        </w:rPr>
      </w:pPr>
      <w:r>
        <w:rPr>
          <w:rFonts w:hint="eastAsia" w:ascii="新宋体" w:hAnsi="新宋体" w:eastAsia="新宋体"/>
          <w:b/>
          <w:bCs/>
          <w:szCs w:val="21"/>
        </w:rPr>
        <w:t>乙方：</w:t>
      </w:r>
    </w:p>
    <w:p>
      <w:pPr>
        <w:spacing w:line="360" w:lineRule="auto"/>
        <w:ind w:firstLine="420" w:firstLineChars="200"/>
        <w:rPr>
          <w:rFonts w:ascii="新宋体" w:hAnsi="新宋体" w:eastAsia="新宋体"/>
          <w:szCs w:val="21"/>
        </w:rPr>
      </w:pPr>
      <w:r>
        <w:rPr>
          <w:rFonts w:hint="eastAsia" w:ascii="新宋体" w:hAnsi="新宋体" w:eastAsia="新宋体"/>
          <w:szCs w:val="21"/>
        </w:rPr>
        <w:t>根据深圳市瑞凝信招标咨询有限公司号招标项目的投标结果，由单位为中标方。按照《中华人民共和国民法典》和《深圳经济特区政府采购条例》，经深圳市（以下简称甲方）和单位（以下简称乙方）协商，就甲方委托乙方承担</w:t>
      </w:r>
      <w:r>
        <w:rPr>
          <w:rFonts w:hint="eastAsia" w:ascii="新宋体" w:hAnsi="新宋体" w:eastAsia="新宋体"/>
          <w:b/>
          <w:bCs/>
          <w:snapToGrid w:val="0"/>
          <w:kern w:val="0"/>
          <w:szCs w:val="21"/>
          <w:u w:val="single"/>
          <w:lang w:val="zh-CN"/>
        </w:rPr>
        <w:t xml:space="preserve">                      服务项目</w:t>
      </w:r>
      <w:r>
        <w:rPr>
          <w:rFonts w:hint="eastAsia" w:ascii="新宋体" w:hAnsi="新宋体" w:eastAsia="新宋体"/>
          <w:szCs w:val="21"/>
        </w:rPr>
        <w:t>，达成以下合同条款：</w:t>
      </w:r>
    </w:p>
    <w:p>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第一条　项目概况</w:t>
      </w:r>
    </w:p>
    <w:p>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项目名称： </w:t>
      </w:r>
    </w:p>
    <w:p>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项目内容： </w:t>
      </w:r>
    </w:p>
    <w:p>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服务时间： </w:t>
      </w:r>
    </w:p>
    <w:p>
      <w:pPr>
        <w:spacing w:line="360" w:lineRule="auto"/>
        <w:ind w:firstLine="420" w:firstLineChars="200"/>
        <w:rPr>
          <w:rFonts w:ascii="新宋体" w:hAnsi="新宋体" w:eastAsia="新宋体"/>
          <w:szCs w:val="21"/>
        </w:rPr>
      </w:pPr>
      <w:r>
        <w:rPr>
          <w:rFonts w:hint="eastAsia" w:ascii="新宋体" w:hAnsi="新宋体" w:eastAsia="新宋体"/>
          <w:szCs w:val="21"/>
        </w:rPr>
        <w:t>合同价款：合同总价为元，含一切税、费。</w:t>
      </w:r>
      <w:r>
        <w:rPr>
          <w:rFonts w:ascii="新宋体" w:hAnsi="新宋体" w:eastAsia="新宋体"/>
          <w:szCs w:val="21"/>
        </w:rPr>
        <w:t>本合同总价包括</w:t>
      </w:r>
      <w:r>
        <w:rPr>
          <w:rFonts w:hint="eastAsia" w:ascii="新宋体" w:hAnsi="新宋体" w:eastAsia="新宋体"/>
          <w:szCs w:val="21"/>
        </w:rPr>
        <w:t>乙方为实施本项目荷载试验所需的设备仪器费、车辆租赁费、</w:t>
      </w:r>
      <w:r>
        <w:rPr>
          <w:rFonts w:ascii="新宋体" w:hAnsi="新宋体" w:eastAsia="新宋体"/>
          <w:szCs w:val="21"/>
        </w:rPr>
        <w:t>服务</w:t>
      </w:r>
      <w:r>
        <w:rPr>
          <w:rFonts w:hint="eastAsia" w:ascii="新宋体" w:hAnsi="新宋体" w:eastAsia="新宋体"/>
          <w:szCs w:val="21"/>
        </w:rPr>
        <w:t>和</w:t>
      </w:r>
      <w:r>
        <w:rPr>
          <w:rFonts w:ascii="新宋体" w:hAnsi="新宋体" w:eastAsia="新宋体"/>
          <w:szCs w:val="21"/>
        </w:rPr>
        <w:t>技术费用</w:t>
      </w:r>
      <w:r>
        <w:rPr>
          <w:rFonts w:hint="eastAsia" w:ascii="新宋体" w:hAnsi="新宋体" w:eastAsia="新宋体"/>
          <w:szCs w:val="21"/>
        </w:rPr>
        <w:t>等</w:t>
      </w:r>
      <w:r>
        <w:rPr>
          <w:rFonts w:ascii="新宋体" w:hAnsi="新宋体" w:eastAsia="新宋体"/>
          <w:szCs w:val="21"/>
        </w:rPr>
        <w:t>，为固定不变价格，且不随通货膨胀的影响而波动。合同总价包括</w:t>
      </w:r>
      <w:r>
        <w:rPr>
          <w:rFonts w:hint="eastAsia" w:ascii="新宋体" w:hAnsi="新宋体" w:eastAsia="新宋体"/>
          <w:szCs w:val="21"/>
        </w:rPr>
        <w:t>乙方</w:t>
      </w:r>
      <w:r>
        <w:rPr>
          <w:rFonts w:ascii="新宋体" w:hAnsi="新宋体" w:eastAsia="新宋体"/>
          <w:szCs w:val="21"/>
        </w:rPr>
        <w:t>履行本合同义务所发生的一切费用和支出和以各种方式寄送技术资料到</w:t>
      </w:r>
      <w:r>
        <w:rPr>
          <w:rFonts w:hint="eastAsia" w:ascii="新宋体" w:hAnsi="新宋体" w:eastAsia="新宋体"/>
          <w:szCs w:val="21"/>
        </w:rPr>
        <w:t>甲</w:t>
      </w:r>
      <w:r>
        <w:rPr>
          <w:rFonts w:ascii="新宋体" w:hAnsi="新宋体" w:eastAsia="新宋体"/>
          <w:szCs w:val="21"/>
        </w:rPr>
        <w:t>方办公室所发生的费用。如发生本合同规定的不可抗力，合同总价可经双方友好协商予以调整。</w:t>
      </w:r>
    </w:p>
    <w:p>
      <w:pPr>
        <w:pStyle w:val="7"/>
        <w:spacing w:line="360" w:lineRule="auto"/>
        <w:rPr>
          <w:rFonts w:ascii="新宋体" w:hAnsi="新宋体" w:eastAsia="新宋体"/>
          <w:szCs w:val="21"/>
        </w:rPr>
      </w:pPr>
      <w:r>
        <w:rPr>
          <w:rFonts w:hint="eastAsia" w:ascii="新宋体" w:hAnsi="新宋体" w:eastAsia="新宋体"/>
          <w:szCs w:val="21"/>
        </w:rPr>
        <w:t>支付方式：分期支付。</w:t>
      </w:r>
    </w:p>
    <w:p>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第二条  服务范围</w:t>
      </w:r>
    </w:p>
    <w:p>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1、  </w:t>
      </w:r>
    </w:p>
    <w:p>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2、  </w:t>
      </w:r>
    </w:p>
    <w:p>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3、  </w:t>
      </w:r>
    </w:p>
    <w:p>
      <w:pPr>
        <w:spacing w:line="360" w:lineRule="auto"/>
        <w:ind w:firstLine="420" w:firstLineChars="200"/>
        <w:rPr>
          <w:rFonts w:ascii="新宋体" w:hAnsi="新宋体" w:eastAsia="新宋体"/>
          <w:szCs w:val="21"/>
        </w:rPr>
      </w:pPr>
      <w:r>
        <w:rPr>
          <w:rFonts w:hint="eastAsia" w:ascii="新宋体" w:hAnsi="新宋体" w:eastAsia="新宋体"/>
          <w:szCs w:val="21"/>
        </w:rPr>
        <w:t>4、 其他合同未明示的相关工作。</w:t>
      </w:r>
    </w:p>
    <w:p>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第三条  时间要求及阶段成果</w:t>
      </w:r>
    </w:p>
    <w:p>
      <w:pPr>
        <w:spacing w:line="360" w:lineRule="auto"/>
        <w:ind w:firstLine="420" w:firstLineChars="200"/>
        <w:rPr>
          <w:rFonts w:ascii="新宋体" w:hAnsi="新宋体" w:eastAsia="新宋体"/>
          <w:szCs w:val="21"/>
        </w:rPr>
      </w:pPr>
      <w:r>
        <w:rPr>
          <w:rFonts w:hint="eastAsia" w:ascii="新宋体" w:hAnsi="新宋体" w:eastAsia="新宋体"/>
          <w:szCs w:val="21"/>
        </w:rPr>
        <w:t>1、合同签订天内完成项目实施的准备工作，包括工作大纲和试验细则的编制；</w:t>
      </w:r>
    </w:p>
    <w:p>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2、 </w:t>
      </w:r>
    </w:p>
    <w:p>
      <w:pPr>
        <w:spacing w:line="360" w:lineRule="auto"/>
        <w:ind w:firstLine="420" w:firstLineChars="200"/>
        <w:rPr>
          <w:rFonts w:ascii="新宋体" w:hAnsi="新宋体" w:eastAsia="新宋体"/>
          <w:szCs w:val="21"/>
        </w:rPr>
      </w:pPr>
      <w:r>
        <w:rPr>
          <w:rFonts w:hint="eastAsia" w:ascii="新宋体" w:hAnsi="新宋体" w:eastAsia="新宋体"/>
          <w:szCs w:val="21"/>
        </w:rPr>
        <w:t>3、</w:t>
      </w:r>
    </w:p>
    <w:p>
      <w:pPr>
        <w:spacing w:line="360" w:lineRule="auto"/>
        <w:ind w:firstLine="420" w:firstLineChars="200"/>
        <w:rPr>
          <w:rFonts w:ascii="新宋体" w:hAnsi="新宋体" w:eastAsia="新宋体"/>
          <w:szCs w:val="21"/>
        </w:rPr>
      </w:pPr>
      <w:r>
        <w:rPr>
          <w:rFonts w:hint="eastAsia" w:ascii="新宋体" w:hAnsi="新宋体" w:eastAsia="新宋体"/>
          <w:szCs w:val="21"/>
        </w:rPr>
        <w:t>4、</w:t>
      </w:r>
    </w:p>
    <w:p>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第四条  咨询服务资料归属</w:t>
      </w:r>
    </w:p>
    <w:p>
      <w:pPr>
        <w:spacing w:line="360" w:lineRule="auto"/>
        <w:ind w:firstLine="420" w:firstLineChars="200"/>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w:t>
      </w:r>
      <w:r>
        <w:rPr>
          <w:rFonts w:ascii="新宋体" w:hAnsi="新宋体" w:eastAsia="新宋体"/>
          <w:szCs w:val="21"/>
        </w:rPr>
        <w:t>所有提交给</w:t>
      </w:r>
      <w:r>
        <w:rPr>
          <w:rFonts w:hint="eastAsia" w:ascii="新宋体" w:hAnsi="新宋体" w:eastAsia="新宋体"/>
          <w:szCs w:val="21"/>
        </w:rPr>
        <w:t>甲</w:t>
      </w:r>
      <w:r>
        <w:rPr>
          <w:rFonts w:ascii="新宋体" w:hAnsi="新宋体" w:eastAsia="新宋体"/>
          <w:szCs w:val="21"/>
        </w:rPr>
        <w:t>方的咨询服务</w:t>
      </w:r>
      <w:r>
        <w:rPr>
          <w:rFonts w:hint="eastAsia" w:ascii="新宋体" w:hAnsi="新宋体" w:eastAsia="新宋体"/>
          <w:szCs w:val="21"/>
        </w:rPr>
        <w:t>文件</w:t>
      </w:r>
      <w:r>
        <w:rPr>
          <w:rFonts w:ascii="新宋体" w:hAnsi="新宋体" w:eastAsia="新宋体"/>
          <w:szCs w:val="21"/>
        </w:rPr>
        <w:t>及相关的资料的最后文本，包括为履行技术咨询服务范围所编制的图纸、计划和证明资料等，都属于</w:t>
      </w:r>
      <w:r>
        <w:rPr>
          <w:rFonts w:hint="eastAsia" w:ascii="新宋体" w:hAnsi="新宋体" w:eastAsia="新宋体"/>
          <w:szCs w:val="21"/>
        </w:rPr>
        <w:t>甲</w:t>
      </w:r>
      <w:r>
        <w:rPr>
          <w:rFonts w:ascii="新宋体" w:hAnsi="新宋体" w:eastAsia="新宋体"/>
          <w:szCs w:val="21"/>
        </w:rPr>
        <w:t>方的财产，</w:t>
      </w:r>
      <w:r>
        <w:rPr>
          <w:rFonts w:hint="eastAsia" w:ascii="新宋体" w:hAnsi="新宋体" w:eastAsia="新宋体"/>
          <w:szCs w:val="21"/>
        </w:rPr>
        <w:t>乙</w:t>
      </w:r>
      <w:r>
        <w:rPr>
          <w:rFonts w:ascii="新宋体" w:hAnsi="新宋体" w:eastAsia="新宋体"/>
          <w:szCs w:val="21"/>
        </w:rPr>
        <w:t>方在提交给</w:t>
      </w:r>
      <w:r>
        <w:rPr>
          <w:rFonts w:hint="eastAsia" w:ascii="新宋体" w:hAnsi="新宋体" w:eastAsia="新宋体"/>
          <w:szCs w:val="21"/>
        </w:rPr>
        <w:t>甲</w:t>
      </w:r>
      <w:r>
        <w:rPr>
          <w:rFonts w:ascii="新宋体" w:hAnsi="新宋体" w:eastAsia="新宋体"/>
          <w:szCs w:val="21"/>
        </w:rPr>
        <w:t>方之前应将上述资料进行整理归类和编制索引</w:t>
      </w:r>
      <w:r>
        <w:rPr>
          <w:rFonts w:hint="eastAsia" w:ascii="新宋体" w:hAnsi="新宋体" w:eastAsia="新宋体"/>
          <w:szCs w:val="21"/>
        </w:rPr>
        <w:t>。</w:t>
      </w:r>
    </w:p>
    <w:p>
      <w:pPr>
        <w:spacing w:line="360" w:lineRule="auto"/>
        <w:ind w:firstLine="420" w:firstLineChars="200"/>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、乙</w:t>
      </w:r>
      <w:r>
        <w:rPr>
          <w:rFonts w:ascii="新宋体" w:hAnsi="新宋体" w:eastAsia="新宋体"/>
          <w:szCs w:val="21"/>
        </w:rPr>
        <w:t>方未经</w:t>
      </w:r>
      <w:r>
        <w:rPr>
          <w:rFonts w:hint="eastAsia" w:ascii="新宋体" w:hAnsi="新宋体" w:eastAsia="新宋体"/>
          <w:szCs w:val="21"/>
        </w:rPr>
        <w:t>甲</w:t>
      </w:r>
      <w:r>
        <w:rPr>
          <w:rFonts w:ascii="新宋体" w:hAnsi="新宋体" w:eastAsia="新宋体"/>
          <w:szCs w:val="21"/>
        </w:rPr>
        <w:t>方的书面同意，不得将上述资料用于与本咨询服务项目之外的任何项目</w:t>
      </w:r>
      <w:r>
        <w:rPr>
          <w:rFonts w:hint="eastAsia" w:ascii="新宋体" w:hAnsi="新宋体" w:eastAsia="新宋体"/>
          <w:szCs w:val="21"/>
        </w:rPr>
        <w:t>。</w:t>
      </w:r>
    </w:p>
    <w:p>
      <w:pPr>
        <w:spacing w:line="360" w:lineRule="auto"/>
        <w:ind w:firstLine="420" w:firstLineChars="200"/>
        <w:rPr>
          <w:rFonts w:ascii="新宋体" w:hAnsi="新宋体" w:eastAsia="新宋体"/>
          <w:szCs w:val="21"/>
        </w:rPr>
      </w:pPr>
      <w:r>
        <w:rPr>
          <w:rFonts w:hint="eastAsia" w:ascii="新宋体" w:hAnsi="新宋体" w:eastAsia="新宋体"/>
          <w:szCs w:val="21"/>
        </w:rPr>
        <w:t>3、</w:t>
      </w:r>
      <w:r>
        <w:rPr>
          <w:rFonts w:ascii="新宋体" w:hAnsi="新宋体" w:eastAsia="新宋体"/>
          <w:szCs w:val="21"/>
        </w:rPr>
        <w:t>合同履行</w:t>
      </w:r>
      <w:r>
        <w:rPr>
          <w:rFonts w:hint="eastAsia" w:ascii="新宋体" w:hAnsi="新宋体" w:eastAsia="新宋体"/>
          <w:szCs w:val="21"/>
        </w:rPr>
        <w:t>完毕，</w:t>
      </w:r>
      <w:r>
        <w:rPr>
          <w:rFonts w:ascii="新宋体" w:hAnsi="新宋体" w:eastAsia="新宋体"/>
          <w:szCs w:val="21"/>
        </w:rPr>
        <w:t>未经</w:t>
      </w:r>
      <w:r>
        <w:rPr>
          <w:rFonts w:hint="eastAsia" w:ascii="新宋体" w:hAnsi="新宋体" w:eastAsia="新宋体"/>
          <w:szCs w:val="21"/>
        </w:rPr>
        <w:t>甲</w:t>
      </w:r>
      <w:r>
        <w:rPr>
          <w:rFonts w:ascii="新宋体" w:hAnsi="新宋体" w:eastAsia="新宋体"/>
          <w:szCs w:val="21"/>
        </w:rPr>
        <w:t>方的书面同意</w:t>
      </w:r>
      <w:r>
        <w:rPr>
          <w:rFonts w:hint="eastAsia" w:ascii="新宋体" w:hAnsi="新宋体" w:eastAsia="新宋体"/>
          <w:szCs w:val="21"/>
        </w:rPr>
        <w:t>，乙</w:t>
      </w:r>
      <w:r>
        <w:rPr>
          <w:rFonts w:ascii="新宋体" w:hAnsi="新宋体" w:eastAsia="新宋体"/>
          <w:szCs w:val="21"/>
        </w:rPr>
        <w:t>方</w:t>
      </w:r>
      <w:r>
        <w:rPr>
          <w:rFonts w:hint="eastAsia" w:ascii="新宋体" w:hAnsi="新宋体" w:eastAsia="新宋体"/>
          <w:szCs w:val="21"/>
        </w:rPr>
        <w:t>不得保存在</w:t>
      </w:r>
      <w:r>
        <w:rPr>
          <w:rFonts w:ascii="新宋体" w:hAnsi="新宋体" w:eastAsia="新宋体"/>
          <w:szCs w:val="21"/>
        </w:rPr>
        <w:t>履行合同过程中所获得或接触到的任何</w:t>
      </w:r>
      <w:r>
        <w:rPr>
          <w:rFonts w:hint="eastAsia" w:ascii="新宋体" w:hAnsi="新宋体" w:eastAsia="新宋体"/>
          <w:szCs w:val="21"/>
        </w:rPr>
        <w:t>内部数据资料。</w:t>
      </w:r>
    </w:p>
    <w:p>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第五条  甲方的义务</w:t>
      </w:r>
    </w:p>
    <w:p>
      <w:pPr>
        <w:spacing w:line="360" w:lineRule="auto"/>
        <w:ind w:firstLine="420" w:firstLineChars="200"/>
        <w:rPr>
          <w:rFonts w:ascii="新宋体" w:hAnsi="新宋体" w:eastAsia="新宋体"/>
          <w:szCs w:val="21"/>
        </w:rPr>
      </w:pPr>
      <w:r>
        <w:rPr>
          <w:rFonts w:hint="eastAsia" w:ascii="新宋体" w:hAnsi="新宋体" w:eastAsia="新宋体"/>
          <w:szCs w:val="21"/>
        </w:rPr>
        <w:t>1、负责与本咨询服务项目有关的第三方的协调，提供开展咨询服务工作的外部条件。</w:t>
      </w:r>
    </w:p>
    <w:p>
      <w:pPr>
        <w:spacing w:line="360" w:lineRule="auto"/>
        <w:ind w:firstLine="420" w:firstLineChars="200"/>
        <w:rPr>
          <w:rFonts w:ascii="新宋体" w:hAnsi="新宋体" w:eastAsia="新宋体"/>
          <w:szCs w:val="21"/>
        </w:rPr>
      </w:pPr>
      <w:r>
        <w:rPr>
          <w:rFonts w:hint="eastAsia" w:ascii="新宋体" w:hAnsi="新宋体" w:eastAsia="新宋体"/>
          <w:szCs w:val="21"/>
        </w:rPr>
        <w:t>2、向乙方提供与本项目咨询服务工作有关的资料。</w:t>
      </w:r>
    </w:p>
    <w:p>
      <w:pPr>
        <w:spacing w:line="360" w:lineRule="auto"/>
        <w:ind w:firstLine="420" w:firstLineChars="200"/>
        <w:rPr>
          <w:rFonts w:ascii="新宋体" w:hAnsi="新宋体" w:eastAsia="新宋体"/>
          <w:szCs w:val="21"/>
        </w:rPr>
      </w:pPr>
      <w:r>
        <w:rPr>
          <w:rFonts w:hint="eastAsia" w:ascii="新宋体" w:hAnsi="新宋体" w:eastAsia="新宋体"/>
          <w:szCs w:val="21"/>
        </w:rPr>
        <w:t>3、负责组织有关专家对项目试验成果评估报告的评审。</w:t>
      </w:r>
    </w:p>
    <w:p>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第七条　乙方的义务</w:t>
      </w:r>
    </w:p>
    <w:p>
      <w:pPr>
        <w:spacing w:line="360" w:lineRule="auto"/>
        <w:ind w:firstLine="420" w:firstLineChars="200"/>
        <w:rPr>
          <w:rFonts w:ascii="新宋体" w:hAnsi="新宋体" w:eastAsia="新宋体"/>
          <w:szCs w:val="21"/>
        </w:rPr>
      </w:pPr>
      <w:r>
        <w:rPr>
          <w:rFonts w:hint="eastAsia" w:ascii="新宋体" w:hAnsi="新宋体" w:eastAsia="新宋体"/>
          <w:szCs w:val="21"/>
        </w:rPr>
        <w:t>１、应按照号招标文件、乙方投标文件要求按期完成本项目咨询服务工作。</w:t>
      </w:r>
    </w:p>
    <w:p>
      <w:pPr>
        <w:spacing w:line="360" w:lineRule="auto"/>
        <w:ind w:firstLine="420" w:firstLineChars="200"/>
        <w:rPr>
          <w:rFonts w:ascii="新宋体" w:hAnsi="新宋体" w:eastAsia="新宋体"/>
          <w:szCs w:val="21"/>
        </w:rPr>
      </w:pPr>
      <w:r>
        <w:rPr>
          <w:rFonts w:hint="eastAsia" w:ascii="新宋体" w:hAnsi="新宋体" w:eastAsia="新宋体"/>
          <w:szCs w:val="21"/>
        </w:rPr>
        <w:t>2、负责组织项目的实施，保证工程进度和成桥荷载试验工作质量，并满足交通部交工验收相关标准。</w:t>
      </w:r>
    </w:p>
    <w:p>
      <w:pPr>
        <w:spacing w:line="360" w:lineRule="auto"/>
        <w:ind w:firstLine="420" w:firstLineChars="200"/>
        <w:rPr>
          <w:rFonts w:ascii="新宋体" w:hAnsi="新宋体" w:eastAsia="新宋体"/>
          <w:szCs w:val="21"/>
        </w:rPr>
      </w:pPr>
      <w:r>
        <w:rPr>
          <w:rFonts w:hint="eastAsia" w:ascii="新宋体" w:hAnsi="新宋体" w:eastAsia="新宋体"/>
          <w:szCs w:val="21"/>
        </w:rPr>
        <w:t>3、向甲方提交检测资料等各套，一套电子版文件。</w:t>
      </w:r>
    </w:p>
    <w:p>
      <w:pPr>
        <w:spacing w:line="360" w:lineRule="auto"/>
        <w:ind w:firstLine="420" w:firstLineChars="200"/>
        <w:rPr>
          <w:rFonts w:ascii="新宋体" w:hAnsi="新宋体" w:eastAsia="新宋体"/>
          <w:szCs w:val="21"/>
        </w:rPr>
      </w:pPr>
      <w:r>
        <w:rPr>
          <w:rFonts w:hint="eastAsia" w:ascii="新宋体" w:hAnsi="新宋体" w:eastAsia="新宋体"/>
          <w:szCs w:val="21"/>
        </w:rPr>
        <w:t>4、在履行合同期间或合同规定期限内，不得泄露与本合同规定业务活动有关的保密资料。</w:t>
      </w:r>
    </w:p>
    <w:p>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第八条  甲方的权利</w:t>
      </w:r>
    </w:p>
    <w:p>
      <w:pPr>
        <w:spacing w:line="360" w:lineRule="auto"/>
        <w:ind w:firstLine="420" w:firstLineChars="200"/>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、有权向乙方询问工作进展情况及相关的内容。</w:t>
      </w:r>
    </w:p>
    <w:p>
      <w:pPr>
        <w:spacing w:line="360" w:lineRule="auto"/>
        <w:ind w:firstLine="420" w:firstLineChars="200"/>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、有权阐述对具体问题的意见和建议。</w:t>
      </w:r>
    </w:p>
    <w:p>
      <w:pPr>
        <w:spacing w:line="360" w:lineRule="auto"/>
        <w:ind w:firstLine="420" w:firstLineChars="200"/>
        <w:rPr>
          <w:rFonts w:ascii="新宋体" w:hAnsi="新宋体" w:eastAsia="新宋体"/>
          <w:szCs w:val="21"/>
        </w:rPr>
      </w:pPr>
      <w:r>
        <w:rPr>
          <w:rFonts w:ascii="新宋体" w:hAnsi="新宋体" w:eastAsia="新宋体"/>
          <w:szCs w:val="21"/>
        </w:rPr>
        <w:t>3</w:t>
      </w:r>
      <w:r>
        <w:rPr>
          <w:rFonts w:hint="eastAsia" w:ascii="新宋体" w:hAnsi="新宋体" w:eastAsia="新宋体"/>
          <w:szCs w:val="21"/>
        </w:rPr>
        <w:t>、当甲方认定乙方人员不按合同履行其职责，或与第三人串通给甲方造成经济损失的，甲方有权要求更换人员，直至终止合同并要求乙方承担相应的赔偿责任。</w:t>
      </w:r>
    </w:p>
    <w:p>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第九条  乙方的权利</w:t>
      </w:r>
    </w:p>
    <w:p>
      <w:pPr>
        <w:spacing w:line="360" w:lineRule="auto"/>
        <w:ind w:firstLine="420" w:firstLineChars="200"/>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、乙方在本项目服务过程中，如甲方提供的资料不明确时可向甲方提出书面报告。</w:t>
      </w:r>
    </w:p>
    <w:p>
      <w:pPr>
        <w:spacing w:line="360" w:lineRule="auto"/>
        <w:ind w:firstLine="420" w:firstLineChars="200"/>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、乙方在本项目服务过程中，有权对第三方提出与本咨询服务业务有关的问题进行核对或查问。</w:t>
      </w:r>
    </w:p>
    <w:p>
      <w:pPr>
        <w:spacing w:line="360" w:lineRule="auto"/>
        <w:ind w:firstLine="420" w:firstLineChars="200"/>
        <w:rPr>
          <w:rFonts w:ascii="新宋体" w:hAnsi="新宋体" w:eastAsia="新宋体"/>
          <w:szCs w:val="21"/>
        </w:rPr>
      </w:pPr>
      <w:r>
        <w:rPr>
          <w:rFonts w:ascii="新宋体" w:hAnsi="新宋体" w:eastAsia="新宋体"/>
          <w:szCs w:val="21"/>
        </w:rPr>
        <w:t>3</w:t>
      </w:r>
      <w:r>
        <w:rPr>
          <w:rFonts w:hint="eastAsia" w:ascii="新宋体" w:hAnsi="新宋体" w:eastAsia="新宋体"/>
          <w:szCs w:val="21"/>
        </w:rPr>
        <w:t>、乙方在本项目服务过程中，有到工程现场勘察的权利。</w:t>
      </w:r>
    </w:p>
    <w:p>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第十条  甲方的责任</w:t>
      </w:r>
    </w:p>
    <w:p>
      <w:pPr>
        <w:spacing w:line="360" w:lineRule="auto"/>
        <w:ind w:firstLine="420" w:firstLineChars="200"/>
        <w:rPr>
          <w:rFonts w:ascii="新宋体" w:hAnsi="新宋体" w:eastAsia="新宋体"/>
          <w:szCs w:val="21"/>
        </w:rPr>
      </w:pPr>
      <w:r>
        <w:rPr>
          <w:rFonts w:hint="eastAsia" w:ascii="新宋体" w:hAnsi="新宋体" w:eastAsia="新宋体"/>
          <w:szCs w:val="21"/>
        </w:rPr>
        <w:t>1、应当履行本合同约定的义务，如有违反则应当承担违约责任，赔偿给乙方造成的损失。</w:t>
      </w:r>
    </w:p>
    <w:p>
      <w:pPr>
        <w:spacing w:line="360" w:lineRule="auto"/>
        <w:ind w:firstLine="420" w:firstLineChars="200"/>
        <w:rPr>
          <w:rFonts w:ascii="新宋体" w:hAnsi="新宋体" w:eastAsia="新宋体"/>
          <w:szCs w:val="21"/>
        </w:rPr>
      </w:pPr>
      <w:r>
        <w:rPr>
          <w:rFonts w:hint="eastAsia" w:ascii="新宋体" w:hAnsi="新宋体" w:eastAsia="新宋体"/>
          <w:szCs w:val="21"/>
        </w:rPr>
        <w:t>2、甲方向乙方提出赔偿要求不能成立时，则应补偿由于该赔偿或其他要求所导致乙方的各种费用的支出。</w:t>
      </w:r>
    </w:p>
    <w:p>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第十一条  乙方的责任</w:t>
      </w:r>
    </w:p>
    <w:p>
      <w:pPr>
        <w:spacing w:line="360" w:lineRule="auto"/>
        <w:ind w:firstLine="420" w:firstLineChars="200"/>
        <w:rPr>
          <w:rFonts w:ascii="新宋体" w:hAnsi="新宋体" w:eastAsia="新宋体"/>
          <w:szCs w:val="21"/>
        </w:rPr>
      </w:pPr>
      <w:r>
        <w:rPr>
          <w:rFonts w:hint="eastAsia" w:ascii="新宋体" w:hAnsi="新宋体" w:eastAsia="新宋体"/>
          <w:szCs w:val="21"/>
        </w:rPr>
        <w:t>1、乙方的责任期即本合同有效期。如因非乙方的责任造成进度的推迟或延误而超过约定的日期，双方应进一步约定相应延长合同有效期。</w:t>
      </w:r>
    </w:p>
    <w:p>
      <w:pPr>
        <w:spacing w:line="360" w:lineRule="auto"/>
        <w:ind w:firstLine="420" w:firstLineChars="200"/>
        <w:rPr>
          <w:rFonts w:ascii="新宋体" w:hAnsi="新宋体" w:eastAsia="新宋体"/>
          <w:szCs w:val="21"/>
        </w:rPr>
      </w:pPr>
      <w:r>
        <w:rPr>
          <w:rFonts w:hint="eastAsia" w:ascii="新宋体" w:hAnsi="新宋体" w:eastAsia="新宋体"/>
          <w:szCs w:val="21"/>
        </w:rPr>
        <w:t>2、乙方的责任期内，应当履行本合同中约定的义务，因乙方的单方过失造成的经济损失，应当向甲方进行赔偿。</w:t>
      </w:r>
    </w:p>
    <w:p>
      <w:pPr>
        <w:spacing w:line="360" w:lineRule="auto"/>
        <w:ind w:firstLine="420" w:firstLineChars="200"/>
        <w:rPr>
          <w:rFonts w:ascii="新宋体" w:hAnsi="新宋体" w:eastAsia="新宋体"/>
          <w:szCs w:val="21"/>
        </w:rPr>
      </w:pPr>
      <w:r>
        <w:rPr>
          <w:rFonts w:hint="eastAsia" w:ascii="新宋体" w:hAnsi="新宋体" w:eastAsia="新宋体"/>
          <w:szCs w:val="21"/>
        </w:rPr>
        <w:t>3、乙方对甲方或第三方所提出的问题不能及时核对或答复，导致合同不能全部或部分履行，乙方应承担责任。</w:t>
      </w:r>
    </w:p>
    <w:p>
      <w:pPr>
        <w:spacing w:line="360" w:lineRule="auto"/>
        <w:ind w:firstLine="420" w:firstLineChars="200"/>
        <w:rPr>
          <w:rFonts w:ascii="新宋体" w:hAnsi="新宋体" w:eastAsia="新宋体"/>
          <w:szCs w:val="21"/>
        </w:rPr>
      </w:pPr>
      <w:r>
        <w:rPr>
          <w:rFonts w:hint="eastAsia" w:ascii="新宋体" w:hAnsi="新宋体" w:eastAsia="新宋体"/>
          <w:szCs w:val="21"/>
        </w:rPr>
        <w:t>4、乙方向甲方提出赔偿要求不能成立时，则应补偿由于该赔偿或其他要求所导致甲方的各种费用的支出。</w:t>
      </w:r>
    </w:p>
    <w:p>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第十二条  人员要求</w:t>
      </w:r>
    </w:p>
    <w:p>
      <w:pPr>
        <w:spacing w:line="360" w:lineRule="auto"/>
        <w:ind w:firstLine="420" w:firstLineChars="200"/>
        <w:rPr>
          <w:rFonts w:ascii="新宋体" w:hAnsi="新宋体" w:eastAsia="新宋体"/>
          <w:szCs w:val="21"/>
        </w:rPr>
      </w:pPr>
      <w:r>
        <w:rPr>
          <w:rFonts w:hint="eastAsia" w:ascii="新宋体" w:hAnsi="新宋体" w:eastAsia="新宋体"/>
          <w:szCs w:val="21"/>
        </w:rPr>
        <w:t>1、参加本项目试验的人员必须具有国家和有关部门规定的相应资质。</w:t>
      </w:r>
    </w:p>
    <w:p>
      <w:pPr>
        <w:spacing w:line="360" w:lineRule="auto"/>
        <w:ind w:firstLine="420" w:firstLineChars="200"/>
        <w:rPr>
          <w:rFonts w:ascii="新宋体" w:hAnsi="新宋体" w:eastAsia="新宋体"/>
          <w:szCs w:val="21"/>
        </w:rPr>
      </w:pPr>
      <w:r>
        <w:rPr>
          <w:rFonts w:hint="eastAsia" w:ascii="新宋体" w:hAnsi="新宋体" w:eastAsia="新宋体"/>
          <w:szCs w:val="21"/>
        </w:rPr>
        <w:t>2、 参加本项目的试验人员的配置必须与投标文件中的服务承诺书和试验服务组织实施方案一致。</w:t>
      </w:r>
    </w:p>
    <w:p>
      <w:pPr>
        <w:spacing w:line="360" w:lineRule="auto"/>
        <w:ind w:firstLine="420" w:firstLineChars="200"/>
        <w:rPr>
          <w:rFonts w:ascii="新宋体" w:hAnsi="新宋体" w:eastAsia="新宋体"/>
          <w:szCs w:val="21"/>
        </w:rPr>
      </w:pPr>
      <w:r>
        <w:rPr>
          <w:rFonts w:hint="eastAsia" w:ascii="新宋体" w:hAnsi="新宋体" w:eastAsia="新宋体"/>
          <w:szCs w:val="21"/>
        </w:rPr>
        <w:t>3、必须以直属试验人员参与本项目服务，不得使用挂靠队伍。</w:t>
      </w:r>
    </w:p>
    <w:p>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第十三条  乙方咨询服务工具要求</w:t>
      </w:r>
    </w:p>
    <w:p>
      <w:pPr>
        <w:spacing w:line="360" w:lineRule="auto"/>
        <w:ind w:firstLine="420" w:firstLineChars="200"/>
        <w:rPr>
          <w:rFonts w:ascii="新宋体" w:hAnsi="新宋体" w:eastAsia="新宋体"/>
          <w:szCs w:val="21"/>
        </w:rPr>
      </w:pPr>
      <w:r>
        <w:rPr>
          <w:rFonts w:hint="eastAsia" w:ascii="新宋体" w:hAnsi="新宋体" w:eastAsia="新宋体"/>
          <w:szCs w:val="21"/>
        </w:rPr>
        <w:t>1、乙方应配备中标项目所需的足够数量的仪器、仪表以及工具等设备。用户不需向乙方提供施工工具和仪器、仪表。</w:t>
      </w:r>
    </w:p>
    <w:p>
      <w:pPr>
        <w:spacing w:line="360" w:lineRule="auto"/>
        <w:ind w:firstLine="420" w:firstLineChars="200"/>
        <w:rPr>
          <w:rFonts w:ascii="新宋体" w:hAnsi="新宋体" w:eastAsia="新宋体"/>
          <w:szCs w:val="21"/>
        </w:rPr>
      </w:pPr>
      <w:r>
        <w:rPr>
          <w:rFonts w:hint="eastAsia" w:ascii="新宋体" w:hAnsi="新宋体" w:eastAsia="新宋体"/>
          <w:szCs w:val="21"/>
        </w:rPr>
        <w:t>2、乙方在提供服务过程中应自备车辆。</w:t>
      </w:r>
    </w:p>
    <w:p>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第十四条  保密要求</w:t>
      </w:r>
    </w:p>
    <w:p>
      <w:pPr>
        <w:spacing w:line="360" w:lineRule="auto"/>
        <w:ind w:firstLine="420" w:firstLineChars="200"/>
        <w:rPr>
          <w:rFonts w:ascii="新宋体" w:hAnsi="新宋体" w:eastAsia="新宋体"/>
          <w:szCs w:val="21"/>
        </w:rPr>
      </w:pPr>
      <w:r>
        <w:rPr>
          <w:rFonts w:hint="eastAsia" w:ascii="新宋体" w:hAnsi="新宋体" w:eastAsia="新宋体"/>
          <w:szCs w:val="21"/>
        </w:rPr>
        <w:t>1、</w:t>
      </w:r>
      <w:r>
        <w:rPr>
          <w:rFonts w:ascii="新宋体" w:hAnsi="新宋体" w:eastAsia="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pPr>
        <w:spacing w:line="360" w:lineRule="auto"/>
        <w:ind w:firstLine="420" w:firstLineChars="200"/>
        <w:rPr>
          <w:rFonts w:ascii="新宋体" w:hAnsi="新宋体" w:eastAsia="新宋体"/>
          <w:szCs w:val="21"/>
        </w:rPr>
      </w:pPr>
      <w:r>
        <w:rPr>
          <w:rFonts w:hint="eastAsia" w:ascii="新宋体" w:hAnsi="新宋体" w:eastAsia="新宋体"/>
          <w:szCs w:val="21"/>
        </w:rPr>
        <w:t>2、</w:t>
      </w:r>
      <w:r>
        <w:rPr>
          <w:rFonts w:ascii="新宋体" w:hAnsi="新宋体" w:eastAsia="新宋体"/>
          <w:szCs w:val="21"/>
        </w:rPr>
        <w:t>乙方在履行合同过程中所获得或接触到的任何</w:t>
      </w:r>
      <w:r>
        <w:rPr>
          <w:rFonts w:hint="eastAsia" w:ascii="新宋体" w:hAnsi="新宋体" w:eastAsia="新宋体"/>
          <w:szCs w:val="21"/>
        </w:rPr>
        <w:t>内部数据资料，未经甲方同意，不得向第三方透露。</w:t>
      </w:r>
    </w:p>
    <w:p>
      <w:pPr>
        <w:spacing w:line="360" w:lineRule="auto"/>
        <w:ind w:firstLine="420" w:firstLineChars="200"/>
        <w:rPr>
          <w:rFonts w:ascii="新宋体" w:hAnsi="新宋体" w:eastAsia="新宋体"/>
          <w:szCs w:val="21"/>
        </w:rPr>
      </w:pPr>
      <w:r>
        <w:rPr>
          <w:rFonts w:hint="eastAsia" w:ascii="新宋体" w:hAnsi="新宋体" w:eastAsia="新宋体"/>
          <w:szCs w:val="21"/>
        </w:rPr>
        <w:t>3、</w:t>
      </w:r>
      <w:r>
        <w:rPr>
          <w:rFonts w:ascii="新宋体" w:hAnsi="新宋体" w:eastAsia="新宋体"/>
          <w:szCs w:val="21"/>
        </w:rPr>
        <w:t>乙方</w:t>
      </w:r>
      <w:r>
        <w:rPr>
          <w:rFonts w:hint="eastAsia" w:ascii="新宋体" w:hAnsi="新宋体" w:eastAsia="新宋体"/>
          <w:szCs w:val="21"/>
        </w:rPr>
        <w:t>实施项目的一切程序都应符合国家安全、保密的有关规定和标准。</w:t>
      </w:r>
    </w:p>
    <w:p>
      <w:pPr>
        <w:spacing w:line="360" w:lineRule="auto"/>
        <w:ind w:firstLine="420" w:firstLineChars="200"/>
        <w:rPr>
          <w:rFonts w:ascii="新宋体" w:hAnsi="新宋体" w:eastAsia="新宋体"/>
          <w:szCs w:val="21"/>
        </w:rPr>
      </w:pPr>
      <w:r>
        <w:rPr>
          <w:rFonts w:hint="eastAsia" w:ascii="新宋体" w:hAnsi="新宋体" w:eastAsia="新宋体"/>
          <w:szCs w:val="21"/>
        </w:rPr>
        <w:t>4、</w:t>
      </w:r>
      <w:r>
        <w:rPr>
          <w:rFonts w:ascii="新宋体" w:hAnsi="新宋体" w:eastAsia="新宋体"/>
          <w:szCs w:val="21"/>
        </w:rPr>
        <w:t>乙方</w:t>
      </w:r>
      <w:r>
        <w:rPr>
          <w:rFonts w:hint="eastAsia" w:ascii="新宋体" w:hAnsi="新宋体" w:eastAsia="新宋体"/>
          <w:szCs w:val="21"/>
        </w:rPr>
        <w:t>参加项目的有关人员均需同甲方签订保密协议。</w:t>
      </w:r>
    </w:p>
    <w:p>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 xml:space="preserve">第十五条  验收     </w:t>
      </w:r>
    </w:p>
    <w:p>
      <w:pPr>
        <w:spacing w:line="360" w:lineRule="auto"/>
        <w:ind w:firstLine="420" w:firstLineChars="200"/>
        <w:rPr>
          <w:rFonts w:ascii="新宋体" w:hAnsi="新宋体" w:eastAsia="新宋体"/>
          <w:szCs w:val="21"/>
        </w:rPr>
      </w:pPr>
      <w:r>
        <w:rPr>
          <w:rFonts w:hint="eastAsia" w:ascii="新宋体" w:hAnsi="新宋体" w:eastAsia="新宋体"/>
          <w:szCs w:val="21"/>
        </w:rPr>
        <w:t>1、下列文件的验收分为</w:t>
      </w:r>
      <w:r>
        <w:rPr>
          <w:rFonts w:hint="eastAsia" w:ascii="新宋体" w:hAnsi="新宋体" w:eastAsia="新宋体"/>
          <w:szCs w:val="21"/>
          <w:u w:val="single"/>
        </w:rPr>
        <w:t xml:space="preserve">          三</w:t>
      </w:r>
      <w:r>
        <w:rPr>
          <w:rFonts w:hint="eastAsia" w:ascii="新宋体" w:hAnsi="新宋体" w:eastAsia="新宋体"/>
          <w:szCs w:val="21"/>
        </w:rPr>
        <w:t>个阶段:</w:t>
      </w:r>
    </w:p>
    <w:p>
      <w:pPr>
        <w:spacing w:line="360" w:lineRule="auto"/>
        <w:ind w:firstLine="420" w:firstLineChars="200"/>
        <w:rPr>
          <w:rFonts w:ascii="新宋体" w:hAnsi="新宋体" w:eastAsia="新宋体"/>
          <w:szCs w:val="21"/>
        </w:rPr>
      </w:pPr>
      <w:r>
        <w:rPr>
          <w:rFonts w:hint="eastAsia" w:ascii="新宋体" w:hAnsi="新宋体" w:eastAsia="新宋体"/>
          <w:szCs w:val="21"/>
        </w:rPr>
        <w:t>2、其余文件和工作由用户组织有关技术人员根据国家和行业有关规范、规程、标准和用户需求直接验收。</w:t>
      </w:r>
    </w:p>
    <w:p>
      <w:pPr>
        <w:spacing w:line="360" w:lineRule="auto"/>
        <w:ind w:firstLine="420" w:firstLineChars="200"/>
        <w:rPr>
          <w:rFonts w:ascii="新宋体" w:hAnsi="新宋体" w:eastAsia="新宋体"/>
          <w:szCs w:val="21"/>
        </w:rPr>
      </w:pPr>
      <w:r>
        <w:rPr>
          <w:rFonts w:hint="eastAsia" w:ascii="新宋体" w:hAnsi="新宋体" w:eastAsia="新宋体"/>
          <w:szCs w:val="21"/>
        </w:rPr>
        <w:t>3、验收依据为号招标文件、乙方投标文件，国家和行业有关规范、规程和标准。</w:t>
      </w:r>
    </w:p>
    <w:p>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第十六条  付款方式</w:t>
      </w:r>
    </w:p>
    <w:p>
      <w:pPr>
        <w:spacing w:line="360" w:lineRule="auto"/>
        <w:ind w:firstLine="420" w:firstLineChars="200"/>
        <w:rPr>
          <w:rFonts w:ascii="新宋体" w:hAnsi="新宋体" w:eastAsia="新宋体"/>
          <w:szCs w:val="21"/>
        </w:rPr>
      </w:pPr>
      <w:r>
        <w:rPr>
          <w:rFonts w:hint="eastAsia" w:ascii="新宋体" w:hAnsi="新宋体" w:eastAsia="新宋体"/>
          <w:szCs w:val="21"/>
        </w:rPr>
        <w:t>1、合同签订后天内，甲方向乙方支付合同总价%的款项。</w:t>
      </w:r>
    </w:p>
    <w:p>
      <w:pPr>
        <w:spacing w:line="360" w:lineRule="auto"/>
        <w:ind w:firstLine="420" w:firstLineChars="200"/>
        <w:rPr>
          <w:rFonts w:ascii="新宋体" w:hAnsi="新宋体" w:eastAsia="新宋体"/>
          <w:szCs w:val="21"/>
        </w:rPr>
      </w:pPr>
      <w:r>
        <w:rPr>
          <w:rFonts w:hint="eastAsia" w:ascii="新宋体" w:hAnsi="新宋体" w:eastAsia="新宋体"/>
          <w:szCs w:val="21"/>
        </w:rPr>
        <w:t>2、检测完成并提交评估报告后，甲方向乙方支付合同总价%的款项。</w:t>
      </w:r>
    </w:p>
    <w:p>
      <w:pPr>
        <w:spacing w:line="360" w:lineRule="auto"/>
        <w:ind w:firstLine="420" w:firstLineChars="200"/>
        <w:rPr>
          <w:rFonts w:ascii="新宋体" w:hAnsi="新宋体" w:eastAsia="新宋体"/>
          <w:szCs w:val="21"/>
        </w:rPr>
      </w:pPr>
      <w:r>
        <w:rPr>
          <w:rFonts w:hint="eastAsia" w:ascii="新宋体" w:hAnsi="新宋体" w:eastAsia="新宋体"/>
          <w:szCs w:val="21"/>
        </w:rPr>
        <w:t>3、报告通过专家评审后，甲方向乙方支付合同总价%的款项。</w:t>
      </w:r>
    </w:p>
    <w:p>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第十七条  争议解决办法</w:t>
      </w:r>
    </w:p>
    <w:p>
      <w:pPr>
        <w:spacing w:line="360" w:lineRule="auto"/>
        <w:ind w:firstLine="420" w:firstLineChars="200"/>
        <w:rPr>
          <w:rFonts w:ascii="新宋体" w:hAnsi="新宋体" w:eastAsia="新宋体"/>
          <w:szCs w:val="21"/>
        </w:rPr>
      </w:pPr>
      <w:r>
        <w:rPr>
          <w:rFonts w:hint="eastAsia" w:ascii="新宋体" w:hAnsi="新宋体" w:eastAsia="新宋体"/>
          <w:szCs w:val="21"/>
        </w:rPr>
        <w:t>执行本合同发生的争议，由甲乙双方协商解决。</w:t>
      </w:r>
    </w:p>
    <w:p>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第十八条  风险责任</w:t>
      </w:r>
    </w:p>
    <w:p>
      <w:pPr>
        <w:spacing w:line="360" w:lineRule="auto"/>
        <w:ind w:firstLine="420" w:firstLineChars="200"/>
        <w:rPr>
          <w:rFonts w:ascii="新宋体" w:hAnsi="新宋体" w:eastAsia="新宋体"/>
          <w:szCs w:val="21"/>
        </w:rPr>
      </w:pPr>
      <w:r>
        <w:rPr>
          <w:rFonts w:hint="eastAsia" w:ascii="新宋体" w:hAnsi="新宋体" w:eastAsia="新宋体"/>
          <w:szCs w:val="21"/>
        </w:rPr>
        <w:t>１、乙方应完全地按照号招标文件的要求和乙方投标文件的承诺完成本项目，出于自身财务、技术、人力等原因导致项目失败的，应承担全部责任。</w:t>
      </w:r>
    </w:p>
    <w:p>
      <w:pPr>
        <w:spacing w:line="360" w:lineRule="auto"/>
        <w:ind w:firstLine="420" w:firstLineChars="200"/>
        <w:rPr>
          <w:rFonts w:ascii="新宋体" w:hAnsi="新宋体" w:eastAsia="新宋体"/>
          <w:szCs w:val="21"/>
        </w:rPr>
      </w:pPr>
      <w:r>
        <w:rPr>
          <w:rFonts w:hint="eastAsia" w:ascii="新宋体" w:hAnsi="新宋体" w:eastAsia="新宋体"/>
          <w:szCs w:val="21"/>
        </w:rPr>
        <w:t>2、乙方在实施荷载试验过程中应对自身的安全生产负责，若由乙方原因发生的各种事故甲方不承担任何责任。</w:t>
      </w:r>
    </w:p>
    <w:p>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第十九条  违约责任</w:t>
      </w:r>
    </w:p>
    <w:p>
      <w:pPr>
        <w:pStyle w:val="19"/>
        <w:rPr>
          <w:rFonts w:ascii="新宋体" w:hAnsi="新宋体" w:eastAsia="新宋体"/>
          <w:szCs w:val="21"/>
        </w:rPr>
      </w:pPr>
      <w:r>
        <w:rPr>
          <w:rFonts w:hint="eastAsia" w:ascii="新宋体" w:hAnsi="新宋体" w:eastAsia="新宋体"/>
          <w:szCs w:val="21"/>
        </w:rPr>
        <w:t>１、因乙方原因，未能按规定时间完成有关工作的，每延误一天，甲方可在支付合同余款中扣除合同价款千分之一。</w:t>
      </w:r>
    </w:p>
    <w:p>
      <w:pPr>
        <w:spacing w:line="360" w:lineRule="auto"/>
        <w:ind w:firstLine="420" w:firstLineChars="200"/>
        <w:rPr>
          <w:rFonts w:ascii="新宋体" w:hAnsi="新宋体" w:eastAsia="新宋体"/>
          <w:szCs w:val="21"/>
        </w:rPr>
      </w:pPr>
      <w:r>
        <w:rPr>
          <w:rFonts w:hint="eastAsia" w:ascii="新宋体" w:hAnsi="新宋体" w:eastAsia="新宋体"/>
          <w:szCs w:val="21"/>
        </w:rPr>
        <w:t>2、由于乙方原因造成试验成果质量低劣，不能满足大纲要求时，应继续完善试验工作，其费用由乙方承担。</w:t>
      </w:r>
    </w:p>
    <w:p>
      <w:pPr>
        <w:spacing w:line="360" w:lineRule="auto"/>
        <w:ind w:firstLine="420" w:firstLineChars="200"/>
        <w:rPr>
          <w:rFonts w:ascii="新宋体" w:hAnsi="新宋体" w:eastAsia="新宋体"/>
          <w:szCs w:val="21"/>
        </w:rPr>
      </w:pPr>
      <w:r>
        <w:rPr>
          <w:rFonts w:hint="eastAsia" w:ascii="新宋体" w:hAnsi="新宋体" w:eastAsia="新宋体"/>
          <w:szCs w:val="21"/>
        </w:rPr>
        <w:t>3、如乙方提供的咨询服务文件不符合质量要求，必须在甲方提出要求后7天内无条件修改，其费用由乙方承担。</w:t>
      </w:r>
    </w:p>
    <w:p>
      <w:pPr>
        <w:spacing w:line="360" w:lineRule="auto"/>
        <w:ind w:firstLine="420" w:firstLineChars="200"/>
        <w:rPr>
          <w:rFonts w:ascii="新宋体" w:hAnsi="新宋体" w:eastAsia="新宋体"/>
          <w:szCs w:val="21"/>
        </w:rPr>
      </w:pPr>
      <w:r>
        <w:rPr>
          <w:rFonts w:hint="eastAsia" w:ascii="新宋体" w:hAnsi="新宋体" w:eastAsia="新宋体"/>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pPr>
        <w:spacing w:line="360" w:lineRule="auto"/>
        <w:ind w:firstLine="422" w:firstLineChars="200"/>
        <w:rPr>
          <w:rFonts w:ascii="新宋体" w:hAnsi="新宋体" w:eastAsia="新宋体"/>
          <w:b/>
          <w:bCs/>
          <w:szCs w:val="21"/>
        </w:rPr>
      </w:pPr>
      <w:r>
        <w:rPr>
          <w:rFonts w:hint="eastAsia" w:ascii="新宋体" w:hAnsi="新宋体" w:eastAsia="新宋体"/>
          <w:b/>
          <w:bCs/>
          <w:szCs w:val="21"/>
        </w:rPr>
        <w:t>第二十条  其他</w:t>
      </w:r>
    </w:p>
    <w:p>
      <w:pPr>
        <w:spacing w:line="360" w:lineRule="auto"/>
        <w:ind w:firstLine="420" w:firstLineChars="200"/>
        <w:rPr>
          <w:rFonts w:ascii="新宋体" w:hAnsi="新宋体" w:eastAsia="新宋体"/>
          <w:szCs w:val="21"/>
        </w:rPr>
      </w:pPr>
      <w:r>
        <w:rPr>
          <w:rFonts w:hint="eastAsia" w:ascii="新宋体" w:hAnsi="新宋体" w:eastAsia="新宋体"/>
          <w:szCs w:val="21"/>
        </w:rPr>
        <w:t>1、本合同与号招标文件、乙方投标文件如有抵触之处，以本合同条款为准。</w:t>
      </w:r>
    </w:p>
    <w:p>
      <w:pPr>
        <w:spacing w:line="360" w:lineRule="auto"/>
        <w:ind w:firstLine="420" w:firstLineChars="200"/>
        <w:rPr>
          <w:rFonts w:ascii="新宋体" w:hAnsi="新宋体" w:eastAsia="新宋体"/>
          <w:szCs w:val="21"/>
        </w:rPr>
      </w:pPr>
      <w:r>
        <w:rPr>
          <w:rFonts w:hint="eastAsia" w:ascii="新宋体" w:hAnsi="新宋体" w:eastAsia="新宋体"/>
          <w:szCs w:val="21"/>
        </w:rPr>
        <w:t>2、下列文件均为本合同的组成部分：</w:t>
      </w:r>
    </w:p>
    <w:p>
      <w:pPr>
        <w:spacing w:line="360" w:lineRule="auto"/>
        <w:ind w:firstLine="420" w:firstLineChars="200"/>
        <w:rPr>
          <w:rFonts w:ascii="新宋体" w:hAnsi="新宋体" w:eastAsia="新宋体"/>
          <w:szCs w:val="21"/>
        </w:rPr>
      </w:pPr>
      <w:r>
        <w:rPr>
          <w:rFonts w:hint="eastAsia" w:ascii="新宋体" w:hAnsi="新宋体" w:eastAsia="新宋体"/>
          <w:szCs w:val="21"/>
        </w:rPr>
        <w:t>（1）号招标文件、答疑及补充通知；</w:t>
      </w:r>
    </w:p>
    <w:p>
      <w:pPr>
        <w:spacing w:line="360" w:lineRule="auto"/>
        <w:ind w:firstLine="420" w:firstLineChars="200"/>
        <w:rPr>
          <w:rFonts w:ascii="新宋体" w:hAnsi="新宋体" w:eastAsia="新宋体"/>
          <w:szCs w:val="21"/>
        </w:rPr>
      </w:pPr>
      <w:r>
        <w:rPr>
          <w:rFonts w:hint="eastAsia" w:ascii="新宋体" w:hAnsi="新宋体" w:eastAsia="新宋体"/>
          <w:szCs w:val="21"/>
        </w:rPr>
        <w:t>（2）投标文件；</w:t>
      </w:r>
    </w:p>
    <w:p>
      <w:pPr>
        <w:spacing w:line="360" w:lineRule="auto"/>
        <w:ind w:firstLine="420" w:firstLineChars="200"/>
        <w:rPr>
          <w:rFonts w:ascii="新宋体" w:hAnsi="新宋体" w:eastAsia="新宋体"/>
          <w:szCs w:val="21"/>
        </w:rPr>
      </w:pPr>
      <w:r>
        <w:rPr>
          <w:rFonts w:hint="eastAsia" w:ascii="新宋体" w:hAnsi="新宋体" w:eastAsia="新宋体"/>
          <w:szCs w:val="21"/>
        </w:rPr>
        <w:t>（3）本合同执行中共同签署的补充与修正文件。</w:t>
      </w:r>
    </w:p>
    <w:p>
      <w:pPr>
        <w:spacing w:line="360" w:lineRule="auto"/>
        <w:ind w:firstLine="420" w:firstLineChars="200"/>
        <w:rPr>
          <w:rFonts w:ascii="新宋体" w:hAnsi="新宋体" w:eastAsia="新宋体"/>
          <w:szCs w:val="21"/>
        </w:rPr>
      </w:pPr>
      <w:r>
        <w:rPr>
          <w:rFonts w:hint="eastAsia" w:ascii="新宋体" w:hAnsi="新宋体" w:eastAsia="新宋体"/>
          <w:szCs w:val="21"/>
        </w:rPr>
        <w:t>本合同一式份，甲、乙方双方各执份，具有同等法律效力。本合同自双方法人代表签字（盖章）认可之日起生效。</w:t>
      </w:r>
    </w:p>
    <w:p>
      <w:pPr>
        <w:spacing w:line="360" w:lineRule="auto"/>
        <w:ind w:firstLine="420" w:firstLineChars="200"/>
        <w:rPr>
          <w:rFonts w:ascii="新宋体" w:hAnsi="新宋体" w:eastAsia="新宋体"/>
          <w:szCs w:val="21"/>
        </w:rPr>
      </w:pPr>
      <w:r>
        <w:rPr>
          <w:rFonts w:hint="eastAsia" w:ascii="新宋体" w:hAnsi="新宋体" w:eastAsia="新宋体"/>
          <w:szCs w:val="21"/>
        </w:rPr>
        <w:t>本合同未尽事宜，双方友好协商，达成解决方案，经双方签字后，可作为本合同的有效附件。</w:t>
      </w:r>
    </w:p>
    <w:p>
      <w:pPr>
        <w:spacing w:line="360" w:lineRule="auto"/>
        <w:ind w:firstLine="420" w:firstLineChars="200"/>
        <w:rPr>
          <w:rFonts w:ascii="新宋体" w:hAnsi="新宋体" w:eastAsia="新宋体"/>
          <w:szCs w:val="21"/>
        </w:rPr>
      </w:pPr>
    </w:p>
    <w:p>
      <w:pPr>
        <w:spacing w:line="360" w:lineRule="auto"/>
        <w:rPr>
          <w:rFonts w:ascii="新宋体" w:hAnsi="新宋体" w:eastAsia="新宋体"/>
          <w:szCs w:val="21"/>
          <w:u w:val="single"/>
        </w:rPr>
      </w:pPr>
      <w:r>
        <w:rPr>
          <w:rFonts w:hint="eastAsia" w:ascii="新宋体" w:hAnsi="新宋体" w:eastAsia="新宋体"/>
          <w:szCs w:val="21"/>
        </w:rPr>
        <w:t>甲方：    乙方：</w:t>
      </w:r>
    </w:p>
    <w:p>
      <w:pPr>
        <w:spacing w:line="360" w:lineRule="auto"/>
        <w:ind w:firstLine="1890" w:firstLineChars="900"/>
        <w:rPr>
          <w:rFonts w:ascii="新宋体" w:hAnsi="新宋体" w:eastAsia="新宋体"/>
          <w:szCs w:val="21"/>
        </w:rPr>
      </w:pPr>
      <w:r>
        <w:rPr>
          <w:rFonts w:hint="eastAsia" w:ascii="新宋体" w:hAnsi="新宋体" w:eastAsia="新宋体"/>
          <w:szCs w:val="21"/>
        </w:rPr>
        <w:t>（签章）                         （签章）</w:t>
      </w:r>
    </w:p>
    <w:p>
      <w:pPr>
        <w:spacing w:line="360" w:lineRule="auto"/>
        <w:ind w:firstLine="2730" w:firstLineChars="1300"/>
        <w:rPr>
          <w:rFonts w:ascii="新宋体" w:hAnsi="新宋体" w:eastAsia="新宋体"/>
          <w:szCs w:val="21"/>
        </w:rPr>
      </w:pPr>
    </w:p>
    <w:p>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地址：                        地址： </w:t>
      </w:r>
    </w:p>
    <w:p>
      <w:pPr>
        <w:spacing w:line="360" w:lineRule="auto"/>
        <w:ind w:firstLine="420" w:firstLineChars="200"/>
        <w:rPr>
          <w:rFonts w:ascii="新宋体" w:hAnsi="新宋体" w:eastAsia="新宋体"/>
          <w:szCs w:val="21"/>
        </w:rPr>
      </w:pPr>
      <w:r>
        <w:rPr>
          <w:rFonts w:hint="eastAsia" w:ascii="新宋体" w:hAnsi="新宋体" w:eastAsia="新宋体"/>
          <w:szCs w:val="21"/>
        </w:rPr>
        <w:t>法定代表人：（签章）           法定代表人：（签章）</w:t>
      </w:r>
    </w:p>
    <w:p>
      <w:pPr>
        <w:spacing w:line="360" w:lineRule="auto"/>
        <w:ind w:firstLine="420" w:firstLineChars="200"/>
        <w:rPr>
          <w:rFonts w:ascii="新宋体" w:hAnsi="新宋体" w:eastAsia="新宋体"/>
          <w:szCs w:val="21"/>
        </w:rPr>
      </w:pPr>
      <w:r>
        <w:rPr>
          <w:rFonts w:hint="eastAsia" w:ascii="新宋体" w:hAnsi="新宋体" w:eastAsia="新宋体"/>
          <w:szCs w:val="21"/>
        </w:rPr>
        <w:t>开户行：                      开户行：</w:t>
      </w:r>
    </w:p>
    <w:p>
      <w:pPr>
        <w:spacing w:line="360" w:lineRule="auto"/>
        <w:ind w:firstLine="420" w:firstLineChars="200"/>
        <w:rPr>
          <w:rFonts w:ascii="新宋体" w:hAnsi="新宋体" w:eastAsia="新宋体"/>
          <w:szCs w:val="21"/>
        </w:rPr>
      </w:pPr>
      <w:r>
        <w:rPr>
          <w:rFonts w:hint="eastAsia" w:ascii="新宋体" w:hAnsi="新宋体" w:eastAsia="新宋体"/>
          <w:szCs w:val="21"/>
        </w:rPr>
        <w:t>人民币帐号：                  人民币帐号：</w:t>
      </w:r>
    </w:p>
    <w:p>
      <w:pPr>
        <w:spacing w:line="360" w:lineRule="auto"/>
        <w:ind w:firstLine="420" w:firstLineChars="200"/>
        <w:rPr>
          <w:rFonts w:ascii="新宋体" w:hAnsi="新宋体" w:eastAsia="新宋体"/>
          <w:szCs w:val="21"/>
        </w:rPr>
      </w:pPr>
      <w:r>
        <w:rPr>
          <w:rFonts w:hint="eastAsia" w:ascii="新宋体" w:hAnsi="新宋体" w:eastAsia="新宋体"/>
          <w:szCs w:val="21"/>
        </w:rPr>
        <w:t>联系人：                      联系人：</w:t>
      </w:r>
    </w:p>
    <w:p>
      <w:pPr>
        <w:spacing w:line="360" w:lineRule="auto"/>
        <w:ind w:firstLine="420" w:firstLineChars="200"/>
        <w:rPr>
          <w:rFonts w:ascii="新宋体" w:hAnsi="新宋体" w:eastAsia="新宋体"/>
          <w:szCs w:val="21"/>
        </w:rPr>
      </w:pPr>
      <w:r>
        <w:rPr>
          <w:rFonts w:hint="eastAsia" w:ascii="新宋体" w:hAnsi="新宋体" w:eastAsia="新宋体"/>
          <w:szCs w:val="21"/>
        </w:rPr>
        <w:t>电话：                        电话：</w:t>
      </w:r>
    </w:p>
    <w:p>
      <w:pPr>
        <w:spacing w:line="360" w:lineRule="auto"/>
        <w:ind w:firstLine="420" w:firstLineChars="200"/>
        <w:rPr>
          <w:rFonts w:ascii="新宋体" w:hAnsi="新宋体" w:eastAsia="新宋体"/>
          <w:szCs w:val="21"/>
        </w:rPr>
      </w:pPr>
      <w:r>
        <w:rPr>
          <w:rFonts w:hint="eastAsia" w:ascii="新宋体" w:hAnsi="新宋体" w:eastAsia="新宋体"/>
          <w:szCs w:val="21"/>
        </w:rPr>
        <w:t>日期：                        日期：</w:t>
      </w:r>
    </w:p>
    <w:p>
      <w:pPr>
        <w:rPr>
          <w:rFonts w:ascii="新宋体" w:hAnsi="新宋体" w:eastAsia="新宋体"/>
          <w:szCs w:val="21"/>
        </w:rPr>
      </w:pPr>
    </w:p>
    <w:p>
      <w:pPr>
        <w:ind w:firstLine="420" w:firstLineChars="200"/>
        <w:rPr>
          <w:rFonts w:ascii="新宋体" w:hAnsi="新宋体" w:eastAsia="新宋体"/>
          <w:szCs w:val="21"/>
        </w:rPr>
      </w:pPr>
    </w:p>
    <w:p>
      <w:pPr>
        <w:ind w:firstLine="420" w:firstLineChars="200"/>
        <w:rPr>
          <w:rFonts w:ascii="新宋体" w:hAnsi="新宋体" w:eastAsia="新宋体"/>
          <w:szCs w:val="21"/>
        </w:rPr>
      </w:pPr>
    </w:p>
    <w:p>
      <w:pPr>
        <w:ind w:firstLine="420" w:firstLineChars="200"/>
        <w:rPr>
          <w:rFonts w:ascii="新宋体" w:hAnsi="新宋体" w:eastAsia="新宋体"/>
          <w:szCs w:val="21"/>
        </w:rPr>
      </w:pPr>
    </w:p>
    <w:p>
      <w:pPr>
        <w:ind w:firstLine="420" w:firstLineChars="200"/>
        <w:rPr>
          <w:rFonts w:ascii="新宋体" w:hAnsi="新宋体" w:eastAsia="新宋体"/>
          <w:szCs w:val="21"/>
        </w:rPr>
      </w:pPr>
    </w:p>
    <w:p>
      <w:pPr>
        <w:ind w:firstLine="420" w:firstLineChars="200"/>
        <w:rPr>
          <w:rFonts w:ascii="新宋体" w:hAnsi="新宋体" w:eastAsia="新宋体"/>
          <w:szCs w:val="21"/>
        </w:rPr>
      </w:pPr>
    </w:p>
    <w:p>
      <w:pPr>
        <w:ind w:firstLine="420" w:firstLineChars="200"/>
        <w:rPr>
          <w:rFonts w:ascii="新宋体" w:hAnsi="新宋体" w:eastAsia="新宋体"/>
          <w:szCs w:val="21"/>
        </w:rPr>
      </w:pPr>
    </w:p>
    <w:p>
      <w:pPr>
        <w:ind w:firstLine="420" w:firstLineChars="200"/>
        <w:rPr>
          <w:rFonts w:ascii="新宋体" w:hAnsi="新宋体" w:eastAsia="新宋体"/>
          <w:szCs w:val="21"/>
        </w:rPr>
      </w:pPr>
    </w:p>
    <w:p>
      <w:pPr>
        <w:ind w:firstLine="420" w:firstLineChars="200"/>
        <w:rPr>
          <w:rFonts w:ascii="新宋体" w:hAnsi="新宋体" w:eastAsia="新宋体"/>
          <w:szCs w:val="21"/>
        </w:rPr>
      </w:pPr>
    </w:p>
    <w:p>
      <w:pPr>
        <w:ind w:firstLine="420" w:firstLineChars="200"/>
        <w:rPr>
          <w:rFonts w:ascii="新宋体" w:hAnsi="新宋体" w:eastAsia="新宋体"/>
          <w:szCs w:val="21"/>
        </w:rPr>
      </w:pPr>
    </w:p>
    <w:p>
      <w:pPr>
        <w:widowControl/>
        <w:spacing w:after="100" w:afterAutospacing="1"/>
        <w:jc w:val="left"/>
        <w:rPr>
          <w:rFonts w:ascii="新宋体" w:hAnsi="新宋体" w:eastAsia="新宋体"/>
          <w:kern w:val="0"/>
          <w:sz w:val="24"/>
        </w:rPr>
      </w:pPr>
      <w:r>
        <w:rPr>
          <w:rFonts w:hint="eastAsia" w:ascii="新宋体" w:hAnsi="新宋体" w:eastAsia="新宋体"/>
          <w:kern w:val="0"/>
          <w:sz w:val="24"/>
        </w:rPr>
        <w:t>二、政府采购履约情况反馈表</w:t>
      </w:r>
    </w:p>
    <w:p>
      <w:pPr>
        <w:rPr>
          <w:rFonts w:ascii="新宋体" w:hAnsi="新宋体" w:eastAsia="新宋体"/>
          <w:b/>
          <w:szCs w:val="21"/>
        </w:rPr>
      </w:pPr>
      <w:r>
        <w:rPr>
          <w:rFonts w:hint="eastAsia" w:ascii="新宋体" w:hAnsi="新宋体" w:eastAsia="新宋体"/>
          <w:b/>
          <w:szCs w:val="21"/>
        </w:rPr>
        <w:t>采购人名称：                       联系人及电话：</w:t>
      </w:r>
    </w:p>
    <w:p>
      <w:pPr>
        <w:rPr>
          <w:rFonts w:ascii="新宋体" w:hAnsi="新宋体" w:eastAsia="新宋体"/>
          <w:b/>
          <w:szCs w:val="21"/>
        </w:rPr>
      </w:pPr>
    </w:p>
    <w:tbl>
      <w:tblPr>
        <w:tblStyle w:val="42"/>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1338"/>
        <w:gridCol w:w="1902"/>
        <w:gridCol w:w="1980"/>
        <w:gridCol w:w="2135"/>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0" w:hRule="atLeast"/>
          <w:jc w:val="center"/>
        </w:trPr>
        <w:tc>
          <w:tcPr>
            <w:tcW w:w="2900" w:type="dxa"/>
            <w:gridSpan w:val="3"/>
            <w:vAlign w:val="center"/>
          </w:tcPr>
          <w:p>
            <w:pPr>
              <w:spacing w:line="360" w:lineRule="auto"/>
              <w:jc w:val="center"/>
              <w:rPr>
                <w:rFonts w:ascii="新宋体" w:hAnsi="新宋体" w:eastAsia="新宋体"/>
                <w:szCs w:val="21"/>
              </w:rPr>
            </w:pPr>
            <w:r>
              <w:rPr>
                <w:rFonts w:hint="eastAsia" w:ascii="新宋体" w:hAnsi="新宋体" w:eastAsia="新宋体"/>
                <w:szCs w:val="21"/>
              </w:rPr>
              <w:t>采购项目名称</w:t>
            </w:r>
          </w:p>
        </w:tc>
        <w:tc>
          <w:tcPr>
            <w:tcW w:w="1902" w:type="dxa"/>
            <w:vAlign w:val="center"/>
          </w:tcPr>
          <w:p>
            <w:pPr>
              <w:spacing w:line="360" w:lineRule="auto"/>
              <w:jc w:val="center"/>
              <w:rPr>
                <w:rFonts w:ascii="新宋体" w:hAnsi="新宋体" w:eastAsia="新宋体"/>
                <w:szCs w:val="21"/>
              </w:rPr>
            </w:pPr>
          </w:p>
        </w:tc>
        <w:tc>
          <w:tcPr>
            <w:tcW w:w="1980" w:type="dxa"/>
            <w:vAlign w:val="center"/>
          </w:tcPr>
          <w:p>
            <w:pPr>
              <w:spacing w:line="360" w:lineRule="auto"/>
              <w:jc w:val="center"/>
              <w:rPr>
                <w:rFonts w:ascii="新宋体" w:hAnsi="新宋体" w:eastAsia="新宋体"/>
                <w:szCs w:val="21"/>
              </w:rPr>
            </w:pPr>
            <w:r>
              <w:rPr>
                <w:rFonts w:hint="eastAsia" w:ascii="新宋体" w:hAnsi="新宋体" w:eastAsia="新宋体"/>
                <w:szCs w:val="21"/>
              </w:rPr>
              <w:t>项目编号</w:t>
            </w:r>
          </w:p>
        </w:tc>
        <w:tc>
          <w:tcPr>
            <w:tcW w:w="2135" w:type="dxa"/>
            <w:vAlign w:val="center"/>
          </w:tcPr>
          <w:p>
            <w:pPr>
              <w:spacing w:line="360" w:lineRule="auto"/>
              <w:jc w:val="center"/>
              <w:rPr>
                <w:rFonts w:ascii="新宋体" w:hAnsi="新宋体" w:eastAsia="新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61" w:hRule="atLeast"/>
          <w:jc w:val="center"/>
        </w:trPr>
        <w:tc>
          <w:tcPr>
            <w:tcW w:w="2900" w:type="dxa"/>
            <w:gridSpan w:val="3"/>
            <w:vAlign w:val="center"/>
          </w:tcPr>
          <w:p>
            <w:pPr>
              <w:spacing w:line="360" w:lineRule="auto"/>
              <w:jc w:val="center"/>
              <w:rPr>
                <w:rFonts w:ascii="新宋体" w:hAnsi="新宋体" w:eastAsia="新宋体"/>
                <w:szCs w:val="21"/>
              </w:rPr>
            </w:pPr>
            <w:r>
              <w:rPr>
                <w:rFonts w:hint="eastAsia" w:ascii="新宋体" w:hAnsi="新宋体" w:eastAsia="新宋体"/>
                <w:szCs w:val="21"/>
              </w:rPr>
              <w:t>中标供应商名称</w:t>
            </w:r>
          </w:p>
        </w:tc>
        <w:tc>
          <w:tcPr>
            <w:tcW w:w="1902" w:type="dxa"/>
            <w:vAlign w:val="center"/>
          </w:tcPr>
          <w:p>
            <w:pPr>
              <w:spacing w:line="360" w:lineRule="auto"/>
              <w:jc w:val="center"/>
              <w:rPr>
                <w:rFonts w:ascii="新宋体" w:hAnsi="新宋体" w:eastAsia="新宋体"/>
                <w:szCs w:val="21"/>
              </w:rPr>
            </w:pPr>
          </w:p>
        </w:tc>
        <w:tc>
          <w:tcPr>
            <w:tcW w:w="1980" w:type="dxa"/>
            <w:vAlign w:val="center"/>
          </w:tcPr>
          <w:p>
            <w:pPr>
              <w:spacing w:line="360" w:lineRule="auto"/>
              <w:jc w:val="center"/>
              <w:rPr>
                <w:rFonts w:ascii="新宋体" w:hAnsi="新宋体" w:eastAsia="新宋体"/>
                <w:szCs w:val="21"/>
              </w:rPr>
            </w:pPr>
            <w:r>
              <w:rPr>
                <w:rFonts w:hint="eastAsia" w:ascii="新宋体" w:hAnsi="新宋体" w:eastAsia="新宋体"/>
                <w:szCs w:val="21"/>
              </w:rPr>
              <w:t>供应商</w:t>
            </w:r>
          </w:p>
          <w:p>
            <w:pPr>
              <w:spacing w:line="360" w:lineRule="auto"/>
              <w:jc w:val="center"/>
              <w:rPr>
                <w:rFonts w:ascii="新宋体" w:hAnsi="新宋体" w:eastAsia="新宋体"/>
                <w:szCs w:val="21"/>
              </w:rPr>
            </w:pPr>
            <w:r>
              <w:rPr>
                <w:rFonts w:hint="eastAsia" w:ascii="新宋体" w:hAnsi="新宋体" w:eastAsia="新宋体"/>
                <w:szCs w:val="21"/>
              </w:rPr>
              <w:t>联系人及电话</w:t>
            </w:r>
          </w:p>
        </w:tc>
        <w:tc>
          <w:tcPr>
            <w:tcW w:w="2135" w:type="dxa"/>
            <w:vAlign w:val="center"/>
          </w:tcPr>
          <w:p>
            <w:pPr>
              <w:spacing w:line="360" w:lineRule="auto"/>
              <w:jc w:val="center"/>
              <w:rPr>
                <w:rFonts w:ascii="新宋体" w:hAnsi="新宋体" w:eastAsia="新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8" w:hRule="atLeast"/>
          <w:jc w:val="center"/>
        </w:trPr>
        <w:tc>
          <w:tcPr>
            <w:tcW w:w="2900" w:type="dxa"/>
            <w:gridSpan w:val="3"/>
            <w:vAlign w:val="center"/>
          </w:tcPr>
          <w:p>
            <w:pPr>
              <w:spacing w:line="360" w:lineRule="auto"/>
              <w:jc w:val="center"/>
              <w:rPr>
                <w:rFonts w:ascii="新宋体" w:hAnsi="新宋体" w:eastAsia="新宋体"/>
                <w:szCs w:val="21"/>
              </w:rPr>
            </w:pPr>
            <w:r>
              <w:rPr>
                <w:rFonts w:hint="eastAsia" w:ascii="新宋体" w:hAnsi="新宋体" w:eastAsia="新宋体"/>
                <w:szCs w:val="21"/>
              </w:rPr>
              <w:t>中标金额</w:t>
            </w:r>
          </w:p>
        </w:tc>
        <w:tc>
          <w:tcPr>
            <w:tcW w:w="1902" w:type="dxa"/>
            <w:vAlign w:val="center"/>
          </w:tcPr>
          <w:p>
            <w:pPr>
              <w:spacing w:line="360" w:lineRule="auto"/>
              <w:jc w:val="center"/>
              <w:rPr>
                <w:rFonts w:ascii="新宋体" w:hAnsi="新宋体" w:eastAsia="新宋体"/>
                <w:szCs w:val="21"/>
              </w:rPr>
            </w:pPr>
          </w:p>
        </w:tc>
        <w:tc>
          <w:tcPr>
            <w:tcW w:w="1980" w:type="dxa"/>
            <w:vAlign w:val="center"/>
          </w:tcPr>
          <w:p>
            <w:pPr>
              <w:spacing w:line="360" w:lineRule="auto"/>
              <w:jc w:val="center"/>
              <w:rPr>
                <w:rFonts w:ascii="新宋体" w:hAnsi="新宋体" w:eastAsia="新宋体"/>
                <w:szCs w:val="21"/>
              </w:rPr>
            </w:pPr>
            <w:r>
              <w:rPr>
                <w:rFonts w:hint="eastAsia" w:ascii="新宋体" w:hAnsi="新宋体" w:eastAsia="新宋体"/>
                <w:szCs w:val="21"/>
              </w:rPr>
              <w:t>合同履约时间</w:t>
            </w:r>
          </w:p>
        </w:tc>
        <w:tc>
          <w:tcPr>
            <w:tcW w:w="2135" w:type="dxa"/>
            <w:vAlign w:val="center"/>
          </w:tcPr>
          <w:p>
            <w:pPr>
              <w:spacing w:line="360" w:lineRule="auto"/>
              <w:rPr>
                <w:rFonts w:ascii="新宋体" w:hAnsi="新宋体" w:eastAsia="新宋体"/>
                <w:szCs w:val="21"/>
              </w:rPr>
            </w:pPr>
            <w:r>
              <w:rPr>
                <w:rFonts w:hint="eastAsia" w:ascii="新宋体" w:hAnsi="新宋体" w:eastAsia="新宋体"/>
                <w:szCs w:val="21"/>
              </w:rPr>
              <w:t>自       至</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44" w:hRule="atLeast"/>
          <w:jc w:val="center"/>
        </w:trPr>
        <w:tc>
          <w:tcPr>
            <w:tcW w:w="842" w:type="dxa"/>
            <w:vMerge w:val="restart"/>
            <w:vAlign w:val="center"/>
          </w:tcPr>
          <w:p>
            <w:pPr>
              <w:spacing w:line="360" w:lineRule="auto"/>
              <w:jc w:val="center"/>
              <w:rPr>
                <w:rFonts w:ascii="新宋体" w:hAnsi="新宋体" w:eastAsia="新宋体"/>
                <w:b/>
                <w:szCs w:val="21"/>
              </w:rPr>
            </w:pPr>
            <w:r>
              <w:rPr>
                <w:rFonts w:hint="eastAsia" w:ascii="新宋体" w:hAnsi="新宋体" w:eastAsia="新宋体"/>
                <w:b/>
                <w:szCs w:val="21"/>
              </w:rPr>
              <w:t>履约情况评价</w:t>
            </w:r>
          </w:p>
        </w:tc>
        <w:tc>
          <w:tcPr>
            <w:tcW w:w="2058" w:type="dxa"/>
            <w:gridSpan w:val="2"/>
            <w:tcBorders>
              <w:right w:val="single" w:color="auto" w:sz="4" w:space="0"/>
            </w:tcBorders>
            <w:vAlign w:val="center"/>
          </w:tcPr>
          <w:p>
            <w:pPr>
              <w:spacing w:line="360" w:lineRule="auto"/>
              <w:jc w:val="center"/>
              <w:rPr>
                <w:rFonts w:ascii="新宋体" w:hAnsi="新宋体" w:eastAsia="新宋体"/>
                <w:szCs w:val="21"/>
              </w:rPr>
            </w:pPr>
            <w:r>
              <w:rPr>
                <w:rFonts w:hint="eastAsia" w:ascii="新宋体" w:hAnsi="新宋体" w:eastAsia="新宋体"/>
                <w:szCs w:val="21"/>
              </w:rPr>
              <w:t>总体评价</w:t>
            </w:r>
          </w:p>
        </w:tc>
        <w:tc>
          <w:tcPr>
            <w:tcW w:w="6017" w:type="dxa"/>
            <w:gridSpan w:val="3"/>
            <w:tcBorders>
              <w:left w:val="single" w:color="auto" w:sz="4" w:space="0"/>
            </w:tcBorders>
            <w:vAlign w:val="center"/>
          </w:tcPr>
          <w:p>
            <w:pPr>
              <w:spacing w:line="360" w:lineRule="auto"/>
              <w:ind w:firstLine="105" w:firstLineChars="50"/>
              <w:jc w:val="center"/>
              <w:rPr>
                <w:rFonts w:ascii="新宋体" w:hAnsi="新宋体" w:eastAsia="新宋体"/>
                <w:szCs w:val="21"/>
              </w:rPr>
            </w:pPr>
            <w:r>
              <w:rPr>
                <w:rFonts w:hint="eastAsia" w:ascii="新宋体" w:hAnsi="新宋体" w:eastAsia="新宋体"/>
                <w:szCs w:val="21"/>
              </w:rPr>
              <w:t>□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pPr>
              <w:spacing w:line="360" w:lineRule="auto"/>
              <w:jc w:val="center"/>
              <w:rPr>
                <w:rFonts w:ascii="新宋体" w:hAnsi="新宋体" w:eastAsia="新宋体"/>
                <w:szCs w:val="21"/>
              </w:rPr>
            </w:pPr>
          </w:p>
        </w:tc>
        <w:tc>
          <w:tcPr>
            <w:tcW w:w="720" w:type="dxa"/>
            <w:vMerge w:val="restart"/>
            <w:tcBorders>
              <w:right w:val="single" w:color="auto" w:sz="4" w:space="0"/>
            </w:tcBorders>
            <w:vAlign w:val="center"/>
          </w:tcPr>
          <w:p>
            <w:pPr>
              <w:spacing w:line="360" w:lineRule="auto"/>
              <w:jc w:val="center"/>
              <w:rPr>
                <w:rFonts w:ascii="新宋体" w:hAnsi="新宋体" w:eastAsia="新宋体"/>
                <w:szCs w:val="21"/>
              </w:rPr>
            </w:pPr>
            <w:r>
              <w:rPr>
                <w:rFonts w:hint="eastAsia" w:ascii="新宋体" w:hAnsi="新宋体" w:eastAsia="新宋体"/>
                <w:szCs w:val="21"/>
              </w:rPr>
              <w:t>分项评价</w:t>
            </w:r>
          </w:p>
        </w:tc>
        <w:tc>
          <w:tcPr>
            <w:tcW w:w="1338" w:type="dxa"/>
            <w:tcBorders>
              <w:left w:val="single" w:color="auto" w:sz="4" w:space="0"/>
              <w:right w:val="single" w:color="auto" w:sz="4" w:space="0"/>
            </w:tcBorders>
            <w:vAlign w:val="center"/>
          </w:tcPr>
          <w:p>
            <w:pPr>
              <w:spacing w:line="360" w:lineRule="auto"/>
              <w:jc w:val="center"/>
              <w:rPr>
                <w:rFonts w:ascii="新宋体" w:hAnsi="新宋体" w:eastAsia="新宋体"/>
                <w:szCs w:val="21"/>
              </w:rPr>
            </w:pPr>
            <w:r>
              <w:rPr>
                <w:rFonts w:hint="eastAsia" w:ascii="新宋体" w:hAnsi="新宋体" w:eastAsia="新宋体"/>
                <w:szCs w:val="21"/>
              </w:rPr>
              <w:t>质量方面</w:t>
            </w:r>
          </w:p>
        </w:tc>
        <w:tc>
          <w:tcPr>
            <w:tcW w:w="6017" w:type="dxa"/>
            <w:gridSpan w:val="3"/>
            <w:tcBorders>
              <w:left w:val="single" w:color="auto" w:sz="4" w:space="0"/>
            </w:tcBorders>
            <w:vAlign w:val="center"/>
          </w:tcPr>
          <w:p>
            <w:pPr>
              <w:spacing w:line="360" w:lineRule="auto"/>
              <w:jc w:val="center"/>
              <w:rPr>
                <w:rFonts w:ascii="新宋体" w:hAnsi="新宋体" w:eastAsia="新宋体"/>
                <w:szCs w:val="21"/>
              </w:rPr>
            </w:pPr>
            <w:r>
              <w:rPr>
                <w:rFonts w:hint="eastAsia" w:ascii="新宋体" w:hAnsi="新宋体" w:eastAsia="新宋体"/>
                <w:szCs w:val="21"/>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pPr>
              <w:spacing w:line="360" w:lineRule="auto"/>
              <w:jc w:val="center"/>
              <w:rPr>
                <w:rFonts w:ascii="新宋体" w:hAnsi="新宋体" w:eastAsia="新宋体"/>
                <w:szCs w:val="21"/>
              </w:rPr>
            </w:pPr>
          </w:p>
        </w:tc>
        <w:tc>
          <w:tcPr>
            <w:tcW w:w="720" w:type="dxa"/>
            <w:vMerge w:val="continue"/>
            <w:tcBorders>
              <w:right w:val="single" w:color="auto" w:sz="4" w:space="0"/>
            </w:tcBorders>
            <w:vAlign w:val="center"/>
          </w:tcPr>
          <w:p>
            <w:pPr>
              <w:spacing w:line="360" w:lineRule="auto"/>
              <w:jc w:val="center"/>
              <w:rPr>
                <w:rFonts w:ascii="新宋体" w:hAnsi="新宋体" w:eastAsia="新宋体"/>
                <w:szCs w:val="21"/>
              </w:rPr>
            </w:pPr>
          </w:p>
        </w:tc>
        <w:tc>
          <w:tcPr>
            <w:tcW w:w="1338" w:type="dxa"/>
            <w:tcBorders>
              <w:left w:val="single" w:color="auto" w:sz="4" w:space="0"/>
              <w:right w:val="single" w:color="auto" w:sz="4" w:space="0"/>
            </w:tcBorders>
            <w:vAlign w:val="center"/>
          </w:tcPr>
          <w:p>
            <w:pPr>
              <w:spacing w:line="360" w:lineRule="auto"/>
              <w:jc w:val="center"/>
              <w:rPr>
                <w:rFonts w:ascii="新宋体" w:hAnsi="新宋体" w:eastAsia="新宋体"/>
                <w:szCs w:val="21"/>
              </w:rPr>
            </w:pPr>
            <w:r>
              <w:rPr>
                <w:rFonts w:hint="eastAsia" w:ascii="新宋体" w:hAnsi="新宋体" w:eastAsia="新宋体"/>
                <w:szCs w:val="21"/>
              </w:rPr>
              <w:t>价格方面</w:t>
            </w:r>
          </w:p>
        </w:tc>
        <w:tc>
          <w:tcPr>
            <w:tcW w:w="6017" w:type="dxa"/>
            <w:gridSpan w:val="3"/>
            <w:tcBorders>
              <w:left w:val="single" w:color="auto" w:sz="4" w:space="0"/>
            </w:tcBorders>
            <w:vAlign w:val="center"/>
          </w:tcPr>
          <w:p>
            <w:pPr>
              <w:spacing w:line="360" w:lineRule="auto"/>
              <w:jc w:val="center"/>
              <w:rPr>
                <w:rFonts w:ascii="新宋体" w:hAnsi="新宋体" w:eastAsia="新宋体"/>
                <w:szCs w:val="21"/>
              </w:rPr>
            </w:pPr>
            <w:r>
              <w:rPr>
                <w:rFonts w:hint="eastAsia" w:ascii="新宋体" w:hAnsi="新宋体" w:eastAsia="新宋体"/>
                <w:szCs w:val="21"/>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pPr>
              <w:spacing w:line="360" w:lineRule="auto"/>
              <w:jc w:val="center"/>
              <w:rPr>
                <w:rFonts w:ascii="新宋体" w:hAnsi="新宋体" w:eastAsia="新宋体"/>
                <w:szCs w:val="21"/>
              </w:rPr>
            </w:pPr>
          </w:p>
        </w:tc>
        <w:tc>
          <w:tcPr>
            <w:tcW w:w="720" w:type="dxa"/>
            <w:vMerge w:val="continue"/>
            <w:tcBorders>
              <w:right w:val="single" w:color="auto" w:sz="4" w:space="0"/>
            </w:tcBorders>
            <w:vAlign w:val="center"/>
          </w:tcPr>
          <w:p>
            <w:pPr>
              <w:spacing w:line="360" w:lineRule="auto"/>
              <w:jc w:val="center"/>
              <w:rPr>
                <w:rFonts w:ascii="新宋体" w:hAnsi="新宋体" w:eastAsia="新宋体"/>
                <w:szCs w:val="21"/>
              </w:rPr>
            </w:pPr>
          </w:p>
        </w:tc>
        <w:tc>
          <w:tcPr>
            <w:tcW w:w="1338" w:type="dxa"/>
            <w:tcBorders>
              <w:left w:val="single" w:color="auto" w:sz="4" w:space="0"/>
              <w:right w:val="single" w:color="auto" w:sz="4" w:space="0"/>
            </w:tcBorders>
            <w:vAlign w:val="center"/>
          </w:tcPr>
          <w:p>
            <w:pPr>
              <w:spacing w:line="360" w:lineRule="auto"/>
              <w:jc w:val="center"/>
              <w:rPr>
                <w:rFonts w:ascii="新宋体" w:hAnsi="新宋体" w:eastAsia="新宋体"/>
                <w:szCs w:val="21"/>
              </w:rPr>
            </w:pPr>
            <w:r>
              <w:rPr>
                <w:rFonts w:hint="eastAsia" w:ascii="新宋体" w:hAnsi="新宋体" w:eastAsia="新宋体"/>
                <w:szCs w:val="21"/>
              </w:rPr>
              <w:t>服务方面</w:t>
            </w:r>
          </w:p>
        </w:tc>
        <w:tc>
          <w:tcPr>
            <w:tcW w:w="6017" w:type="dxa"/>
            <w:gridSpan w:val="3"/>
            <w:tcBorders>
              <w:left w:val="single" w:color="auto" w:sz="4" w:space="0"/>
            </w:tcBorders>
            <w:vAlign w:val="center"/>
          </w:tcPr>
          <w:p>
            <w:pPr>
              <w:spacing w:line="360" w:lineRule="auto"/>
              <w:jc w:val="center"/>
              <w:rPr>
                <w:rFonts w:ascii="新宋体" w:hAnsi="新宋体" w:eastAsia="新宋体"/>
                <w:szCs w:val="21"/>
              </w:rPr>
            </w:pPr>
            <w:r>
              <w:rPr>
                <w:rFonts w:hint="eastAsia" w:ascii="新宋体" w:hAnsi="新宋体" w:eastAsia="新宋体"/>
                <w:szCs w:val="21"/>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pPr>
              <w:spacing w:line="360" w:lineRule="auto"/>
              <w:jc w:val="center"/>
              <w:rPr>
                <w:rFonts w:ascii="新宋体" w:hAnsi="新宋体" w:eastAsia="新宋体"/>
                <w:szCs w:val="21"/>
              </w:rPr>
            </w:pPr>
          </w:p>
        </w:tc>
        <w:tc>
          <w:tcPr>
            <w:tcW w:w="720" w:type="dxa"/>
            <w:vMerge w:val="continue"/>
            <w:tcBorders>
              <w:right w:val="single" w:color="auto" w:sz="4" w:space="0"/>
            </w:tcBorders>
            <w:vAlign w:val="center"/>
          </w:tcPr>
          <w:p>
            <w:pPr>
              <w:spacing w:line="360" w:lineRule="auto"/>
              <w:jc w:val="center"/>
              <w:rPr>
                <w:rFonts w:ascii="新宋体" w:hAnsi="新宋体" w:eastAsia="新宋体"/>
                <w:szCs w:val="21"/>
              </w:rPr>
            </w:pPr>
          </w:p>
        </w:tc>
        <w:tc>
          <w:tcPr>
            <w:tcW w:w="1338" w:type="dxa"/>
            <w:tcBorders>
              <w:left w:val="single" w:color="auto" w:sz="4" w:space="0"/>
              <w:right w:val="single" w:color="auto" w:sz="4" w:space="0"/>
            </w:tcBorders>
            <w:vAlign w:val="center"/>
          </w:tcPr>
          <w:p>
            <w:pPr>
              <w:spacing w:line="360" w:lineRule="auto"/>
              <w:jc w:val="center"/>
              <w:rPr>
                <w:rFonts w:ascii="新宋体" w:hAnsi="新宋体" w:eastAsia="新宋体"/>
                <w:szCs w:val="21"/>
              </w:rPr>
            </w:pPr>
            <w:r>
              <w:rPr>
                <w:rFonts w:hint="eastAsia" w:ascii="新宋体" w:hAnsi="新宋体" w:eastAsia="新宋体"/>
                <w:szCs w:val="21"/>
              </w:rPr>
              <w:t>时间方面</w:t>
            </w:r>
          </w:p>
        </w:tc>
        <w:tc>
          <w:tcPr>
            <w:tcW w:w="6017" w:type="dxa"/>
            <w:gridSpan w:val="3"/>
            <w:tcBorders>
              <w:left w:val="single" w:color="auto" w:sz="4" w:space="0"/>
            </w:tcBorders>
            <w:vAlign w:val="center"/>
          </w:tcPr>
          <w:p>
            <w:pPr>
              <w:spacing w:line="360" w:lineRule="auto"/>
              <w:jc w:val="center"/>
              <w:rPr>
                <w:rFonts w:ascii="新宋体" w:hAnsi="新宋体" w:eastAsia="新宋体"/>
                <w:szCs w:val="21"/>
              </w:rPr>
            </w:pPr>
            <w:r>
              <w:rPr>
                <w:rFonts w:hint="eastAsia" w:ascii="新宋体" w:hAnsi="新宋体" w:eastAsia="新宋体"/>
                <w:szCs w:val="21"/>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pPr>
              <w:spacing w:line="360" w:lineRule="auto"/>
              <w:jc w:val="center"/>
              <w:rPr>
                <w:rFonts w:ascii="新宋体" w:hAnsi="新宋体" w:eastAsia="新宋体"/>
                <w:szCs w:val="21"/>
              </w:rPr>
            </w:pPr>
          </w:p>
        </w:tc>
        <w:tc>
          <w:tcPr>
            <w:tcW w:w="720" w:type="dxa"/>
            <w:vMerge w:val="continue"/>
            <w:tcBorders>
              <w:right w:val="single" w:color="auto" w:sz="4" w:space="0"/>
            </w:tcBorders>
            <w:vAlign w:val="center"/>
          </w:tcPr>
          <w:p>
            <w:pPr>
              <w:spacing w:line="360" w:lineRule="auto"/>
              <w:jc w:val="center"/>
              <w:rPr>
                <w:rFonts w:ascii="新宋体" w:hAnsi="新宋体" w:eastAsia="新宋体"/>
                <w:szCs w:val="21"/>
              </w:rPr>
            </w:pPr>
          </w:p>
        </w:tc>
        <w:tc>
          <w:tcPr>
            <w:tcW w:w="1338" w:type="dxa"/>
            <w:tcBorders>
              <w:left w:val="single" w:color="auto" w:sz="4" w:space="0"/>
              <w:right w:val="single" w:color="auto" w:sz="4" w:space="0"/>
            </w:tcBorders>
            <w:vAlign w:val="center"/>
          </w:tcPr>
          <w:p>
            <w:pPr>
              <w:spacing w:line="360" w:lineRule="auto"/>
              <w:jc w:val="center"/>
              <w:rPr>
                <w:rFonts w:ascii="新宋体" w:hAnsi="新宋体" w:eastAsia="新宋体"/>
                <w:szCs w:val="21"/>
              </w:rPr>
            </w:pPr>
            <w:r>
              <w:rPr>
                <w:rFonts w:hint="eastAsia" w:ascii="新宋体" w:hAnsi="新宋体" w:eastAsia="新宋体"/>
                <w:szCs w:val="21"/>
              </w:rPr>
              <w:t>环境保护</w:t>
            </w:r>
          </w:p>
        </w:tc>
        <w:tc>
          <w:tcPr>
            <w:tcW w:w="6017" w:type="dxa"/>
            <w:gridSpan w:val="3"/>
            <w:tcBorders>
              <w:left w:val="single" w:color="auto" w:sz="4" w:space="0"/>
            </w:tcBorders>
            <w:vAlign w:val="center"/>
          </w:tcPr>
          <w:p>
            <w:pPr>
              <w:spacing w:line="360" w:lineRule="auto"/>
              <w:jc w:val="center"/>
              <w:rPr>
                <w:rFonts w:ascii="新宋体" w:hAnsi="新宋体" w:eastAsia="新宋体"/>
                <w:szCs w:val="21"/>
              </w:rPr>
            </w:pPr>
            <w:r>
              <w:rPr>
                <w:rFonts w:hint="eastAsia" w:ascii="新宋体" w:hAnsi="新宋体" w:eastAsia="新宋体"/>
                <w:szCs w:val="21"/>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8" w:hRule="atLeast"/>
          <w:jc w:val="center"/>
        </w:trPr>
        <w:tc>
          <w:tcPr>
            <w:tcW w:w="842" w:type="dxa"/>
            <w:vMerge w:val="continue"/>
            <w:vAlign w:val="center"/>
          </w:tcPr>
          <w:p>
            <w:pPr>
              <w:spacing w:line="360" w:lineRule="auto"/>
              <w:jc w:val="center"/>
              <w:rPr>
                <w:rFonts w:ascii="新宋体" w:hAnsi="新宋体" w:eastAsia="新宋体"/>
                <w:szCs w:val="21"/>
              </w:rPr>
            </w:pPr>
          </w:p>
        </w:tc>
        <w:tc>
          <w:tcPr>
            <w:tcW w:w="720" w:type="dxa"/>
            <w:vMerge w:val="continue"/>
            <w:tcBorders>
              <w:right w:val="single" w:color="auto" w:sz="4" w:space="0"/>
            </w:tcBorders>
            <w:vAlign w:val="center"/>
          </w:tcPr>
          <w:p>
            <w:pPr>
              <w:spacing w:line="360" w:lineRule="auto"/>
              <w:jc w:val="center"/>
              <w:rPr>
                <w:rFonts w:ascii="新宋体" w:hAnsi="新宋体" w:eastAsia="新宋体"/>
                <w:szCs w:val="21"/>
              </w:rPr>
            </w:pPr>
          </w:p>
        </w:tc>
        <w:tc>
          <w:tcPr>
            <w:tcW w:w="1338" w:type="dxa"/>
            <w:tcBorders>
              <w:left w:val="single" w:color="auto" w:sz="4" w:space="0"/>
              <w:right w:val="single" w:color="auto" w:sz="4" w:space="0"/>
            </w:tcBorders>
            <w:vAlign w:val="center"/>
          </w:tcPr>
          <w:p>
            <w:pPr>
              <w:spacing w:line="360" w:lineRule="auto"/>
              <w:jc w:val="center"/>
              <w:rPr>
                <w:rFonts w:ascii="新宋体" w:hAnsi="新宋体" w:eastAsia="新宋体"/>
                <w:szCs w:val="21"/>
              </w:rPr>
            </w:pPr>
            <w:r>
              <w:rPr>
                <w:rFonts w:hint="eastAsia" w:ascii="新宋体" w:hAnsi="新宋体" w:eastAsia="新宋体"/>
                <w:szCs w:val="21"/>
              </w:rPr>
              <w:t>其他</w:t>
            </w:r>
          </w:p>
        </w:tc>
        <w:tc>
          <w:tcPr>
            <w:tcW w:w="6017" w:type="dxa"/>
            <w:gridSpan w:val="3"/>
            <w:tcBorders>
              <w:left w:val="single" w:color="auto" w:sz="4" w:space="0"/>
            </w:tcBorders>
            <w:vAlign w:val="center"/>
          </w:tcPr>
          <w:p>
            <w:pPr>
              <w:spacing w:before="120" w:beforeLines="50" w:after="120" w:afterLines="50" w:line="360" w:lineRule="auto"/>
              <w:rPr>
                <w:rFonts w:ascii="新宋体" w:hAnsi="新宋体" w:eastAsia="新宋体"/>
                <w:szCs w:val="21"/>
                <w:u w:val="single"/>
              </w:rPr>
            </w:pPr>
            <w:r>
              <w:rPr>
                <w:rFonts w:hint="eastAsia" w:ascii="新宋体" w:hAnsi="新宋体" w:eastAsia="新宋体"/>
                <w:szCs w:val="21"/>
              </w:rPr>
              <w:t>评价内容为：</w:t>
            </w:r>
          </w:p>
          <w:p>
            <w:pPr>
              <w:spacing w:before="120" w:beforeLines="50" w:after="120" w:afterLines="50" w:line="360" w:lineRule="auto"/>
              <w:rPr>
                <w:rFonts w:ascii="新宋体" w:hAnsi="新宋体" w:eastAsia="新宋体"/>
                <w:szCs w:val="21"/>
              </w:rPr>
            </w:pPr>
            <w:r>
              <w:rPr>
                <w:rFonts w:hint="eastAsia" w:ascii="新宋体" w:hAnsi="新宋体" w:eastAsia="新宋体"/>
                <w:szCs w:val="21"/>
              </w:rPr>
              <w:t>评价等级为：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994" w:hRule="atLeast"/>
          <w:jc w:val="center"/>
        </w:trPr>
        <w:tc>
          <w:tcPr>
            <w:tcW w:w="1562" w:type="dxa"/>
            <w:gridSpan w:val="2"/>
            <w:vAlign w:val="center"/>
          </w:tcPr>
          <w:p>
            <w:pPr>
              <w:spacing w:line="360" w:lineRule="auto"/>
              <w:jc w:val="center"/>
              <w:rPr>
                <w:rFonts w:ascii="新宋体" w:hAnsi="新宋体" w:eastAsia="新宋体"/>
                <w:szCs w:val="21"/>
              </w:rPr>
            </w:pPr>
            <w:r>
              <w:rPr>
                <w:rFonts w:hint="eastAsia" w:ascii="新宋体" w:hAnsi="新宋体" w:eastAsia="新宋体"/>
                <w:szCs w:val="21"/>
              </w:rPr>
              <w:t>具体情况说明</w:t>
            </w:r>
          </w:p>
        </w:tc>
        <w:tc>
          <w:tcPr>
            <w:tcW w:w="7355" w:type="dxa"/>
            <w:gridSpan w:val="4"/>
          </w:tcPr>
          <w:p>
            <w:pPr>
              <w:spacing w:line="360" w:lineRule="auto"/>
              <w:rPr>
                <w:rFonts w:ascii="新宋体" w:hAnsi="新宋体" w:eastAsia="新宋体"/>
                <w:szCs w:val="21"/>
              </w:rPr>
            </w:pPr>
          </w:p>
          <w:p>
            <w:pPr>
              <w:spacing w:line="360" w:lineRule="auto"/>
              <w:rPr>
                <w:rFonts w:ascii="新宋体" w:hAnsi="新宋体" w:eastAsia="新宋体"/>
                <w:szCs w:val="21"/>
              </w:rPr>
            </w:pPr>
          </w:p>
          <w:p>
            <w:pPr>
              <w:spacing w:line="360" w:lineRule="auto"/>
              <w:rPr>
                <w:rFonts w:ascii="新宋体" w:hAnsi="新宋体" w:eastAsia="新宋体"/>
                <w:szCs w:val="21"/>
              </w:rPr>
            </w:pPr>
          </w:p>
          <w:p>
            <w:pPr>
              <w:spacing w:line="360" w:lineRule="auto"/>
              <w:rPr>
                <w:rFonts w:ascii="新宋体" w:hAnsi="新宋体" w:eastAsia="新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577" w:hRule="atLeast"/>
          <w:jc w:val="center"/>
        </w:trPr>
        <w:tc>
          <w:tcPr>
            <w:tcW w:w="1562" w:type="dxa"/>
            <w:gridSpan w:val="2"/>
            <w:vAlign w:val="center"/>
          </w:tcPr>
          <w:p>
            <w:pPr>
              <w:spacing w:line="360" w:lineRule="auto"/>
              <w:jc w:val="center"/>
              <w:rPr>
                <w:rFonts w:ascii="新宋体" w:hAnsi="新宋体" w:eastAsia="新宋体"/>
                <w:szCs w:val="21"/>
              </w:rPr>
            </w:pPr>
            <w:r>
              <w:rPr>
                <w:rFonts w:hint="eastAsia" w:ascii="新宋体" w:hAnsi="新宋体" w:eastAsia="新宋体"/>
                <w:szCs w:val="21"/>
              </w:rPr>
              <w:t>采购人意见</w:t>
            </w:r>
          </w:p>
          <w:p>
            <w:pPr>
              <w:spacing w:line="360" w:lineRule="auto"/>
              <w:jc w:val="center"/>
              <w:rPr>
                <w:rFonts w:ascii="新宋体" w:hAnsi="新宋体" w:eastAsia="新宋体"/>
                <w:szCs w:val="21"/>
              </w:rPr>
            </w:pPr>
            <w:r>
              <w:rPr>
                <w:rFonts w:hint="eastAsia" w:ascii="新宋体" w:hAnsi="新宋体" w:eastAsia="新宋体"/>
                <w:szCs w:val="21"/>
              </w:rPr>
              <w:t>（公章）</w:t>
            </w:r>
          </w:p>
        </w:tc>
        <w:tc>
          <w:tcPr>
            <w:tcW w:w="7355" w:type="dxa"/>
            <w:gridSpan w:val="4"/>
            <w:vAlign w:val="center"/>
          </w:tcPr>
          <w:p>
            <w:pPr>
              <w:spacing w:line="360" w:lineRule="auto"/>
              <w:rPr>
                <w:rFonts w:ascii="新宋体" w:hAnsi="新宋体" w:eastAsia="新宋体"/>
                <w:szCs w:val="21"/>
              </w:rPr>
            </w:pPr>
          </w:p>
          <w:p>
            <w:pPr>
              <w:spacing w:line="360" w:lineRule="auto"/>
              <w:rPr>
                <w:rFonts w:ascii="新宋体" w:hAnsi="新宋体" w:eastAsia="新宋体"/>
                <w:szCs w:val="21"/>
              </w:rPr>
            </w:pPr>
          </w:p>
          <w:p>
            <w:pPr>
              <w:spacing w:line="360" w:lineRule="auto"/>
              <w:rPr>
                <w:rFonts w:ascii="新宋体" w:hAnsi="新宋体" w:eastAsia="新宋体"/>
                <w:szCs w:val="21"/>
              </w:rPr>
            </w:pPr>
          </w:p>
          <w:p>
            <w:pPr>
              <w:spacing w:line="360" w:lineRule="auto"/>
              <w:rPr>
                <w:rFonts w:ascii="新宋体" w:hAnsi="新宋体" w:eastAsia="新宋体"/>
                <w:szCs w:val="21"/>
              </w:rPr>
            </w:pPr>
          </w:p>
          <w:p>
            <w:pPr>
              <w:spacing w:line="360" w:lineRule="auto"/>
              <w:ind w:firstLine="3780" w:firstLineChars="1800"/>
              <w:rPr>
                <w:rFonts w:ascii="新宋体" w:hAnsi="新宋体" w:eastAsia="新宋体"/>
                <w:szCs w:val="21"/>
              </w:rPr>
            </w:pPr>
          </w:p>
          <w:p>
            <w:pPr>
              <w:spacing w:line="360" w:lineRule="auto"/>
              <w:ind w:firstLine="3780" w:firstLineChars="1800"/>
              <w:rPr>
                <w:rFonts w:ascii="新宋体" w:hAnsi="新宋体" w:eastAsia="新宋体"/>
                <w:szCs w:val="21"/>
              </w:rPr>
            </w:pPr>
            <w:r>
              <w:rPr>
                <w:rFonts w:hint="eastAsia" w:ascii="新宋体" w:hAnsi="新宋体" w:eastAsia="新宋体"/>
                <w:szCs w:val="21"/>
              </w:rPr>
              <w:t>日期：   年   月   日</w:t>
            </w:r>
          </w:p>
        </w:tc>
      </w:tr>
    </w:tbl>
    <w:p>
      <w:pPr>
        <w:spacing w:line="360" w:lineRule="auto"/>
        <w:rPr>
          <w:rFonts w:ascii="新宋体" w:hAnsi="新宋体" w:eastAsia="新宋体"/>
          <w:szCs w:val="21"/>
        </w:rPr>
      </w:pPr>
      <w:r>
        <w:rPr>
          <w:rFonts w:hint="eastAsia" w:ascii="新宋体" w:hAnsi="新宋体" w:eastAsia="新宋体"/>
          <w:szCs w:val="21"/>
        </w:rPr>
        <w:t>说明：</w:t>
      </w:r>
    </w:p>
    <w:p>
      <w:pPr>
        <w:spacing w:line="360" w:lineRule="auto"/>
        <w:rPr>
          <w:rFonts w:ascii="新宋体" w:hAnsi="新宋体" w:eastAsia="新宋体"/>
          <w:szCs w:val="21"/>
        </w:rPr>
      </w:pPr>
      <w:r>
        <w:rPr>
          <w:rFonts w:hint="eastAsia" w:ascii="新宋体" w:hAnsi="新宋体" w:eastAsia="新宋体"/>
          <w:szCs w:val="21"/>
        </w:rPr>
        <w:t>1、本表为采购人向深圳市政府采购中心反映政府采购项目履约情况时所用；</w:t>
      </w:r>
    </w:p>
    <w:p>
      <w:pPr>
        <w:spacing w:line="360" w:lineRule="auto"/>
        <w:rPr>
          <w:rFonts w:ascii="新宋体" w:hAnsi="新宋体" w:eastAsia="新宋体"/>
          <w:szCs w:val="21"/>
        </w:rPr>
      </w:pPr>
      <w:r>
        <w:rPr>
          <w:rFonts w:hint="eastAsia" w:ascii="新宋体" w:hAnsi="新宋体" w:eastAsia="新宋体"/>
          <w:szCs w:val="21"/>
        </w:rPr>
        <w:t>2、履约情况评价分为优、良、中、差四个等级，请在对应的框前打“√”，然后在“具体情况说明”一栏详细说明有关情况。</w:t>
      </w:r>
    </w:p>
    <w:p>
      <w:pPr>
        <w:spacing w:line="360" w:lineRule="auto"/>
        <w:rPr>
          <w:rFonts w:ascii="新宋体" w:hAnsi="新宋体" w:eastAsia="新宋体"/>
          <w:szCs w:val="21"/>
        </w:rPr>
      </w:pPr>
    </w:p>
    <w:p>
      <w:pPr>
        <w:pStyle w:val="2"/>
      </w:pPr>
      <w:r>
        <w:rPr>
          <w:rFonts w:hint="eastAsia"/>
        </w:rPr>
        <w:t>第二册  通用条款（公开招标）</w:t>
      </w:r>
    </w:p>
    <w:p>
      <w:pPr>
        <w:pStyle w:val="5"/>
        <w:rPr>
          <w:rFonts w:ascii="新宋体" w:hAnsi="新宋体" w:eastAsia="新宋体"/>
          <w:kern w:val="44"/>
          <w:sz w:val="30"/>
          <w:szCs w:val="30"/>
        </w:rPr>
      </w:pPr>
      <w:r>
        <w:rPr>
          <w:rFonts w:hint="eastAsia" w:ascii="新宋体" w:hAnsi="新宋体" w:eastAsia="新宋体"/>
          <w:kern w:val="44"/>
          <w:sz w:val="30"/>
          <w:szCs w:val="30"/>
        </w:rPr>
        <w:t>第一章   总则</w:t>
      </w:r>
    </w:p>
    <w:p>
      <w:pPr>
        <w:spacing w:line="360" w:lineRule="auto"/>
        <w:rPr>
          <w:rFonts w:ascii="新宋体" w:hAnsi="新宋体" w:eastAsia="新宋体"/>
          <w:szCs w:val="21"/>
        </w:rPr>
      </w:pPr>
      <w:r>
        <w:rPr>
          <w:rFonts w:hint="eastAsia" w:ascii="新宋体" w:hAnsi="新宋体" w:eastAsia="新宋体"/>
          <w:szCs w:val="21"/>
        </w:rPr>
        <w:t>1. 通用条款说明</w:t>
      </w:r>
    </w:p>
    <w:p>
      <w:pPr>
        <w:spacing w:line="360" w:lineRule="auto"/>
        <w:rPr>
          <w:rFonts w:ascii="新宋体" w:hAnsi="新宋体" w:eastAsia="新宋体"/>
          <w:szCs w:val="21"/>
        </w:rPr>
      </w:pPr>
      <w:r>
        <w:rPr>
          <w:rFonts w:hint="eastAsia" w:ascii="新宋体" w:hAnsi="新宋体" w:eastAsia="新宋体"/>
          <w:szCs w:val="21"/>
        </w:rPr>
        <w:t>1.1招标代理机构发出招标文件通用条款版本，列出深圳市政府采购项目进行招标采购所适用的通用条款内容。如有需要，招标代理机构可以对通用条款增加附录或补充内容。</w:t>
      </w:r>
    </w:p>
    <w:p>
      <w:pPr>
        <w:spacing w:line="360" w:lineRule="auto"/>
        <w:rPr>
          <w:rFonts w:ascii="新宋体" w:hAnsi="新宋体" w:eastAsia="新宋体"/>
          <w:szCs w:val="21"/>
        </w:rPr>
      </w:pPr>
      <w:r>
        <w:rPr>
          <w:rFonts w:hint="eastAsia" w:ascii="新宋体" w:hAnsi="新宋体" w:eastAsia="新宋体"/>
          <w:szCs w:val="21"/>
        </w:rPr>
        <w:t>1.2招标文件分为第一册“专用条款”和第二册“通用条款”。</w:t>
      </w:r>
    </w:p>
    <w:p>
      <w:pPr>
        <w:spacing w:line="360" w:lineRule="auto"/>
        <w:rPr>
          <w:rFonts w:ascii="新宋体" w:hAnsi="新宋体" w:eastAsia="新宋体"/>
          <w:szCs w:val="21"/>
        </w:rPr>
      </w:pPr>
      <w:r>
        <w:rPr>
          <w:rFonts w:hint="eastAsia" w:ascii="新宋体" w:hAnsi="新宋体" w:eastAsia="新宋体"/>
          <w:szCs w:val="21"/>
        </w:rPr>
        <w:t>1.3“专用条款”是对本次采购项目的具体要求，包含投标人资格要求、招标项目需求、投标文件格式、附件等内容。</w:t>
      </w:r>
    </w:p>
    <w:p>
      <w:pPr>
        <w:spacing w:line="360" w:lineRule="auto"/>
        <w:rPr>
          <w:rFonts w:ascii="新宋体" w:hAnsi="新宋体" w:eastAsia="新宋体"/>
          <w:szCs w:val="21"/>
        </w:rPr>
      </w:pPr>
      <w:r>
        <w:rPr>
          <w:rFonts w:hint="eastAsia" w:ascii="新宋体" w:hAnsi="新宋体" w:eastAsia="新宋体"/>
          <w:szCs w:val="21"/>
        </w:rPr>
        <w:t>1.4“通用条款”是适用于政府采购项目的基础性条款，具有普遍性和通用性。</w:t>
      </w:r>
    </w:p>
    <w:p>
      <w:pPr>
        <w:spacing w:line="360" w:lineRule="auto"/>
        <w:rPr>
          <w:rFonts w:ascii="新宋体" w:hAnsi="新宋体" w:eastAsia="新宋体"/>
          <w:szCs w:val="21"/>
        </w:rPr>
      </w:pPr>
      <w:r>
        <w:rPr>
          <w:rFonts w:hint="eastAsia" w:ascii="新宋体" w:hAnsi="新宋体" w:eastAsia="新宋体"/>
          <w:szCs w:val="21"/>
        </w:rPr>
        <w:t>1.5 “专用条款”和“通用条款”表述不一致或有冲突时，以“专用条款”为准。</w:t>
      </w:r>
    </w:p>
    <w:p>
      <w:pPr>
        <w:spacing w:line="360" w:lineRule="auto"/>
        <w:rPr>
          <w:rFonts w:ascii="新宋体" w:hAnsi="新宋体" w:eastAsia="新宋体"/>
          <w:szCs w:val="21"/>
        </w:rPr>
      </w:pPr>
      <w:r>
        <w:rPr>
          <w:rFonts w:hint="eastAsia" w:ascii="新宋体" w:hAnsi="新宋体" w:eastAsia="新宋体"/>
          <w:szCs w:val="21"/>
        </w:rPr>
        <w:t>2</w:t>
      </w:r>
      <w:r>
        <w:rPr>
          <w:rFonts w:ascii="新宋体" w:hAnsi="新宋体" w:eastAsia="新宋体"/>
          <w:szCs w:val="21"/>
        </w:rPr>
        <w:t>．</w:t>
      </w:r>
      <w:r>
        <w:rPr>
          <w:rFonts w:hint="eastAsia" w:ascii="新宋体" w:hAnsi="新宋体" w:eastAsia="新宋体"/>
          <w:szCs w:val="21"/>
        </w:rPr>
        <w:t>招标说明</w:t>
      </w:r>
    </w:p>
    <w:p>
      <w:pPr>
        <w:spacing w:line="360" w:lineRule="auto"/>
        <w:rPr>
          <w:rFonts w:ascii="新宋体" w:hAnsi="新宋体" w:eastAsia="新宋体"/>
          <w:szCs w:val="21"/>
        </w:rPr>
      </w:pPr>
      <w:r>
        <w:rPr>
          <w:rFonts w:hint="eastAsia" w:ascii="新宋体" w:hAnsi="新宋体" w:eastAsia="新宋体"/>
          <w:color w:val="FF0000"/>
          <w:szCs w:val="21"/>
        </w:rPr>
        <w:t>本项目按照《深圳经济特区政府采购条例》、《深圳经济特区政府采购条例实施细则》</w:t>
      </w:r>
      <w:r>
        <w:rPr>
          <w:rFonts w:hint="eastAsia" w:ascii="新宋体" w:hAnsi="新宋体" w:eastAsia="新宋体"/>
          <w:szCs w:val="21"/>
        </w:rPr>
        <w:t>等规定，并参考有关法规，通过招标方式确定中标供应商。</w:t>
      </w:r>
    </w:p>
    <w:p>
      <w:pPr>
        <w:spacing w:line="360" w:lineRule="auto"/>
        <w:rPr>
          <w:rFonts w:ascii="新宋体" w:hAnsi="新宋体" w:eastAsia="新宋体"/>
          <w:szCs w:val="21"/>
        </w:rPr>
      </w:pPr>
      <w:r>
        <w:rPr>
          <w:rFonts w:hint="eastAsia" w:ascii="新宋体" w:hAnsi="新宋体" w:eastAsia="新宋体"/>
          <w:szCs w:val="21"/>
        </w:rPr>
        <w:t>3．定义</w:t>
      </w:r>
    </w:p>
    <w:p>
      <w:pPr>
        <w:spacing w:line="360" w:lineRule="auto"/>
        <w:rPr>
          <w:rFonts w:ascii="新宋体" w:hAnsi="新宋体" w:eastAsia="新宋体"/>
          <w:szCs w:val="21"/>
        </w:rPr>
      </w:pPr>
      <w:r>
        <w:rPr>
          <w:rFonts w:ascii="新宋体" w:hAnsi="新宋体" w:eastAsia="新宋体"/>
          <w:szCs w:val="21"/>
        </w:rPr>
        <w:t>招标文件中下列术语应解释为：</w:t>
      </w:r>
    </w:p>
    <w:p>
      <w:pPr>
        <w:spacing w:line="360" w:lineRule="auto"/>
        <w:rPr>
          <w:rFonts w:ascii="新宋体" w:hAnsi="新宋体" w:eastAsia="新宋体"/>
          <w:szCs w:val="21"/>
        </w:rPr>
      </w:pPr>
      <w:r>
        <w:rPr>
          <w:rFonts w:hint="eastAsia" w:ascii="新宋体" w:hAnsi="新宋体" w:eastAsia="新宋体"/>
          <w:szCs w:val="21"/>
        </w:rPr>
        <w:t>3.</w:t>
      </w:r>
      <w:r>
        <w:rPr>
          <w:rFonts w:ascii="新宋体" w:hAnsi="新宋体" w:eastAsia="新宋体"/>
          <w:szCs w:val="21"/>
        </w:rPr>
        <w:t>1</w:t>
      </w:r>
      <w:r>
        <w:rPr>
          <w:rFonts w:hint="eastAsia" w:ascii="新宋体" w:hAnsi="新宋体" w:eastAsia="新宋体"/>
          <w:szCs w:val="21"/>
        </w:rPr>
        <w:t>“招标代理机构”是指已获得深圳市财政局的批复，已成为深圳市政府招标代理采购机构的，并对政府采购活动提供服务的专门机构；本文件所述的“招标代理机构”</w:t>
      </w:r>
      <w:r>
        <w:rPr>
          <w:rFonts w:ascii="新宋体" w:hAnsi="新宋体" w:eastAsia="新宋体"/>
          <w:szCs w:val="21"/>
        </w:rPr>
        <w:t>指</w:t>
      </w:r>
      <w:r>
        <w:rPr>
          <w:rFonts w:hint="eastAsia" w:ascii="新宋体" w:hAnsi="新宋体" w:eastAsia="新宋体"/>
          <w:color w:val="FF0000"/>
          <w:szCs w:val="21"/>
        </w:rPr>
        <w:t>深圳市瑞凝信招标咨询有限公司；</w:t>
      </w:r>
    </w:p>
    <w:p>
      <w:pPr>
        <w:spacing w:line="360" w:lineRule="auto"/>
        <w:rPr>
          <w:rFonts w:ascii="新宋体" w:hAnsi="新宋体" w:eastAsia="新宋体"/>
          <w:szCs w:val="21"/>
        </w:rPr>
      </w:pPr>
      <w:r>
        <w:rPr>
          <w:rFonts w:hint="eastAsia" w:ascii="新宋体" w:hAnsi="新宋体" w:eastAsia="新宋体"/>
          <w:szCs w:val="21"/>
        </w:rPr>
        <w:t xml:space="preserve">3.2“采购人”或“招标人”：指利用财政性资金依法进行政府采购的国家机关、事业单位、团体组织； </w:t>
      </w:r>
    </w:p>
    <w:p>
      <w:pPr>
        <w:spacing w:line="360" w:lineRule="auto"/>
        <w:rPr>
          <w:rFonts w:ascii="新宋体" w:hAnsi="新宋体" w:eastAsia="新宋体"/>
          <w:szCs w:val="21"/>
        </w:rPr>
      </w:pPr>
      <w:r>
        <w:rPr>
          <w:rFonts w:hint="eastAsia" w:ascii="新宋体" w:hAnsi="新宋体" w:eastAsia="新宋体"/>
          <w:szCs w:val="21"/>
        </w:rPr>
        <w:t>3.3“投标人”或“投标方”，即供应商，指参加投标竞争并愿意按照招标文件要求向采购人提供货物、工程或者服务的依法成立的法人、其他组织或者自然人；</w:t>
      </w:r>
    </w:p>
    <w:p>
      <w:pPr>
        <w:spacing w:line="360" w:lineRule="auto"/>
        <w:rPr>
          <w:rFonts w:ascii="新宋体" w:hAnsi="新宋体" w:eastAsia="新宋体"/>
          <w:szCs w:val="21"/>
        </w:rPr>
      </w:pPr>
      <w:r>
        <w:rPr>
          <w:rFonts w:hint="eastAsia" w:ascii="新宋体" w:hAnsi="新宋体" w:eastAsia="新宋体"/>
          <w:szCs w:val="21"/>
        </w:rPr>
        <w:t>3.4“评审委员会”和“谈判小组”是依据《深圳经济特区政府采购条例》、《深圳经济特区政府采购条例实施细则》等有关规定组建的专门负责本次招标其评标（谈判）工作的临时性机构；</w:t>
      </w:r>
    </w:p>
    <w:p>
      <w:pPr>
        <w:spacing w:line="360" w:lineRule="auto"/>
        <w:rPr>
          <w:rFonts w:ascii="新宋体" w:hAnsi="新宋体" w:eastAsia="新宋体"/>
          <w:szCs w:val="21"/>
        </w:rPr>
      </w:pPr>
      <w:r>
        <w:rPr>
          <w:rFonts w:hint="eastAsia" w:ascii="新宋体" w:hAnsi="新宋体" w:eastAsia="新宋体"/>
          <w:szCs w:val="21"/>
        </w:rPr>
        <w:t>3.5“日期”</w:t>
      </w:r>
      <w:r>
        <w:rPr>
          <w:rFonts w:ascii="新宋体" w:hAnsi="新宋体" w:eastAsia="新宋体"/>
          <w:szCs w:val="21"/>
        </w:rPr>
        <w:t>指</w:t>
      </w:r>
      <w:r>
        <w:rPr>
          <w:rFonts w:hint="eastAsia" w:ascii="新宋体" w:hAnsi="新宋体" w:eastAsia="新宋体"/>
          <w:szCs w:val="21"/>
        </w:rPr>
        <w:t>公历日；</w:t>
      </w:r>
    </w:p>
    <w:p>
      <w:pPr>
        <w:spacing w:line="360" w:lineRule="auto"/>
        <w:rPr>
          <w:rFonts w:ascii="新宋体" w:hAnsi="新宋体" w:eastAsia="新宋体"/>
          <w:szCs w:val="21"/>
        </w:rPr>
      </w:pPr>
      <w:r>
        <w:rPr>
          <w:rFonts w:hint="eastAsia" w:ascii="新宋体" w:hAnsi="新宋体" w:eastAsia="新宋体"/>
          <w:szCs w:val="21"/>
        </w:rPr>
        <w:t>3.6“合同”指由本次招标所产生的合同或合约文件；</w:t>
      </w:r>
    </w:p>
    <w:p>
      <w:pPr>
        <w:spacing w:line="360" w:lineRule="auto"/>
        <w:rPr>
          <w:rFonts w:ascii="新宋体" w:hAnsi="新宋体" w:eastAsia="新宋体"/>
          <w:szCs w:val="21"/>
        </w:rPr>
      </w:pPr>
      <w:r>
        <w:rPr>
          <w:rFonts w:hint="eastAsia" w:ascii="新宋体" w:hAnsi="新宋体" w:eastAsia="新宋体"/>
          <w:szCs w:val="21"/>
        </w:rPr>
        <w:t>3.7“电子投标文件”指利用深圳市政府采购网提供的投标书加密软件加密的投标文件,适用于网上投标；</w:t>
      </w:r>
    </w:p>
    <w:p>
      <w:pPr>
        <w:spacing w:line="360" w:lineRule="auto"/>
        <w:rPr>
          <w:rFonts w:ascii="新宋体" w:hAnsi="新宋体" w:eastAsia="新宋体"/>
          <w:szCs w:val="21"/>
        </w:rPr>
      </w:pPr>
      <w:r>
        <w:rPr>
          <w:rFonts w:hint="eastAsia" w:ascii="新宋体" w:hAnsi="新宋体" w:eastAsia="新宋体"/>
          <w:szCs w:val="21"/>
        </w:rPr>
        <w:t>3.8“网上投标”指通过深圳市政府采购网上传电子投标文件；</w:t>
      </w:r>
    </w:p>
    <w:p>
      <w:pPr>
        <w:spacing w:line="360" w:lineRule="auto"/>
        <w:rPr>
          <w:rFonts w:ascii="新宋体" w:hAnsi="新宋体" w:eastAsia="新宋体"/>
          <w:szCs w:val="21"/>
        </w:rPr>
      </w:pPr>
      <w:r>
        <w:rPr>
          <w:rFonts w:hint="eastAsia" w:ascii="新宋体" w:hAnsi="新宋体" w:eastAsia="新宋体"/>
          <w:szCs w:val="21"/>
        </w:rPr>
        <w:t>3.9招标文件中的标题或题名仅起引导作用，而不应视为对招标文件内容的理解和解释。</w:t>
      </w:r>
    </w:p>
    <w:p>
      <w:pPr>
        <w:spacing w:line="360" w:lineRule="auto"/>
        <w:rPr>
          <w:rFonts w:ascii="新宋体" w:hAnsi="新宋体" w:eastAsia="新宋体"/>
          <w:szCs w:val="21"/>
        </w:rPr>
      </w:pPr>
      <w:r>
        <w:rPr>
          <w:rFonts w:hint="eastAsia" w:ascii="新宋体" w:hAnsi="新宋体" w:eastAsia="新宋体"/>
          <w:szCs w:val="21"/>
        </w:rPr>
        <w:t>4. 政府采购供应商责任</w:t>
      </w:r>
    </w:p>
    <w:p>
      <w:pPr>
        <w:spacing w:line="360" w:lineRule="auto"/>
        <w:rPr>
          <w:rFonts w:ascii="新宋体" w:hAnsi="新宋体" w:eastAsia="新宋体"/>
          <w:szCs w:val="21"/>
        </w:rPr>
      </w:pPr>
      <w:r>
        <w:rPr>
          <w:rFonts w:hint="eastAsia" w:ascii="新宋体" w:hAnsi="新宋体" w:eastAsia="新宋体"/>
          <w:szCs w:val="21"/>
        </w:rPr>
        <w:t>4.1欢迎诚信、有实力和有社会责任心的供应商参与政府采购事业。</w:t>
      </w:r>
    </w:p>
    <w:p>
      <w:pPr>
        <w:spacing w:line="360" w:lineRule="auto"/>
        <w:rPr>
          <w:rFonts w:ascii="新宋体" w:hAnsi="新宋体" w:eastAsia="新宋体"/>
          <w:szCs w:val="21"/>
        </w:rPr>
      </w:pPr>
      <w:r>
        <w:rPr>
          <w:rFonts w:hint="eastAsia" w:ascii="新宋体" w:hAnsi="新宋体" w:eastAsia="新宋体"/>
          <w:szCs w:val="21"/>
        </w:rPr>
        <w:t>4.2投标人应当遵循公平竞争的原则，不得恶意串通，不得妨碍其他投标人的竞争行为，不得损害采购人或者其他投标人的合法权益。如违反上述要求，经核实后，供应商的投标无效。</w:t>
      </w:r>
    </w:p>
    <w:p>
      <w:pPr>
        <w:spacing w:line="360" w:lineRule="auto"/>
        <w:rPr>
          <w:rFonts w:ascii="新宋体" w:hAnsi="新宋体" w:eastAsia="新宋体"/>
          <w:szCs w:val="21"/>
        </w:rPr>
      </w:pPr>
      <w:r>
        <w:rPr>
          <w:rFonts w:hint="eastAsia" w:ascii="新宋体" w:hAnsi="新宋体" w:eastAsia="新宋体"/>
          <w:szCs w:val="21"/>
        </w:rPr>
        <w:t>5．投标人参加政府采购的条件</w:t>
      </w:r>
    </w:p>
    <w:p>
      <w:pPr>
        <w:spacing w:line="360" w:lineRule="auto"/>
        <w:rPr>
          <w:rFonts w:ascii="新宋体" w:hAnsi="新宋体" w:eastAsia="新宋体"/>
          <w:color w:val="FF0000"/>
          <w:szCs w:val="21"/>
        </w:rPr>
      </w:pPr>
      <w:r>
        <w:rPr>
          <w:rFonts w:hint="eastAsia" w:ascii="新宋体" w:hAnsi="新宋体" w:eastAsia="新宋体"/>
          <w:color w:val="FF0000"/>
          <w:szCs w:val="21"/>
        </w:rPr>
        <w:t>5.1投标人应在投标前到深圳公共资源交易中心进行注册（本项目</w:t>
      </w:r>
      <w:r>
        <w:rPr>
          <w:rFonts w:ascii="新宋体" w:hAnsi="新宋体" w:eastAsia="新宋体"/>
          <w:color w:val="FF0000"/>
          <w:szCs w:val="21"/>
        </w:rPr>
        <w:t>可选</w:t>
      </w:r>
      <w:r>
        <w:rPr>
          <w:rFonts w:hint="eastAsia" w:ascii="新宋体" w:hAnsi="新宋体" w:eastAsia="新宋体"/>
          <w:color w:val="FF0000"/>
          <w:szCs w:val="21"/>
        </w:rPr>
        <w:t>）。《</w:t>
      </w:r>
      <w:r>
        <w:fldChar w:fldCharType="begin"/>
      </w:r>
      <w:r>
        <w:instrText xml:space="preserve"> HYPERLINK "http://www.szzfcg.cn/viewer.do?id=2455258" \t "documentViewer2455258" </w:instrText>
      </w:r>
      <w:r>
        <w:fldChar w:fldCharType="separate"/>
      </w:r>
      <w:r>
        <w:rPr>
          <w:rStyle w:val="49"/>
          <w:rFonts w:ascii="新宋体" w:hAnsi="新宋体" w:eastAsia="新宋体"/>
          <w:color w:val="FF0000"/>
          <w:szCs w:val="21"/>
        </w:rPr>
        <w:t>供应商注册及电子密钥新申请指引</w:t>
      </w:r>
      <w:r>
        <w:rPr>
          <w:rStyle w:val="49"/>
          <w:rFonts w:ascii="新宋体" w:hAnsi="新宋体" w:eastAsia="新宋体"/>
          <w:color w:val="FF0000"/>
          <w:szCs w:val="21"/>
        </w:rPr>
        <w:fldChar w:fldCharType="end"/>
      </w:r>
      <w:r>
        <w:rPr>
          <w:rFonts w:hint="eastAsia" w:ascii="新宋体" w:hAnsi="新宋体" w:eastAsia="新宋体"/>
          <w:color w:val="FF0000"/>
          <w:szCs w:val="21"/>
        </w:rPr>
        <w:t>》。</w:t>
      </w:r>
    </w:p>
    <w:p>
      <w:pPr>
        <w:spacing w:line="360" w:lineRule="auto"/>
        <w:rPr>
          <w:rFonts w:ascii="新宋体" w:hAnsi="新宋体" w:eastAsia="新宋体"/>
          <w:szCs w:val="21"/>
        </w:rPr>
      </w:pPr>
      <w:r>
        <w:rPr>
          <w:rFonts w:hint="eastAsia" w:ascii="新宋体" w:hAnsi="新宋体" w:eastAsia="新宋体"/>
          <w:szCs w:val="21"/>
        </w:rPr>
        <w:t>5.2投标人的资格要求</w:t>
      </w:r>
    </w:p>
    <w:p>
      <w:pPr>
        <w:spacing w:line="360" w:lineRule="auto"/>
        <w:rPr>
          <w:rFonts w:ascii="新宋体" w:hAnsi="新宋体" w:eastAsia="新宋体"/>
          <w:szCs w:val="21"/>
        </w:rPr>
      </w:pPr>
      <w:r>
        <w:rPr>
          <w:rFonts w:hint="eastAsia" w:ascii="新宋体" w:hAnsi="新宋体" w:eastAsia="新宋体"/>
          <w:szCs w:val="21"/>
        </w:rPr>
        <w:t>参加本项目的投标人应具备的资格条件详见本项目招标公告中 “投标人资格要求”的内容。</w:t>
      </w:r>
    </w:p>
    <w:p>
      <w:pPr>
        <w:spacing w:line="360" w:lineRule="auto"/>
        <w:rPr>
          <w:rFonts w:ascii="新宋体" w:hAnsi="新宋体" w:eastAsia="新宋体"/>
          <w:szCs w:val="21"/>
        </w:rPr>
      </w:pPr>
      <w:r>
        <w:rPr>
          <w:rFonts w:hint="eastAsia" w:ascii="新宋体" w:hAnsi="新宋体" w:eastAsia="新宋体"/>
          <w:szCs w:val="21"/>
        </w:rPr>
        <w:t>5.3联合体投标</w:t>
      </w:r>
    </w:p>
    <w:p>
      <w:pPr>
        <w:spacing w:line="360" w:lineRule="auto"/>
        <w:rPr>
          <w:rFonts w:ascii="新宋体" w:hAnsi="新宋体" w:eastAsia="新宋体"/>
          <w:szCs w:val="21"/>
        </w:rPr>
      </w:pPr>
      <w:r>
        <w:rPr>
          <w:rFonts w:hint="eastAsia" w:ascii="新宋体" w:hAnsi="新宋体" w:eastAsia="新宋体"/>
          <w:szCs w:val="21"/>
        </w:rPr>
        <w:t>5.3.1　以下有关联合体投标的条款仅适用于允许投标人组成联合体投标的项目。</w:t>
      </w:r>
    </w:p>
    <w:p>
      <w:pPr>
        <w:spacing w:line="360" w:lineRule="auto"/>
        <w:rPr>
          <w:rFonts w:ascii="新宋体" w:hAnsi="新宋体" w:eastAsia="新宋体"/>
          <w:szCs w:val="21"/>
        </w:rPr>
      </w:pPr>
      <w:r>
        <w:rPr>
          <w:rFonts w:hint="eastAsia" w:ascii="新宋体" w:hAnsi="新宋体" w:eastAsia="新宋体"/>
          <w:szCs w:val="21"/>
        </w:rPr>
        <w:t>5.3.2  由两个或两个以上的自然人、法人或者其他组织可以组成一个联合体，以一个供应商的身份共同投标时，应符合以下原则：</w:t>
      </w:r>
    </w:p>
    <w:p>
      <w:pPr>
        <w:spacing w:line="360" w:lineRule="auto"/>
        <w:rPr>
          <w:rFonts w:ascii="新宋体" w:hAnsi="新宋体" w:eastAsia="新宋体"/>
          <w:szCs w:val="21"/>
        </w:rPr>
      </w:pPr>
      <w:r>
        <w:rPr>
          <w:rFonts w:hint="eastAsia" w:ascii="新宋体" w:hAnsi="新宋体" w:eastAsia="新宋体"/>
          <w:szCs w:val="21"/>
        </w:rPr>
        <w:t>（1）投标联合体各方参加政府采购活动应当具备下列条件：</w:t>
      </w:r>
    </w:p>
    <w:p>
      <w:pPr>
        <w:spacing w:line="360" w:lineRule="auto"/>
        <w:rPr>
          <w:rFonts w:ascii="新宋体" w:hAnsi="新宋体" w:eastAsia="新宋体"/>
          <w:szCs w:val="21"/>
        </w:rPr>
      </w:pPr>
      <w:r>
        <w:rPr>
          <w:rFonts w:hint="eastAsia" w:ascii="新宋体" w:hAnsi="新宋体" w:eastAsia="新宋体"/>
          <w:szCs w:val="21"/>
        </w:rPr>
        <w:t>1、具有独立承担民事责任的能力；</w:t>
      </w:r>
    </w:p>
    <w:p>
      <w:pPr>
        <w:spacing w:line="360" w:lineRule="auto"/>
        <w:rPr>
          <w:rFonts w:ascii="新宋体" w:hAnsi="新宋体" w:eastAsia="新宋体"/>
          <w:szCs w:val="21"/>
        </w:rPr>
      </w:pPr>
      <w:r>
        <w:rPr>
          <w:rFonts w:hint="eastAsia" w:ascii="新宋体" w:hAnsi="新宋体" w:eastAsia="新宋体"/>
          <w:szCs w:val="21"/>
        </w:rPr>
        <w:t>2、有良好的商业信誉和健全的财务会计制度；</w:t>
      </w:r>
    </w:p>
    <w:p>
      <w:pPr>
        <w:spacing w:line="360" w:lineRule="auto"/>
        <w:rPr>
          <w:rFonts w:ascii="新宋体" w:hAnsi="新宋体" w:eastAsia="新宋体"/>
          <w:szCs w:val="21"/>
        </w:rPr>
      </w:pPr>
      <w:r>
        <w:rPr>
          <w:rFonts w:hint="eastAsia" w:ascii="新宋体" w:hAnsi="新宋体" w:eastAsia="新宋体"/>
          <w:szCs w:val="21"/>
        </w:rPr>
        <w:t>3、具有履行合同所必需的设备和专业技术能力；</w:t>
      </w:r>
    </w:p>
    <w:p>
      <w:pPr>
        <w:spacing w:line="360" w:lineRule="auto"/>
        <w:rPr>
          <w:rFonts w:ascii="新宋体" w:hAnsi="新宋体" w:eastAsia="新宋体"/>
          <w:szCs w:val="21"/>
        </w:rPr>
      </w:pPr>
      <w:r>
        <w:rPr>
          <w:rFonts w:hint="eastAsia" w:ascii="新宋体" w:hAnsi="新宋体" w:eastAsia="新宋体"/>
          <w:szCs w:val="21"/>
        </w:rPr>
        <w:t>4、有依法缴纳税收和社会保障资金的良好记录；</w:t>
      </w:r>
    </w:p>
    <w:p>
      <w:pPr>
        <w:spacing w:line="360" w:lineRule="auto"/>
        <w:rPr>
          <w:rFonts w:ascii="新宋体" w:hAnsi="新宋体" w:eastAsia="新宋体"/>
          <w:szCs w:val="21"/>
        </w:rPr>
      </w:pPr>
      <w:r>
        <w:rPr>
          <w:rFonts w:hint="eastAsia" w:ascii="新宋体" w:hAnsi="新宋体" w:eastAsia="新宋体"/>
          <w:szCs w:val="21"/>
        </w:rPr>
        <w:t>5、参加政府采购活动前三年内，在经营活动中没有重大违法记录；</w:t>
      </w:r>
    </w:p>
    <w:p>
      <w:pPr>
        <w:spacing w:line="360" w:lineRule="auto"/>
        <w:rPr>
          <w:rFonts w:ascii="新宋体" w:hAnsi="新宋体" w:eastAsia="新宋体"/>
          <w:szCs w:val="21"/>
        </w:rPr>
      </w:pPr>
      <w:r>
        <w:rPr>
          <w:rFonts w:hint="eastAsia" w:ascii="新宋体" w:hAnsi="新宋体" w:eastAsia="新宋体"/>
          <w:szCs w:val="21"/>
        </w:rPr>
        <w:t>6、法律、行政法规规定的其他条件。</w:t>
      </w:r>
    </w:p>
    <w:p>
      <w:pPr>
        <w:spacing w:line="360" w:lineRule="auto"/>
        <w:rPr>
          <w:rFonts w:ascii="新宋体" w:hAnsi="新宋体" w:eastAsia="新宋体"/>
          <w:szCs w:val="21"/>
        </w:rPr>
      </w:pPr>
      <w:r>
        <w:rPr>
          <w:rFonts w:hint="eastAsia" w:ascii="新宋体" w:hAnsi="新宋体" w:eastAsia="新宋体"/>
          <w:szCs w:val="21"/>
        </w:rPr>
        <w:t>（2）投标联合体各方必须有一方先行注册成深圳市政府采购中心供应商；</w:t>
      </w:r>
    </w:p>
    <w:p>
      <w:pPr>
        <w:spacing w:line="360" w:lineRule="auto"/>
        <w:rPr>
          <w:rFonts w:ascii="新宋体" w:hAnsi="新宋体" w:eastAsia="新宋体"/>
          <w:szCs w:val="21"/>
        </w:rPr>
      </w:pPr>
      <w:r>
        <w:rPr>
          <w:rFonts w:hint="eastAsia" w:ascii="新宋体" w:hAnsi="新宋体" w:eastAsia="新宋体"/>
          <w:szCs w:val="21"/>
        </w:rPr>
        <w:t>（3）联合体中有同类资质的供应商按照联合体分工承担相同工作的，应当按照资质等级较低的供应商确定资质等级。</w:t>
      </w:r>
    </w:p>
    <w:p>
      <w:pPr>
        <w:spacing w:line="360" w:lineRule="auto"/>
        <w:rPr>
          <w:rFonts w:ascii="新宋体" w:hAnsi="新宋体" w:eastAsia="新宋体"/>
          <w:szCs w:val="21"/>
        </w:rPr>
      </w:pPr>
      <w:r>
        <w:rPr>
          <w:rFonts w:hint="eastAsia" w:ascii="新宋体" w:hAnsi="新宋体" w:eastAsia="新宋体"/>
          <w:szCs w:val="21"/>
        </w:rPr>
        <w:t>（4）是否允许联合体参加投标，应当由采购人和采购代理机构根据项目的实际情况和潜在供应商的数量自主决定，如果决定接受联合体投标则应当在采购公告中明示。</w:t>
      </w:r>
    </w:p>
    <w:p>
      <w:pPr>
        <w:spacing w:line="360" w:lineRule="auto"/>
        <w:rPr>
          <w:rFonts w:ascii="新宋体" w:hAnsi="新宋体" w:eastAsia="新宋体"/>
          <w:szCs w:val="21"/>
        </w:rPr>
      </w:pPr>
      <w:r>
        <w:rPr>
          <w:rFonts w:hint="eastAsia" w:ascii="新宋体" w:hAnsi="新宋体" w:eastAsia="新宋体"/>
          <w:szCs w:val="21"/>
        </w:rPr>
        <w:t>（5）投标人的投标文件及中标后签署的合同协议对联合体各方均具法律约束力；</w:t>
      </w:r>
    </w:p>
    <w:p>
      <w:pPr>
        <w:spacing w:line="360" w:lineRule="auto"/>
        <w:rPr>
          <w:rFonts w:ascii="新宋体" w:hAnsi="新宋体" w:eastAsia="新宋体"/>
          <w:szCs w:val="21"/>
        </w:rPr>
      </w:pPr>
      <w:r>
        <w:rPr>
          <w:rFonts w:hint="eastAsia" w:ascii="新宋体" w:hAnsi="新宋体" w:eastAsia="新宋体"/>
          <w:szCs w:val="21"/>
        </w:rPr>
        <w:t>（6）联合体各方应当签订共同投标协议，明确约定各方拟承担的工作和责任，并将该共同投标协议随投标文件一并递交给招标代理机构；</w:t>
      </w:r>
    </w:p>
    <w:p>
      <w:pPr>
        <w:spacing w:line="360" w:lineRule="auto"/>
        <w:rPr>
          <w:rFonts w:ascii="新宋体" w:hAnsi="新宋体" w:eastAsia="新宋体"/>
          <w:szCs w:val="21"/>
        </w:rPr>
      </w:pPr>
      <w:r>
        <w:rPr>
          <w:rFonts w:hint="eastAsia" w:ascii="新宋体" w:hAnsi="新宋体" w:eastAsia="新宋体"/>
          <w:szCs w:val="21"/>
        </w:rPr>
        <w:t>（7）联合体中标后，联合体各方应当共同与采购人签订合同，就中标项目向采购人承担连带责任；</w:t>
      </w:r>
    </w:p>
    <w:p>
      <w:pPr>
        <w:spacing w:line="360" w:lineRule="auto"/>
        <w:rPr>
          <w:rFonts w:ascii="新宋体" w:hAnsi="新宋体" w:eastAsia="新宋体"/>
          <w:szCs w:val="21"/>
        </w:rPr>
      </w:pPr>
      <w:r>
        <w:rPr>
          <w:rFonts w:hint="eastAsia" w:ascii="新宋体" w:hAnsi="新宋体" w:eastAsia="新宋体"/>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pPr>
        <w:spacing w:line="360" w:lineRule="auto"/>
        <w:rPr>
          <w:rFonts w:ascii="新宋体" w:hAnsi="新宋体" w:eastAsia="新宋体"/>
          <w:szCs w:val="21"/>
        </w:rPr>
      </w:pPr>
      <w:r>
        <w:rPr>
          <w:rFonts w:hint="eastAsia" w:ascii="新宋体" w:hAnsi="新宋体" w:eastAsia="新宋体"/>
          <w:szCs w:val="21"/>
        </w:rPr>
        <w:t>（9）本通用条款中“投标人”一词亦指联合体各方，专用条款另有规定或说明的除外。</w:t>
      </w:r>
    </w:p>
    <w:p>
      <w:pPr>
        <w:spacing w:line="360" w:lineRule="auto"/>
        <w:rPr>
          <w:rFonts w:ascii="新宋体" w:hAnsi="新宋体" w:eastAsia="新宋体"/>
          <w:szCs w:val="21"/>
        </w:rPr>
      </w:pPr>
      <w:r>
        <w:rPr>
          <w:rFonts w:hint="eastAsia" w:ascii="新宋体" w:hAnsi="新宋体" w:eastAsia="新宋体"/>
          <w:szCs w:val="21"/>
        </w:rPr>
        <w:t>6．政策导向</w:t>
      </w:r>
    </w:p>
    <w:p>
      <w:pPr>
        <w:spacing w:line="360" w:lineRule="auto"/>
        <w:rPr>
          <w:rFonts w:ascii="新宋体" w:hAnsi="新宋体" w:eastAsia="新宋体"/>
          <w:bCs/>
          <w:szCs w:val="21"/>
        </w:rPr>
      </w:pPr>
      <w:r>
        <w:rPr>
          <w:rFonts w:hint="eastAsia" w:ascii="新宋体" w:hAnsi="新宋体" w:eastAsia="新宋体"/>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pPr>
        <w:spacing w:line="360" w:lineRule="auto"/>
        <w:rPr>
          <w:rFonts w:ascii="新宋体" w:hAnsi="新宋体" w:eastAsia="新宋体"/>
          <w:szCs w:val="21"/>
        </w:rPr>
      </w:pPr>
      <w:r>
        <w:rPr>
          <w:rFonts w:hint="eastAsia" w:ascii="新宋体" w:hAnsi="新宋体" w:eastAsia="新宋体"/>
          <w:szCs w:val="21"/>
        </w:rPr>
        <w:t>6.2 根据《深圳市人民政府关于印发深圳市贯彻落实守信联合激励和失信联合惩戒制度实施方案的通知》（深府〔2017〕57号），对列入失信“黑名单”的供应商限制参与政府采购。</w:t>
      </w:r>
    </w:p>
    <w:p>
      <w:pPr>
        <w:spacing w:line="360" w:lineRule="auto"/>
        <w:rPr>
          <w:rFonts w:ascii="新宋体" w:hAnsi="新宋体" w:eastAsia="新宋体"/>
          <w:szCs w:val="21"/>
        </w:rPr>
      </w:pPr>
      <w:r>
        <w:rPr>
          <w:rFonts w:hint="eastAsia" w:ascii="新宋体" w:hAnsi="新宋体" w:eastAsia="新宋体"/>
          <w:szCs w:val="21"/>
        </w:rPr>
        <w:t>7. 本项目若涉及采购货物，则合格的货物及相应服务应满足以下要求：</w:t>
      </w:r>
    </w:p>
    <w:p>
      <w:pPr>
        <w:spacing w:line="360" w:lineRule="auto"/>
        <w:rPr>
          <w:rFonts w:ascii="新宋体" w:hAnsi="新宋体" w:eastAsia="新宋体"/>
          <w:szCs w:val="21"/>
        </w:rPr>
      </w:pPr>
      <w:r>
        <w:rPr>
          <w:rFonts w:hint="eastAsia" w:ascii="新宋体" w:hAnsi="新宋体" w:eastAsia="新宋体"/>
          <w:szCs w:val="21"/>
        </w:rPr>
        <w:t>7</w:t>
      </w:r>
      <w:r>
        <w:rPr>
          <w:rFonts w:ascii="新宋体" w:hAnsi="新宋体" w:eastAsia="新宋体"/>
          <w:szCs w:val="21"/>
        </w:rPr>
        <w:t xml:space="preserve">.1  </w:t>
      </w:r>
      <w:r>
        <w:rPr>
          <w:rFonts w:hint="eastAsia" w:ascii="新宋体" w:hAnsi="新宋体" w:eastAsia="新宋体"/>
          <w:szCs w:val="21"/>
        </w:rPr>
        <w:t>必须是全新、未使用过的原装合格正品（包括零部件），如安装或配置了软件的，须为正版软件。</w:t>
      </w:r>
    </w:p>
    <w:p>
      <w:pPr>
        <w:spacing w:line="360" w:lineRule="auto"/>
        <w:rPr>
          <w:rFonts w:ascii="新宋体" w:hAnsi="新宋体" w:eastAsia="新宋体"/>
          <w:szCs w:val="21"/>
        </w:rPr>
      </w:pPr>
      <w:r>
        <w:rPr>
          <w:rFonts w:hint="eastAsia" w:ascii="新宋体" w:hAnsi="新宋体" w:eastAsia="新宋体"/>
          <w:szCs w:val="21"/>
        </w:rPr>
        <w:t>7.2  国产的货物及其有关服务必须符合中华人民共和国的设计、制造生产标准及行业标准。招标公告有其他要求的，亦应符合其要求。</w:t>
      </w:r>
    </w:p>
    <w:p>
      <w:pPr>
        <w:spacing w:line="360" w:lineRule="auto"/>
        <w:rPr>
          <w:rFonts w:ascii="新宋体" w:hAnsi="新宋体" w:eastAsia="新宋体"/>
          <w:szCs w:val="21"/>
        </w:rPr>
      </w:pP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pPr>
        <w:spacing w:line="360" w:lineRule="auto"/>
        <w:rPr>
          <w:rFonts w:ascii="新宋体" w:hAnsi="新宋体" w:eastAsia="新宋体"/>
          <w:szCs w:val="21"/>
        </w:rPr>
      </w:pP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pPr>
        <w:spacing w:line="360" w:lineRule="auto"/>
        <w:rPr>
          <w:rFonts w:ascii="新宋体" w:hAnsi="新宋体" w:eastAsia="新宋体"/>
          <w:szCs w:val="21"/>
        </w:rPr>
      </w:pPr>
      <w:r>
        <w:rPr>
          <w:rFonts w:hint="eastAsia" w:ascii="新宋体" w:hAnsi="新宋体" w:eastAsia="新宋体"/>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pPr>
        <w:spacing w:line="360" w:lineRule="auto"/>
        <w:rPr>
          <w:rFonts w:ascii="新宋体" w:hAnsi="新宋体" w:eastAsia="新宋体"/>
          <w:szCs w:val="21"/>
        </w:rPr>
      </w:pPr>
      <w:r>
        <w:rPr>
          <w:rFonts w:hint="eastAsia" w:ascii="新宋体" w:hAnsi="新宋体" w:eastAsia="新宋体"/>
          <w:szCs w:val="21"/>
        </w:rPr>
        <w:t>7.6  对工期的要求：投标人在投标时对其所投项目应提交交货进度、交货计划等，在合同规定的时间内完工验收。</w:t>
      </w:r>
    </w:p>
    <w:p>
      <w:pPr>
        <w:spacing w:line="360" w:lineRule="auto"/>
        <w:rPr>
          <w:rFonts w:ascii="新宋体" w:hAnsi="新宋体" w:eastAsia="新宋体"/>
          <w:szCs w:val="21"/>
        </w:rPr>
      </w:pPr>
      <w:r>
        <w:rPr>
          <w:rFonts w:hint="eastAsia" w:ascii="新宋体" w:hAnsi="新宋体" w:eastAsia="新宋体"/>
          <w:szCs w:val="21"/>
        </w:rPr>
        <w:t>7.7  投标人必须承担的设备运输、安装调试、验收检测和提供设备操作说明书、图纸等其他相关及类似的义务。</w:t>
      </w:r>
    </w:p>
    <w:p>
      <w:pPr>
        <w:spacing w:line="360" w:lineRule="auto"/>
        <w:rPr>
          <w:rFonts w:ascii="新宋体" w:hAnsi="新宋体" w:eastAsia="新宋体"/>
          <w:szCs w:val="21"/>
        </w:rPr>
      </w:pPr>
      <w:r>
        <w:rPr>
          <w:rFonts w:hint="eastAsia" w:ascii="新宋体" w:hAnsi="新宋体" w:eastAsia="新宋体"/>
          <w:szCs w:val="21"/>
        </w:rPr>
        <w:t>8．投标费用</w:t>
      </w:r>
    </w:p>
    <w:p>
      <w:pPr>
        <w:spacing w:line="360" w:lineRule="auto"/>
        <w:rPr>
          <w:rFonts w:ascii="新宋体" w:hAnsi="新宋体" w:eastAsia="新宋体"/>
          <w:szCs w:val="21"/>
        </w:rPr>
      </w:pPr>
      <w:r>
        <w:rPr>
          <w:rFonts w:hint="eastAsia" w:ascii="新宋体" w:hAnsi="新宋体" w:eastAsia="新宋体"/>
          <w:szCs w:val="21"/>
        </w:rPr>
        <w:t>不论投标结果如何，投标人应承担其编制投标文件与递交投标文件所涉及的一切费用。</w:t>
      </w:r>
    </w:p>
    <w:p>
      <w:pPr>
        <w:spacing w:line="360" w:lineRule="auto"/>
        <w:rPr>
          <w:rFonts w:ascii="新宋体" w:hAnsi="新宋体" w:eastAsia="新宋体"/>
          <w:szCs w:val="21"/>
        </w:rPr>
      </w:pPr>
      <w:r>
        <w:rPr>
          <w:rFonts w:hint="eastAsia" w:ascii="新宋体" w:hAnsi="新宋体" w:eastAsia="新宋体"/>
          <w:szCs w:val="21"/>
        </w:rPr>
        <w:t>9．踏勘现场</w:t>
      </w:r>
    </w:p>
    <w:p>
      <w:pPr>
        <w:spacing w:line="360" w:lineRule="auto"/>
        <w:rPr>
          <w:rFonts w:ascii="新宋体" w:hAnsi="新宋体" w:eastAsia="新宋体"/>
          <w:szCs w:val="21"/>
        </w:rPr>
      </w:pPr>
      <w:r>
        <w:rPr>
          <w:rFonts w:hint="eastAsia" w:ascii="新宋体" w:hAnsi="新宋体" w:eastAsia="新宋体"/>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pPr>
        <w:spacing w:line="360" w:lineRule="auto"/>
        <w:rPr>
          <w:rFonts w:ascii="新宋体" w:hAnsi="新宋体" w:eastAsia="新宋体"/>
          <w:szCs w:val="21"/>
        </w:rPr>
      </w:pPr>
      <w:r>
        <w:rPr>
          <w:rFonts w:hint="eastAsia" w:ascii="新宋体" w:hAnsi="新宋体" w:eastAsia="新宋体"/>
          <w:szCs w:val="21"/>
        </w:rPr>
        <w:t>9.2投标人及其人员经过采购人的允许，可以进入采购人的项目现场踏勘。若招标文件要求投标人于统一时间地点踏勘现场的，投标人应当按时前往。</w:t>
      </w:r>
    </w:p>
    <w:p>
      <w:pPr>
        <w:spacing w:line="360" w:lineRule="auto"/>
        <w:rPr>
          <w:rFonts w:ascii="新宋体" w:hAnsi="新宋体" w:eastAsia="新宋体"/>
          <w:szCs w:val="21"/>
        </w:rPr>
      </w:pPr>
      <w:r>
        <w:rPr>
          <w:rFonts w:hint="eastAsia" w:ascii="新宋体" w:hAnsi="新宋体" w:eastAsia="新宋体"/>
          <w:szCs w:val="21"/>
        </w:rPr>
        <w:t>9.3采购人必须通过招标代理机构向投标人提供有关现场的资料和数据。</w:t>
      </w:r>
    </w:p>
    <w:p>
      <w:pPr>
        <w:spacing w:line="360" w:lineRule="auto"/>
        <w:rPr>
          <w:rFonts w:ascii="新宋体" w:hAnsi="新宋体" w:eastAsia="新宋体"/>
          <w:szCs w:val="21"/>
        </w:rPr>
      </w:pPr>
      <w:r>
        <w:rPr>
          <w:rFonts w:hint="eastAsia" w:ascii="新宋体" w:hAnsi="新宋体" w:eastAsia="新宋体"/>
          <w:szCs w:val="21"/>
        </w:rPr>
        <w:t>9.4任何人或任何组织在踏勘现场时向投标人提交的任何书面资料或口头承诺，未经招标代理机构在网上发布或书面通知，均作无效处理。</w:t>
      </w:r>
    </w:p>
    <w:p>
      <w:pPr>
        <w:spacing w:line="360" w:lineRule="auto"/>
        <w:rPr>
          <w:rFonts w:ascii="新宋体" w:hAnsi="新宋体" w:eastAsia="新宋体"/>
          <w:szCs w:val="21"/>
        </w:rPr>
      </w:pPr>
      <w:r>
        <w:rPr>
          <w:rFonts w:hint="eastAsia" w:ascii="新宋体" w:hAnsi="新宋体" w:eastAsia="新宋体"/>
          <w:szCs w:val="21"/>
        </w:rPr>
        <w:t>10．招标答疑</w:t>
      </w:r>
    </w:p>
    <w:p>
      <w:pPr>
        <w:spacing w:line="360" w:lineRule="auto"/>
        <w:rPr>
          <w:rFonts w:ascii="新宋体" w:hAnsi="新宋体" w:eastAsia="新宋体"/>
          <w:szCs w:val="21"/>
        </w:rPr>
      </w:pPr>
      <w:r>
        <w:rPr>
          <w:rFonts w:hint="eastAsia" w:ascii="新宋体" w:hAnsi="新宋体" w:eastAsia="新宋体"/>
          <w:szCs w:val="21"/>
        </w:rPr>
        <w:t>10.1招标答疑的目的是澄清、解答投标人在查阅招标文件后或现场踏勘中可能提出的与投标有关的疑问或询问。</w:t>
      </w:r>
    </w:p>
    <w:p>
      <w:pPr>
        <w:spacing w:line="360" w:lineRule="auto"/>
        <w:rPr>
          <w:rFonts w:ascii="新宋体" w:hAnsi="新宋体" w:eastAsia="新宋体"/>
          <w:szCs w:val="21"/>
        </w:rPr>
      </w:pPr>
      <w:r>
        <w:rPr>
          <w:rFonts w:hint="eastAsia" w:ascii="新宋体" w:hAnsi="新宋体" w:eastAsia="新宋体"/>
          <w:szCs w:val="21"/>
        </w:rPr>
        <w:t>10.2投标人如对招标文件内容有疑问，必须在招标文件规定的答疑截止时间前以网上提问形式提交集中采购机构。</w:t>
      </w:r>
    </w:p>
    <w:p>
      <w:pPr>
        <w:spacing w:line="360" w:lineRule="auto"/>
        <w:rPr>
          <w:rFonts w:ascii="新宋体" w:hAnsi="新宋体" w:eastAsia="新宋体"/>
          <w:szCs w:val="21"/>
        </w:rPr>
      </w:pPr>
      <w:r>
        <w:rPr>
          <w:rFonts w:hint="eastAsia" w:ascii="新宋体" w:hAnsi="新宋体" w:eastAsia="新宋体"/>
          <w:szCs w:val="21"/>
        </w:rPr>
        <w:t>10.3招标代理机构对疑问所做出的澄清和解答，以书面答复（包括网站发布信息）为准。答疑纪要的有效性规定按照本通用条款第13</w:t>
      </w:r>
      <w:r>
        <w:rPr>
          <w:rFonts w:ascii="新宋体" w:hAnsi="新宋体" w:eastAsia="新宋体"/>
          <w:szCs w:val="21"/>
        </w:rPr>
        <w:t>.3</w:t>
      </w:r>
      <w:r>
        <w:rPr>
          <w:rFonts w:hint="eastAsia" w:ascii="新宋体" w:hAnsi="新宋体" w:eastAsia="新宋体"/>
          <w:szCs w:val="21"/>
        </w:rPr>
        <w:t>、13</w:t>
      </w:r>
      <w:r>
        <w:rPr>
          <w:rFonts w:ascii="新宋体" w:hAnsi="新宋体" w:eastAsia="新宋体"/>
          <w:szCs w:val="21"/>
        </w:rPr>
        <w:t>.4</w:t>
      </w:r>
      <w:r>
        <w:rPr>
          <w:rFonts w:hint="eastAsia" w:ascii="新宋体" w:hAnsi="新宋体" w:eastAsia="新宋体"/>
          <w:szCs w:val="21"/>
        </w:rPr>
        <w:t>款规定执行。</w:t>
      </w:r>
    </w:p>
    <w:p>
      <w:pPr>
        <w:spacing w:line="360" w:lineRule="auto"/>
        <w:rPr>
          <w:rFonts w:ascii="新宋体" w:hAnsi="新宋体" w:eastAsia="新宋体"/>
          <w:szCs w:val="21"/>
        </w:rPr>
      </w:pPr>
      <w:r>
        <w:rPr>
          <w:rFonts w:hint="eastAsia" w:ascii="新宋体" w:hAnsi="新宋体" w:eastAsia="新宋体"/>
          <w:szCs w:val="21"/>
        </w:rPr>
        <w:t>10.4如招标代理机构认为有必要组织现场答疑会，投标人应按照招标文件规定的时间或集中采购机构另行书面通知（包括网站发布的通知）的时间和地点，参与现场答疑会。</w:t>
      </w:r>
    </w:p>
    <w:p>
      <w:pPr>
        <w:spacing w:line="360" w:lineRule="auto"/>
        <w:rPr>
          <w:rFonts w:ascii="新宋体" w:hAnsi="新宋体" w:eastAsia="新宋体"/>
          <w:szCs w:val="21"/>
        </w:rPr>
      </w:pPr>
      <w:r>
        <w:rPr>
          <w:rFonts w:hint="eastAsia" w:ascii="新宋体" w:hAnsi="新宋体" w:eastAsia="新宋体"/>
          <w:szCs w:val="21"/>
        </w:rPr>
        <w:t>10.5未参与招标答疑不作为否定投标人资格的理由。</w:t>
      </w:r>
    </w:p>
    <w:p>
      <w:pPr>
        <w:spacing w:line="360" w:lineRule="auto"/>
        <w:rPr>
          <w:rFonts w:ascii="新宋体" w:hAnsi="新宋体" w:eastAsia="新宋体"/>
          <w:szCs w:val="21"/>
        </w:rPr>
      </w:pPr>
    </w:p>
    <w:p>
      <w:pPr>
        <w:pStyle w:val="5"/>
        <w:rPr>
          <w:rFonts w:ascii="新宋体" w:hAnsi="新宋体" w:eastAsia="新宋体"/>
          <w:kern w:val="44"/>
          <w:sz w:val="30"/>
          <w:szCs w:val="30"/>
        </w:rPr>
      </w:pPr>
      <w:r>
        <w:rPr>
          <w:rFonts w:hint="eastAsia" w:ascii="新宋体" w:hAnsi="新宋体" w:eastAsia="新宋体"/>
          <w:kern w:val="44"/>
          <w:sz w:val="30"/>
          <w:szCs w:val="30"/>
        </w:rPr>
        <w:t>第二章  招标文件</w:t>
      </w:r>
    </w:p>
    <w:p>
      <w:pPr>
        <w:spacing w:line="360" w:lineRule="auto"/>
        <w:rPr>
          <w:rFonts w:ascii="新宋体" w:hAnsi="新宋体" w:eastAsia="新宋体"/>
          <w:szCs w:val="21"/>
        </w:rPr>
      </w:pPr>
      <w:r>
        <w:rPr>
          <w:rFonts w:hint="eastAsia" w:ascii="新宋体" w:hAnsi="新宋体" w:eastAsia="新宋体"/>
          <w:szCs w:val="21"/>
        </w:rPr>
        <w:t>11．招标文件的编制与组成</w:t>
      </w:r>
    </w:p>
    <w:p>
      <w:pPr>
        <w:spacing w:line="360" w:lineRule="auto"/>
        <w:rPr>
          <w:rFonts w:ascii="新宋体" w:hAnsi="新宋体" w:eastAsia="新宋体"/>
          <w:szCs w:val="21"/>
        </w:rPr>
      </w:pPr>
      <w:r>
        <w:rPr>
          <w:rFonts w:hint="eastAsia" w:ascii="新宋体" w:hAnsi="新宋体" w:eastAsia="新宋体"/>
          <w:szCs w:val="21"/>
        </w:rPr>
        <w:t>11.1招标文件除以下内容外，招标代理机构在招标（或谈判）期间发出的答疑、澄清或修改等相关公告或通知内容，均是招标文件的组成部分，对投标人起约束作用；</w:t>
      </w:r>
    </w:p>
    <w:p>
      <w:pPr>
        <w:spacing w:line="360" w:lineRule="auto"/>
        <w:rPr>
          <w:rFonts w:ascii="新宋体" w:hAnsi="新宋体" w:eastAsia="新宋体"/>
          <w:szCs w:val="21"/>
        </w:rPr>
      </w:pPr>
      <w:r>
        <w:rPr>
          <w:rFonts w:hint="eastAsia" w:ascii="新宋体" w:hAnsi="新宋体" w:eastAsia="新宋体"/>
          <w:szCs w:val="21"/>
        </w:rPr>
        <w:t>招标文件包括下列内容：</w:t>
      </w:r>
    </w:p>
    <w:p>
      <w:pPr>
        <w:spacing w:line="360" w:lineRule="auto"/>
        <w:rPr>
          <w:rFonts w:ascii="新宋体" w:hAnsi="新宋体" w:eastAsia="新宋体"/>
          <w:b/>
          <w:szCs w:val="21"/>
        </w:rPr>
      </w:pPr>
      <w:r>
        <w:rPr>
          <w:rFonts w:hint="eastAsia" w:ascii="新宋体" w:hAnsi="新宋体" w:eastAsia="新宋体"/>
          <w:b/>
          <w:szCs w:val="21"/>
        </w:rPr>
        <w:t>第一册  专用条款</w:t>
      </w:r>
    </w:p>
    <w:p>
      <w:pPr>
        <w:spacing w:line="360" w:lineRule="auto"/>
        <w:rPr>
          <w:rFonts w:ascii="新宋体" w:hAnsi="新宋体" w:eastAsia="新宋体"/>
          <w:b/>
          <w:szCs w:val="21"/>
        </w:rPr>
      </w:pPr>
      <w:r>
        <w:rPr>
          <w:rFonts w:hint="eastAsia" w:ascii="新宋体" w:hAnsi="新宋体" w:eastAsia="新宋体"/>
          <w:b/>
          <w:szCs w:val="21"/>
        </w:rPr>
        <w:t>关键信息</w:t>
      </w:r>
    </w:p>
    <w:p>
      <w:pPr>
        <w:spacing w:line="360" w:lineRule="auto"/>
        <w:rPr>
          <w:rFonts w:ascii="新宋体" w:hAnsi="新宋体" w:eastAsia="新宋体"/>
          <w:szCs w:val="21"/>
        </w:rPr>
      </w:pPr>
      <w:r>
        <w:rPr>
          <w:rFonts w:hint="eastAsia" w:ascii="新宋体" w:hAnsi="新宋体" w:eastAsia="新宋体"/>
          <w:szCs w:val="21"/>
        </w:rPr>
        <w:t>第一章  招标公告</w:t>
      </w:r>
    </w:p>
    <w:p>
      <w:pPr>
        <w:spacing w:line="360" w:lineRule="auto"/>
        <w:rPr>
          <w:rFonts w:ascii="新宋体" w:hAnsi="新宋体" w:eastAsia="新宋体"/>
          <w:szCs w:val="21"/>
        </w:rPr>
      </w:pPr>
      <w:r>
        <w:rPr>
          <w:rFonts w:hint="eastAsia" w:ascii="新宋体" w:hAnsi="新宋体" w:eastAsia="新宋体"/>
          <w:szCs w:val="21"/>
        </w:rPr>
        <w:t>第二章  招标项目需求</w:t>
      </w:r>
    </w:p>
    <w:p>
      <w:pPr>
        <w:spacing w:line="360" w:lineRule="auto"/>
        <w:rPr>
          <w:rFonts w:ascii="新宋体" w:hAnsi="新宋体" w:eastAsia="新宋体"/>
          <w:szCs w:val="21"/>
        </w:rPr>
      </w:pPr>
      <w:r>
        <w:rPr>
          <w:rFonts w:hint="eastAsia" w:ascii="新宋体" w:hAnsi="新宋体" w:eastAsia="新宋体"/>
          <w:szCs w:val="21"/>
        </w:rPr>
        <w:t>第三章  投标文件格式、附件</w:t>
      </w:r>
    </w:p>
    <w:p>
      <w:pPr>
        <w:spacing w:line="360" w:lineRule="auto"/>
        <w:rPr>
          <w:rFonts w:ascii="新宋体" w:hAnsi="新宋体" w:eastAsia="新宋体"/>
          <w:szCs w:val="21"/>
        </w:rPr>
      </w:pPr>
      <w:r>
        <w:rPr>
          <w:rFonts w:hint="eastAsia" w:ascii="新宋体" w:hAnsi="新宋体" w:eastAsia="新宋体"/>
          <w:szCs w:val="21"/>
        </w:rPr>
        <w:t>第四章  合同及履约情况反馈格式</w:t>
      </w:r>
    </w:p>
    <w:p>
      <w:pPr>
        <w:spacing w:line="360" w:lineRule="auto"/>
        <w:rPr>
          <w:rFonts w:ascii="新宋体" w:hAnsi="新宋体" w:eastAsia="新宋体"/>
          <w:b/>
          <w:szCs w:val="21"/>
        </w:rPr>
      </w:pPr>
      <w:r>
        <w:rPr>
          <w:rFonts w:hint="eastAsia" w:ascii="新宋体" w:hAnsi="新宋体" w:eastAsia="新宋体"/>
          <w:b/>
          <w:szCs w:val="21"/>
        </w:rPr>
        <w:t>第二册  通用条款</w:t>
      </w:r>
    </w:p>
    <w:p>
      <w:pPr>
        <w:spacing w:line="360" w:lineRule="auto"/>
        <w:rPr>
          <w:rFonts w:ascii="新宋体" w:hAnsi="新宋体" w:eastAsia="新宋体"/>
          <w:szCs w:val="21"/>
        </w:rPr>
      </w:pPr>
      <w:r>
        <w:rPr>
          <w:rFonts w:hint="eastAsia" w:ascii="新宋体" w:hAnsi="新宋体" w:eastAsia="新宋体"/>
          <w:szCs w:val="21"/>
        </w:rPr>
        <w:t>第一章  总则</w:t>
      </w:r>
    </w:p>
    <w:p>
      <w:pPr>
        <w:spacing w:line="360" w:lineRule="auto"/>
        <w:rPr>
          <w:rFonts w:ascii="新宋体" w:hAnsi="新宋体" w:eastAsia="新宋体"/>
          <w:szCs w:val="21"/>
        </w:rPr>
      </w:pPr>
      <w:r>
        <w:rPr>
          <w:rFonts w:hint="eastAsia" w:ascii="新宋体" w:hAnsi="新宋体" w:eastAsia="新宋体"/>
          <w:szCs w:val="21"/>
        </w:rPr>
        <w:t>第二章  招标文件</w:t>
      </w:r>
    </w:p>
    <w:p>
      <w:pPr>
        <w:spacing w:line="360" w:lineRule="auto"/>
        <w:rPr>
          <w:rFonts w:ascii="新宋体" w:hAnsi="新宋体" w:eastAsia="新宋体"/>
          <w:szCs w:val="21"/>
        </w:rPr>
      </w:pPr>
      <w:r>
        <w:rPr>
          <w:rFonts w:hint="eastAsia" w:ascii="新宋体" w:hAnsi="新宋体" w:eastAsia="新宋体"/>
          <w:szCs w:val="21"/>
        </w:rPr>
        <w:t>第三章  投标文件的编制</w:t>
      </w:r>
    </w:p>
    <w:p>
      <w:pPr>
        <w:spacing w:line="360" w:lineRule="auto"/>
        <w:rPr>
          <w:rFonts w:ascii="新宋体" w:hAnsi="新宋体" w:eastAsia="新宋体"/>
          <w:szCs w:val="21"/>
        </w:rPr>
      </w:pPr>
      <w:r>
        <w:rPr>
          <w:rFonts w:hint="eastAsia" w:ascii="新宋体" w:hAnsi="新宋体" w:eastAsia="新宋体"/>
          <w:szCs w:val="21"/>
        </w:rPr>
        <w:t>第四章  投标文件的递交</w:t>
      </w:r>
    </w:p>
    <w:p>
      <w:pPr>
        <w:spacing w:line="360" w:lineRule="auto"/>
        <w:rPr>
          <w:rFonts w:ascii="新宋体" w:hAnsi="新宋体" w:eastAsia="新宋体"/>
          <w:szCs w:val="21"/>
        </w:rPr>
      </w:pPr>
      <w:r>
        <w:rPr>
          <w:rFonts w:hint="eastAsia" w:ascii="新宋体" w:hAnsi="新宋体" w:eastAsia="新宋体"/>
          <w:szCs w:val="21"/>
        </w:rPr>
        <w:t>第五章  开标</w:t>
      </w:r>
    </w:p>
    <w:p>
      <w:pPr>
        <w:spacing w:line="360" w:lineRule="auto"/>
        <w:rPr>
          <w:rFonts w:ascii="新宋体" w:hAnsi="新宋体" w:eastAsia="新宋体"/>
          <w:szCs w:val="21"/>
        </w:rPr>
      </w:pPr>
      <w:r>
        <w:rPr>
          <w:rFonts w:hint="eastAsia" w:ascii="新宋体" w:hAnsi="新宋体" w:eastAsia="新宋体"/>
          <w:szCs w:val="21"/>
        </w:rPr>
        <w:t>第六章  评标要求</w:t>
      </w:r>
    </w:p>
    <w:p>
      <w:pPr>
        <w:spacing w:line="360" w:lineRule="auto"/>
        <w:rPr>
          <w:rFonts w:ascii="新宋体" w:hAnsi="新宋体" w:eastAsia="新宋体"/>
          <w:szCs w:val="21"/>
        </w:rPr>
      </w:pPr>
      <w:r>
        <w:rPr>
          <w:rFonts w:hint="eastAsia" w:ascii="新宋体" w:hAnsi="新宋体" w:eastAsia="新宋体"/>
          <w:szCs w:val="21"/>
        </w:rPr>
        <w:t>第七章  评标程序及评标方法</w:t>
      </w:r>
    </w:p>
    <w:p>
      <w:pPr>
        <w:spacing w:line="360" w:lineRule="auto"/>
        <w:rPr>
          <w:rFonts w:ascii="新宋体" w:hAnsi="新宋体" w:eastAsia="新宋体"/>
          <w:szCs w:val="21"/>
        </w:rPr>
      </w:pPr>
      <w:r>
        <w:rPr>
          <w:rFonts w:hint="eastAsia" w:ascii="新宋体" w:hAnsi="新宋体" w:eastAsia="新宋体"/>
          <w:szCs w:val="21"/>
        </w:rPr>
        <w:t>第八章  定标及公示</w:t>
      </w:r>
    </w:p>
    <w:p>
      <w:pPr>
        <w:spacing w:line="360" w:lineRule="auto"/>
        <w:rPr>
          <w:rFonts w:ascii="新宋体" w:hAnsi="新宋体" w:eastAsia="新宋体"/>
          <w:szCs w:val="21"/>
        </w:rPr>
      </w:pPr>
      <w:r>
        <w:rPr>
          <w:rFonts w:hint="eastAsia" w:ascii="新宋体" w:hAnsi="新宋体" w:eastAsia="新宋体"/>
          <w:szCs w:val="21"/>
        </w:rPr>
        <w:t>第九章  公开招标失败的后续处理</w:t>
      </w:r>
    </w:p>
    <w:p>
      <w:pPr>
        <w:spacing w:line="360" w:lineRule="auto"/>
        <w:rPr>
          <w:rFonts w:ascii="新宋体" w:hAnsi="新宋体" w:eastAsia="新宋体"/>
          <w:szCs w:val="21"/>
        </w:rPr>
      </w:pPr>
      <w:r>
        <w:rPr>
          <w:rFonts w:hint="eastAsia" w:ascii="新宋体" w:hAnsi="新宋体" w:eastAsia="新宋体"/>
          <w:szCs w:val="21"/>
        </w:rPr>
        <w:t>第十章  合同的授予与备案</w:t>
      </w:r>
    </w:p>
    <w:p>
      <w:pPr>
        <w:spacing w:line="360" w:lineRule="auto"/>
        <w:rPr>
          <w:rFonts w:ascii="新宋体" w:hAnsi="新宋体" w:eastAsia="新宋体"/>
          <w:szCs w:val="21"/>
        </w:rPr>
      </w:pPr>
      <w:r>
        <w:rPr>
          <w:rFonts w:hint="eastAsia" w:ascii="新宋体" w:hAnsi="新宋体" w:eastAsia="新宋体"/>
          <w:szCs w:val="21"/>
        </w:rPr>
        <w:t>第十一章  质疑处理</w:t>
      </w:r>
    </w:p>
    <w:p>
      <w:pPr>
        <w:spacing w:line="360" w:lineRule="auto"/>
        <w:rPr>
          <w:rFonts w:ascii="新宋体" w:hAnsi="新宋体" w:eastAsia="新宋体"/>
          <w:szCs w:val="21"/>
        </w:rPr>
      </w:pPr>
      <w:r>
        <w:rPr>
          <w:rFonts w:hint="eastAsia" w:ascii="新宋体" w:hAnsi="新宋体" w:eastAsia="新宋体"/>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pPr>
        <w:spacing w:line="360" w:lineRule="auto"/>
        <w:rPr>
          <w:rFonts w:ascii="新宋体" w:hAnsi="新宋体" w:eastAsia="新宋体"/>
          <w:szCs w:val="21"/>
        </w:rPr>
      </w:pPr>
      <w:r>
        <w:rPr>
          <w:rFonts w:hint="eastAsia" w:ascii="新宋体" w:hAnsi="新宋体" w:eastAsia="新宋体"/>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pPr>
        <w:spacing w:line="360" w:lineRule="auto"/>
        <w:rPr>
          <w:rFonts w:ascii="新宋体" w:hAnsi="新宋体" w:eastAsia="新宋体"/>
          <w:szCs w:val="21"/>
        </w:rPr>
      </w:pPr>
      <w:r>
        <w:rPr>
          <w:rFonts w:hint="eastAsia" w:ascii="新宋体" w:hAnsi="新宋体" w:eastAsia="新宋体"/>
          <w:szCs w:val="21"/>
        </w:rPr>
        <w:t>12．招标文件的澄清</w:t>
      </w:r>
    </w:p>
    <w:p>
      <w:pPr>
        <w:spacing w:line="360" w:lineRule="auto"/>
        <w:rPr>
          <w:rFonts w:ascii="新宋体" w:hAnsi="新宋体" w:eastAsia="新宋体"/>
          <w:szCs w:val="21"/>
        </w:rPr>
      </w:pPr>
      <w:r>
        <w:rPr>
          <w:rFonts w:hint="eastAsia" w:ascii="新宋体" w:hAnsi="新宋体" w:eastAsia="新宋体"/>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hint="eastAsia" w:ascii="新宋体" w:hAnsi="新宋体" w:eastAsia="新宋体"/>
          <w:color w:val="FF0000"/>
          <w:szCs w:val="21"/>
        </w:rPr>
        <w:t>招标代理机构都将在投标截止日期前以书面形式（包括招标代理机构网站公开发布方式）答复或发送给所有投标人。</w:t>
      </w:r>
      <w:r>
        <w:rPr>
          <w:rFonts w:hint="eastAsia" w:ascii="新宋体" w:hAnsi="新宋体" w:eastAsia="新宋体"/>
          <w:szCs w:val="21"/>
        </w:rPr>
        <w:t>澄清纪要作为招标文件的组成部分，对投标人起约束作用；</w:t>
      </w:r>
    </w:p>
    <w:p>
      <w:pPr>
        <w:spacing w:line="360" w:lineRule="auto"/>
        <w:rPr>
          <w:rFonts w:ascii="新宋体" w:hAnsi="新宋体" w:eastAsia="新宋体"/>
          <w:szCs w:val="21"/>
        </w:rPr>
      </w:pPr>
      <w:r>
        <w:rPr>
          <w:rFonts w:hint="eastAsia" w:ascii="新宋体" w:hAnsi="新宋体" w:eastAsia="新宋体"/>
          <w:szCs w:val="21"/>
        </w:rPr>
        <w:t>12.2对于没有提出澄清又参与了该项目投标的供应商将被视为完全认同该招标文件（含澄清纪要），</w:t>
      </w:r>
      <w:r>
        <w:rPr>
          <w:rFonts w:hint="eastAsia" w:ascii="新宋体" w:hAnsi="新宋体" w:eastAsia="新宋体"/>
          <w:color w:val="FF0000"/>
          <w:szCs w:val="21"/>
        </w:rPr>
        <w:t>投标截止期后不再受理针对招标文件的相关质疑或投诉。</w:t>
      </w:r>
    </w:p>
    <w:p>
      <w:pPr>
        <w:spacing w:line="360" w:lineRule="auto"/>
        <w:rPr>
          <w:rFonts w:ascii="新宋体" w:hAnsi="新宋体" w:eastAsia="新宋体"/>
          <w:szCs w:val="21"/>
        </w:rPr>
      </w:pPr>
      <w:r>
        <w:rPr>
          <w:rFonts w:hint="eastAsia" w:ascii="新宋体" w:hAnsi="新宋体" w:eastAsia="新宋体"/>
          <w:szCs w:val="21"/>
        </w:rPr>
        <w:t>12.3 对招标文件中描述有歧意或前后不一致的地方，评审委员会有权进行评判，但对同一条款的评判应适用于每个投标人。</w:t>
      </w:r>
    </w:p>
    <w:p>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3．招标文件的修改</w:t>
      </w:r>
    </w:p>
    <w:p>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3.1招标文件发出后，在投标截止日期前任何时候，确需要变更招标内容的，招标代理机构可主动或在解答投标人提出的澄清问题时对招标文件进行修改；</w:t>
      </w:r>
    </w:p>
    <w:p>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3.2招标文件的修改以书面形式（包括网站公开发布方式）发送给所有投标人，招标文件的修改内容作为招标文件的组成部分，并具有约束力。</w:t>
      </w:r>
    </w:p>
    <w:p>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3.3招标文件、招标文件澄清（答疑）纪要、招标文件修改补充通知内容均以书面（包括网站公开发布方式）明确的内容为准。当招标文件、修改补充通知、澄清（答疑）纪要内容相互矛盾时，以最后发出的内容为准；</w:t>
      </w:r>
    </w:p>
    <w:p>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pPr>
        <w:spacing w:line="360" w:lineRule="auto"/>
        <w:rPr>
          <w:rFonts w:ascii="新宋体" w:hAnsi="新宋体" w:eastAsia="新宋体"/>
        </w:rPr>
      </w:pPr>
    </w:p>
    <w:p>
      <w:pPr>
        <w:pStyle w:val="5"/>
        <w:rPr>
          <w:rFonts w:ascii="新宋体" w:hAnsi="新宋体" w:eastAsia="新宋体"/>
          <w:kern w:val="44"/>
          <w:sz w:val="30"/>
          <w:szCs w:val="30"/>
        </w:rPr>
      </w:pPr>
      <w:r>
        <w:rPr>
          <w:rFonts w:hint="eastAsia" w:ascii="新宋体" w:hAnsi="新宋体" w:eastAsia="新宋体"/>
          <w:kern w:val="44"/>
          <w:sz w:val="30"/>
          <w:szCs w:val="30"/>
        </w:rPr>
        <w:t>第三章  投标文件的编制</w:t>
      </w:r>
    </w:p>
    <w:p>
      <w:pPr>
        <w:spacing w:line="360" w:lineRule="auto"/>
        <w:rPr>
          <w:rFonts w:ascii="新宋体" w:hAnsi="新宋体" w:eastAsia="新宋体"/>
          <w:szCs w:val="21"/>
        </w:rPr>
      </w:pPr>
      <w:r>
        <w:rPr>
          <w:rFonts w:hint="eastAsia" w:ascii="新宋体" w:hAnsi="新宋体" w:eastAsia="新宋体"/>
          <w:szCs w:val="21"/>
        </w:rPr>
        <w:t>14．投标文件的语言及度量单位</w:t>
      </w:r>
    </w:p>
    <w:p>
      <w:pPr>
        <w:spacing w:line="360" w:lineRule="auto"/>
        <w:rPr>
          <w:rFonts w:ascii="新宋体" w:hAnsi="新宋体" w:eastAsia="新宋体"/>
          <w:szCs w:val="21"/>
        </w:rPr>
      </w:pPr>
      <w:r>
        <w:rPr>
          <w:rFonts w:hint="eastAsia" w:ascii="新宋体" w:hAnsi="新宋体" w:eastAsia="新宋体"/>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pPr>
        <w:spacing w:line="360" w:lineRule="auto"/>
        <w:rPr>
          <w:rFonts w:ascii="新宋体" w:hAnsi="新宋体" w:eastAsia="新宋体"/>
          <w:szCs w:val="21"/>
        </w:rPr>
      </w:pPr>
      <w:r>
        <w:rPr>
          <w:rFonts w:hint="eastAsia" w:ascii="新宋体" w:hAnsi="新宋体" w:eastAsia="新宋体"/>
          <w:szCs w:val="21"/>
        </w:rPr>
        <w:t>14.2 除技术规范另有规定外，投标文件使用的度量单位，均采用中华人民共和国法定计量单位。</w:t>
      </w:r>
    </w:p>
    <w:p>
      <w:pPr>
        <w:spacing w:line="360" w:lineRule="auto"/>
        <w:rPr>
          <w:rFonts w:ascii="新宋体" w:hAnsi="新宋体" w:eastAsia="新宋体"/>
          <w:szCs w:val="21"/>
        </w:rPr>
      </w:pPr>
      <w:r>
        <w:rPr>
          <w:rFonts w:hint="eastAsia" w:ascii="新宋体" w:hAnsi="新宋体" w:eastAsia="新宋体"/>
          <w:szCs w:val="21"/>
        </w:rPr>
        <w:t>15．投标文件的组成</w:t>
      </w:r>
    </w:p>
    <w:p>
      <w:pPr>
        <w:spacing w:line="360" w:lineRule="auto"/>
        <w:rPr>
          <w:rFonts w:ascii="新宋体" w:hAnsi="新宋体" w:eastAsia="新宋体"/>
          <w:b/>
          <w:szCs w:val="21"/>
        </w:rPr>
      </w:pPr>
      <w:r>
        <w:rPr>
          <w:rFonts w:hint="eastAsia" w:ascii="新宋体" w:hAnsi="新宋体" w:eastAsia="新宋体"/>
          <w:b/>
          <w:szCs w:val="21"/>
        </w:rPr>
        <w:t>具体内容请详见本项目</w:t>
      </w:r>
      <w:r>
        <w:rPr>
          <w:rFonts w:hint="eastAsia" w:ascii="新宋体" w:hAnsi="新宋体" w:eastAsia="新宋体"/>
          <w:b/>
          <w:bCs/>
          <w:szCs w:val="21"/>
        </w:rPr>
        <w:t>招标文件第一册“专用条款”</w:t>
      </w:r>
      <w:r>
        <w:rPr>
          <w:rFonts w:hint="eastAsia" w:ascii="新宋体" w:hAnsi="新宋体" w:eastAsia="新宋体"/>
          <w:b/>
          <w:szCs w:val="21"/>
        </w:rPr>
        <w:t>的相关内容。</w:t>
      </w:r>
    </w:p>
    <w:p>
      <w:pPr>
        <w:spacing w:line="360" w:lineRule="auto"/>
        <w:rPr>
          <w:rFonts w:ascii="新宋体" w:hAnsi="新宋体" w:eastAsia="新宋体"/>
          <w:szCs w:val="21"/>
        </w:rPr>
      </w:pPr>
      <w:r>
        <w:rPr>
          <w:rFonts w:hint="eastAsia" w:ascii="新宋体" w:hAnsi="新宋体" w:eastAsia="新宋体"/>
          <w:szCs w:val="21"/>
        </w:rPr>
        <w:t>16．投标文件格式</w:t>
      </w:r>
    </w:p>
    <w:p>
      <w:pPr>
        <w:spacing w:line="360" w:lineRule="auto"/>
        <w:rPr>
          <w:rFonts w:ascii="新宋体" w:hAnsi="新宋体" w:eastAsia="新宋体"/>
          <w:szCs w:val="21"/>
        </w:rPr>
      </w:pPr>
      <w:r>
        <w:rPr>
          <w:rFonts w:hint="eastAsia" w:ascii="新宋体" w:hAnsi="新宋体" w:eastAsia="新宋体"/>
          <w:szCs w:val="21"/>
        </w:rPr>
        <w:t>投标文件包括本通用条款第15条中规定的内容。如招标文件提供了投标文件格式，则</w:t>
      </w:r>
      <w:r>
        <w:rPr>
          <w:rFonts w:hint="eastAsia" w:ascii="新宋体" w:hAnsi="新宋体" w:eastAsia="新宋体"/>
          <w:b/>
          <w:bCs/>
          <w:szCs w:val="21"/>
        </w:rPr>
        <w:t>投标人提交的投标文件应毫无例外地使用招标文件所提供的相应格式</w:t>
      </w:r>
      <w:r>
        <w:rPr>
          <w:rFonts w:hint="eastAsia" w:ascii="新宋体" w:hAnsi="新宋体" w:eastAsia="新宋体"/>
          <w:szCs w:val="21"/>
        </w:rPr>
        <w:t>（表格可以按同样格式扩展）。</w:t>
      </w:r>
    </w:p>
    <w:p>
      <w:pPr>
        <w:spacing w:line="360" w:lineRule="auto"/>
        <w:rPr>
          <w:rFonts w:ascii="新宋体" w:hAnsi="新宋体" w:eastAsia="新宋体"/>
          <w:szCs w:val="21"/>
        </w:rPr>
      </w:pPr>
      <w:r>
        <w:rPr>
          <w:rFonts w:hint="eastAsia" w:ascii="新宋体" w:hAnsi="新宋体" w:eastAsia="新宋体"/>
          <w:szCs w:val="21"/>
        </w:rPr>
        <w:t>17．投标货币</w:t>
      </w:r>
    </w:p>
    <w:p>
      <w:pPr>
        <w:spacing w:line="360" w:lineRule="auto"/>
        <w:rPr>
          <w:rFonts w:ascii="新宋体" w:hAnsi="新宋体" w:eastAsia="新宋体"/>
          <w:szCs w:val="21"/>
        </w:rPr>
      </w:pPr>
      <w:r>
        <w:rPr>
          <w:rFonts w:hint="eastAsia" w:ascii="新宋体" w:hAnsi="新宋体" w:eastAsia="新宋体"/>
          <w:szCs w:val="21"/>
        </w:rPr>
        <w:t>本项目的投标应以人民币计。</w:t>
      </w:r>
    </w:p>
    <w:p>
      <w:pPr>
        <w:spacing w:line="360" w:lineRule="auto"/>
        <w:rPr>
          <w:rFonts w:ascii="新宋体" w:hAnsi="新宋体" w:eastAsia="新宋体"/>
          <w:szCs w:val="21"/>
        </w:rPr>
      </w:pPr>
      <w:r>
        <w:rPr>
          <w:rFonts w:hint="eastAsia" w:ascii="新宋体" w:hAnsi="新宋体" w:eastAsia="新宋体"/>
          <w:szCs w:val="21"/>
        </w:rPr>
        <w:t>18．证明投标文件投标技术方案的合格性和符合招标文件规定的文件要求</w:t>
      </w:r>
    </w:p>
    <w:p>
      <w:pPr>
        <w:spacing w:line="360" w:lineRule="auto"/>
        <w:rPr>
          <w:rFonts w:ascii="新宋体" w:hAnsi="新宋体" w:eastAsia="新宋体"/>
          <w:szCs w:val="21"/>
        </w:rPr>
      </w:pPr>
      <w:r>
        <w:rPr>
          <w:rFonts w:hint="eastAsia" w:ascii="新宋体" w:hAnsi="新宋体" w:eastAsia="新宋体"/>
          <w:szCs w:val="21"/>
        </w:rPr>
        <w:t>18</w:t>
      </w:r>
      <w:r>
        <w:rPr>
          <w:rFonts w:ascii="新宋体" w:hAnsi="新宋体" w:eastAsia="新宋体"/>
          <w:szCs w:val="21"/>
        </w:rPr>
        <w:t xml:space="preserve">.1 </w:t>
      </w:r>
      <w:r>
        <w:rPr>
          <w:rFonts w:hint="eastAsia" w:ascii="新宋体" w:hAnsi="新宋体" w:eastAsia="新宋体"/>
          <w:szCs w:val="21"/>
        </w:rPr>
        <w:t>投标人应提交证明文件证明其投标技术方案项下的货物、工程和服务的合格性符合招标文件规定。该投标技术方案及其证明文件作为投标文件的一部分。</w:t>
      </w:r>
    </w:p>
    <w:p>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8</w:t>
      </w:r>
      <w:r>
        <w:rPr>
          <w:rFonts w:ascii="新宋体" w:hAnsi="新宋体" w:eastAsia="新宋体"/>
          <w:szCs w:val="21"/>
        </w:rPr>
        <w:t xml:space="preserve">.2 </w:t>
      </w:r>
      <w:r>
        <w:rPr>
          <w:rFonts w:hint="eastAsia" w:ascii="新宋体" w:hAnsi="新宋体" w:eastAsia="新宋体"/>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pPr>
        <w:spacing w:line="360" w:lineRule="auto"/>
        <w:rPr>
          <w:rFonts w:ascii="新宋体" w:hAnsi="新宋体" w:eastAsia="新宋体"/>
          <w:szCs w:val="21"/>
        </w:rPr>
      </w:pPr>
      <w:r>
        <w:rPr>
          <w:rFonts w:hint="eastAsia" w:ascii="新宋体" w:hAnsi="新宋体" w:eastAsia="新宋体"/>
          <w:szCs w:val="21"/>
        </w:rPr>
        <w:t>18.2.1主要技术指标和性能的详细说明。</w:t>
      </w:r>
    </w:p>
    <w:p>
      <w:pPr>
        <w:spacing w:line="360" w:lineRule="auto"/>
        <w:rPr>
          <w:rFonts w:ascii="新宋体" w:hAnsi="新宋体" w:eastAsia="新宋体"/>
          <w:szCs w:val="21"/>
        </w:rPr>
      </w:pPr>
      <w:r>
        <w:rPr>
          <w:rFonts w:hint="eastAsia" w:ascii="新宋体" w:hAnsi="新宋体" w:eastAsia="新宋体"/>
          <w:szCs w:val="21"/>
        </w:rPr>
        <w:t>18.2.</w:t>
      </w:r>
      <w:r>
        <w:rPr>
          <w:rFonts w:ascii="新宋体" w:hAnsi="新宋体" w:eastAsia="新宋体"/>
          <w:szCs w:val="21"/>
        </w:rPr>
        <w:t>2</w:t>
      </w:r>
      <w:r>
        <w:rPr>
          <w:rFonts w:hint="eastAsia" w:ascii="新宋体" w:hAnsi="新宋体" w:eastAsia="新宋体"/>
          <w:szCs w:val="21"/>
        </w:rPr>
        <w:t>投标产品从采购人开始使用至招标文件中规定的周期内正常、连续地使用所必须的备件和专用工具清单，包括备件和专用工具的货源及现行价格。</w:t>
      </w:r>
    </w:p>
    <w:p>
      <w:pPr>
        <w:spacing w:line="360" w:lineRule="auto"/>
        <w:rPr>
          <w:rFonts w:ascii="新宋体" w:hAnsi="新宋体" w:eastAsia="新宋体"/>
          <w:szCs w:val="21"/>
        </w:rPr>
      </w:pPr>
      <w:r>
        <w:rPr>
          <w:rFonts w:hint="eastAsia" w:ascii="新宋体" w:hAnsi="新宋体" w:eastAsia="新宋体"/>
          <w:szCs w:val="21"/>
        </w:rPr>
        <w:t>18.2.</w:t>
      </w:r>
      <w:r>
        <w:rPr>
          <w:rFonts w:ascii="新宋体" w:hAnsi="新宋体" w:eastAsia="新宋体"/>
          <w:szCs w:val="21"/>
        </w:rPr>
        <w:t>3</w:t>
      </w:r>
      <w:r>
        <w:rPr>
          <w:rFonts w:hint="eastAsia" w:ascii="新宋体" w:hAnsi="新宋体" w:eastAsia="新宋体"/>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pPr>
        <w:spacing w:line="360" w:lineRule="auto"/>
        <w:rPr>
          <w:rFonts w:ascii="新宋体" w:hAnsi="新宋体" w:eastAsia="新宋体"/>
          <w:szCs w:val="21"/>
        </w:rPr>
      </w:pPr>
      <w:r>
        <w:rPr>
          <w:rFonts w:hint="eastAsia" w:ascii="新宋体" w:hAnsi="新宋体" w:eastAsia="新宋体"/>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pPr>
        <w:spacing w:line="360" w:lineRule="auto"/>
        <w:rPr>
          <w:rFonts w:ascii="新宋体" w:hAnsi="新宋体" w:eastAsia="新宋体"/>
          <w:szCs w:val="21"/>
        </w:rPr>
      </w:pPr>
      <w:r>
        <w:rPr>
          <w:rFonts w:hint="eastAsia" w:ascii="新宋体" w:hAnsi="新宋体" w:eastAsia="新宋体"/>
          <w:szCs w:val="21"/>
        </w:rPr>
        <w:t>18.2.5我国政府机构出具的产品检验和核准证件应为证件正面、背面和附件标注的全部具体内容；产品检验和核准证件的尺寸和清晰度应该能够在电脑上被阅读、识别和判断，提供原件扫描件。</w:t>
      </w:r>
    </w:p>
    <w:p>
      <w:pPr>
        <w:spacing w:line="360" w:lineRule="auto"/>
        <w:rPr>
          <w:rFonts w:ascii="新宋体" w:hAnsi="新宋体" w:eastAsia="新宋体"/>
          <w:szCs w:val="21"/>
        </w:rPr>
      </w:pPr>
      <w:r>
        <w:rPr>
          <w:rFonts w:hint="eastAsia" w:ascii="新宋体" w:hAnsi="新宋体" w:eastAsia="新宋体"/>
          <w:szCs w:val="21"/>
        </w:rPr>
        <w:t>18.3相关资料不符合18.2款要求的，评审委员会有权认定为投标技术方案不合格响应，其相关分数予以扣减或作投标无效处理。</w:t>
      </w:r>
    </w:p>
    <w:p>
      <w:pPr>
        <w:spacing w:line="360" w:lineRule="auto"/>
        <w:rPr>
          <w:rFonts w:ascii="新宋体" w:hAnsi="新宋体" w:eastAsia="新宋体"/>
          <w:szCs w:val="21"/>
        </w:rPr>
      </w:pPr>
      <w:r>
        <w:rPr>
          <w:rFonts w:ascii="新宋体" w:hAnsi="新宋体" w:eastAsia="新宋体"/>
          <w:szCs w:val="21"/>
        </w:rPr>
        <w:t>1</w:t>
      </w:r>
      <w:r>
        <w:rPr>
          <w:rFonts w:hint="eastAsia" w:ascii="新宋体" w:hAnsi="新宋体" w:eastAsia="新宋体"/>
          <w:szCs w:val="21"/>
        </w:rPr>
        <w:t>8</w:t>
      </w:r>
      <w:r>
        <w:rPr>
          <w:rFonts w:ascii="新宋体" w:hAnsi="新宋体" w:eastAsia="新宋体"/>
          <w:szCs w:val="21"/>
        </w:rPr>
        <w:t>.</w:t>
      </w:r>
      <w:r>
        <w:rPr>
          <w:rFonts w:hint="eastAsia" w:ascii="新宋体" w:hAnsi="新宋体" w:eastAsia="新宋体"/>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pPr>
        <w:spacing w:line="360" w:lineRule="auto"/>
        <w:rPr>
          <w:rFonts w:ascii="新宋体" w:hAnsi="新宋体" w:eastAsia="新宋体"/>
          <w:szCs w:val="21"/>
        </w:rPr>
      </w:pPr>
      <w:r>
        <w:rPr>
          <w:rFonts w:hint="eastAsia" w:ascii="新宋体" w:hAnsi="新宋体" w:eastAsia="新宋体"/>
          <w:szCs w:val="21"/>
        </w:rPr>
        <w:t>18.5为保证公平公正，除非另有规定或说明，投标人对同一项目投标时，不得同时提供两套或两套以上的投标方案。</w:t>
      </w:r>
    </w:p>
    <w:p>
      <w:pPr>
        <w:spacing w:line="360" w:lineRule="auto"/>
        <w:rPr>
          <w:rFonts w:ascii="新宋体" w:hAnsi="新宋体" w:eastAsia="新宋体"/>
          <w:b/>
          <w:szCs w:val="21"/>
        </w:rPr>
      </w:pPr>
      <w:r>
        <w:rPr>
          <w:rFonts w:hint="eastAsia" w:ascii="新宋体" w:hAnsi="新宋体" w:eastAsia="新宋体"/>
          <w:b/>
          <w:szCs w:val="21"/>
        </w:rPr>
        <w:t>19．投标文件其他证明文件的要求</w:t>
      </w:r>
    </w:p>
    <w:p>
      <w:pPr>
        <w:spacing w:line="360" w:lineRule="auto"/>
        <w:rPr>
          <w:rFonts w:ascii="新宋体" w:hAnsi="新宋体" w:eastAsia="新宋体"/>
          <w:szCs w:val="21"/>
        </w:rPr>
      </w:pPr>
      <w:r>
        <w:rPr>
          <w:rFonts w:hint="eastAsia" w:ascii="新宋体" w:hAnsi="新宋体" w:eastAsia="新宋体"/>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pPr>
        <w:spacing w:line="360" w:lineRule="auto"/>
        <w:rPr>
          <w:rFonts w:ascii="新宋体" w:hAnsi="新宋体" w:eastAsia="新宋体"/>
          <w:szCs w:val="21"/>
        </w:rPr>
      </w:pPr>
      <w:r>
        <w:rPr>
          <w:rFonts w:hint="eastAsia" w:ascii="新宋体" w:hAnsi="新宋体" w:eastAsia="新宋体"/>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pPr>
        <w:spacing w:line="360" w:lineRule="auto"/>
        <w:rPr>
          <w:rFonts w:ascii="新宋体" w:hAnsi="新宋体" w:eastAsia="新宋体"/>
          <w:b/>
          <w:szCs w:val="21"/>
        </w:rPr>
      </w:pPr>
      <w:r>
        <w:rPr>
          <w:rFonts w:hint="eastAsia" w:ascii="新宋体" w:hAnsi="新宋体" w:eastAsia="新宋体"/>
          <w:b/>
          <w:szCs w:val="21"/>
        </w:rPr>
        <w:t>20．投标有效期</w:t>
      </w:r>
    </w:p>
    <w:p>
      <w:pPr>
        <w:spacing w:line="360" w:lineRule="auto"/>
        <w:rPr>
          <w:rFonts w:ascii="新宋体" w:hAnsi="新宋体" w:eastAsia="新宋体"/>
          <w:szCs w:val="21"/>
        </w:rPr>
      </w:pPr>
      <w:r>
        <w:rPr>
          <w:rFonts w:hint="eastAsia" w:ascii="新宋体" w:hAnsi="新宋体" w:eastAsia="新宋体"/>
          <w:szCs w:val="21"/>
        </w:rPr>
        <w:t>20.1 投标有效期为从投标截止之日算起的日历天数，具体见专用条款中投标有效期的天数要求。在此期限内，所有投标文件均保持有效；</w:t>
      </w:r>
    </w:p>
    <w:p>
      <w:pPr>
        <w:spacing w:line="360" w:lineRule="auto"/>
        <w:rPr>
          <w:rFonts w:ascii="新宋体" w:hAnsi="新宋体" w:eastAsia="新宋体"/>
          <w:szCs w:val="21"/>
        </w:rPr>
      </w:pPr>
      <w:r>
        <w:rPr>
          <w:rFonts w:hint="eastAsia" w:ascii="新宋体" w:hAnsi="新宋体" w:eastAsia="新宋体"/>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pPr>
        <w:spacing w:line="360" w:lineRule="auto"/>
        <w:rPr>
          <w:rFonts w:ascii="新宋体" w:hAnsi="新宋体" w:eastAsia="新宋体"/>
          <w:szCs w:val="21"/>
        </w:rPr>
      </w:pPr>
      <w:r>
        <w:rPr>
          <w:rFonts w:hint="eastAsia" w:ascii="新宋体" w:hAnsi="新宋体" w:eastAsia="新宋体"/>
          <w:szCs w:val="21"/>
        </w:rPr>
        <w:t>20</w:t>
      </w:r>
      <w:r>
        <w:rPr>
          <w:rFonts w:ascii="新宋体" w:hAnsi="新宋体" w:eastAsia="新宋体"/>
          <w:szCs w:val="21"/>
        </w:rPr>
        <w:t>.3</w:t>
      </w:r>
      <w:r>
        <w:rPr>
          <w:rFonts w:hint="eastAsia" w:ascii="新宋体" w:hAnsi="新宋体" w:eastAsia="新宋体"/>
          <w:szCs w:val="21"/>
        </w:rPr>
        <w:t xml:space="preserve"> 中标单位的投标书有效期，截止于完成本招标文件规定的全部项目内容，并通过竣工验收及保修结束。</w:t>
      </w:r>
    </w:p>
    <w:p>
      <w:pPr>
        <w:spacing w:line="360" w:lineRule="auto"/>
        <w:rPr>
          <w:rFonts w:ascii="新宋体" w:hAnsi="新宋体" w:eastAsia="新宋体"/>
          <w:b/>
          <w:szCs w:val="21"/>
        </w:rPr>
      </w:pPr>
      <w:r>
        <w:rPr>
          <w:rFonts w:hint="eastAsia" w:ascii="新宋体" w:hAnsi="新宋体" w:eastAsia="新宋体"/>
          <w:b/>
          <w:szCs w:val="21"/>
        </w:rPr>
        <w:t xml:space="preserve">21．关于投标保证金 </w:t>
      </w:r>
    </w:p>
    <w:p>
      <w:pPr>
        <w:spacing w:line="360" w:lineRule="auto"/>
        <w:rPr>
          <w:rFonts w:ascii="新宋体" w:hAnsi="新宋体" w:eastAsia="新宋体"/>
          <w:szCs w:val="21"/>
        </w:rPr>
      </w:pPr>
      <w:r>
        <w:rPr>
          <w:rFonts w:hint="eastAsia" w:ascii="新宋体" w:hAnsi="新宋体" w:eastAsia="新宋体"/>
          <w:szCs w:val="21"/>
        </w:rPr>
        <w:t xml:space="preserve">    21.1 自2019年8月15日起，招标代理机构停止收取投标保证金和履约保证金。</w:t>
      </w:r>
    </w:p>
    <w:p>
      <w:pPr>
        <w:spacing w:line="360" w:lineRule="auto"/>
        <w:rPr>
          <w:rFonts w:ascii="新宋体" w:hAnsi="新宋体" w:eastAsia="新宋体"/>
          <w:szCs w:val="21"/>
        </w:rPr>
      </w:pPr>
      <w:r>
        <w:rPr>
          <w:rFonts w:hint="eastAsia" w:ascii="新宋体" w:hAnsi="新宋体" w:eastAsia="新宋体"/>
          <w:szCs w:val="21"/>
        </w:rPr>
        <w:t xml:space="preserve">    21.2 咨询电话：0755-83948155。</w:t>
      </w:r>
    </w:p>
    <w:p>
      <w:pPr>
        <w:spacing w:line="360" w:lineRule="auto"/>
        <w:rPr>
          <w:rFonts w:ascii="新宋体" w:hAnsi="新宋体" w:eastAsia="新宋体"/>
          <w:b/>
          <w:szCs w:val="21"/>
        </w:rPr>
      </w:pPr>
      <w:r>
        <w:rPr>
          <w:rFonts w:hint="eastAsia" w:ascii="新宋体" w:hAnsi="新宋体" w:eastAsia="新宋体"/>
          <w:b/>
          <w:szCs w:val="21"/>
        </w:rPr>
        <w:t>22．投标人的替代方案</w:t>
      </w:r>
    </w:p>
    <w:p>
      <w:pPr>
        <w:spacing w:line="360" w:lineRule="auto"/>
        <w:rPr>
          <w:rFonts w:ascii="新宋体" w:hAnsi="新宋体" w:eastAsia="新宋体"/>
          <w:szCs w:val="21"/>
        </w:rPr>
      </w:pPr>
      <w:r>
        <w:rPr>
          <w:rFonts w:hint="eastAsia" w:ascii="新宋体" w:hAnsi="新宋体" w:eastAsia="新宋体"/>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pPr>
        <w:spacing w:line="360" w:lineRule="auto"/>
        <w:rPr>
          <w:rFonts w:ascii="新宋体" w:hAnsi="新宋体" w:eastAsia="新宋体"/>
          <w:szCs w:val="21"/>
        </w:rPr>
      </w:pPr>
      <w:r>
        <w:rPr>
          <w:rFonts w:hint="eastAsia" w:ascii="新宋体" w:hAnsi="新宋体" w:eastAsia="新宋体"/>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pPr>
        <w:spacing w:line="360" w:lineRule="auto"/>
        <w:rPr>
          <w:rFonts w:ascii="新宋体" w:hAnsi="新宋体" w:eastAsia="新宋体"/>
          <w:b/>
          <w:color w:val="FF0000"/>
          <w:szCs w:val="21"/>
        </w:rPr>
      </w:pPr>
      <w:r>
        <w:rPr>
          <w:rFonts w:hint="eastAsia" w:ascii="新宋体" w:hAnsi="新宋体" w:eastAsia="新宋体"/>
          <w:b/>
          <w:color w:val="FF0000"/>
          <w:szCs w:val="21"/>
        </w:rPr>
        <w:t>23．</w:t>
      </w:r>
      <w:r>
        <w:rPr>
          <w:rFonts w:ascii="新宋体" w:hAnsi="新宋体" w:eastAsia="新宋体"/>
          <w:b/>
          <w:color w:val="FF0000"/>
          <w:szCs w:val="21"/>
        </w:rPr>
        <w:t>投标文件的</w:t>
      </w:r>
      <w:r>
        <w:rPr>
          <w:rFonts w:hint="eastAsia" w:ascii="新宋体" w:hAnsi="新宋体" w:eastAsia="新宋体"/>
          <w:b/>
          <w:color w:val="FF0000"/>
          <w:szCs w:val="21"/>
        </w:rPr>
        <w:t>制作</w:t>
      </w:r>
      <w:r>
        <w:rPr>
          <w:rFonts w:ascii="新宋体" w:hAnsi="新宋体" w:eastAsia="新宋体"/>
          <w:b/>
          <w:color w:val="FF0000"/>
          <w:szCs w:val="21"/>
        </w:rPr>
        <w:t>要求</w:t>
      </w:r>
    </w:p>
    <w:p>
      <w:pPr>
        <w:spacing w:line="360" w:lineRule="auto"/>
        <w:rPr>
          <w:rFonts w:ascii="新宋体" w:hAnsi="新宋体" w:eastAsia="新宋体"/>
        </w:rPr>
      </w:pPr>
      <w:r>
        <w:rPr>
          <w:rFonts w:hint="eastAsia" w:ascii="新宋体" w:hAnsi="新宋体" w:eastAsia="新宋体"/>
          <w:szCs w:val="21"/>
        </w:rPr>
        <w:t>23.1</w:t>
      </w:r>
      <w:r>
        <w:rPr>
          <w:rFonts w:hint="eastAsia" w:ascii="新宋体" w:hAnsi="新宋体" w:eastAsia="新宋体"/>
        </w:rPr>
        <w:t>投标人应仔细阅读招标文件的所有内容，按招标文件的要求编制投标文件，并保证所提供的全部资料的真实性，以使其投标文件对招标文件做出实质性的响应。</w:t>
      </w:r>
    </w:p>
    <w:p>
      <w:pPr>
        <w:spacing w:line="360" w:lineRule="auto"/>
        <w:rPr>
          <w:rFonts w:ascii="新宋体" w:hAnsi="新宋体" w:eastAsia="新宋体"/>
        </w:rPr>
      </w:pPr>
      <w:r>
        <w:rPr>
          <w:rFonts w:ascii="新宋体" w:hAnsi="新宋体" w:eastAsia="新宋体"/>
        </w:rPr>
        <w:t>23.2</w:t>
      </w:r>
      <w:r>
        <w:rPr>
          <w:rFonts w:hint="eastAsia" w:ascii="新宋体" w:hAnsi="新宋体" w:eastAsia="新宋体"/>
        </w:rPr>
        <w:t>　投标人提交的投标文件及投标人与采购人或采购代理机构、评标委员会就有关投标的所有来往函电必须使用中文。投标人可以提交其他语言的资料，但应附有中文注释，有差异时以中文为准。</w:t>
      </w:r>
    </w:p>
    <w:p>
      <w:pPr>
        <w:spacing w:line="360" w:lineRule="auto"/>
        <w:rPr>
          <w:rFonts w:ascii="新宋体" w:hAnsi="新宋体" w:eastAsia="新宋体"/>
        </w:rPr>
      </w:pPr>
      <w:r>
        <w:rPr>
          <w:rFonts w:ascii="新宋体" w:hAnsi="新宋体" w:eastAsia="新宋体"/>
        </w:rPr>
        <w:t>23.3</w:t>
      </w:r>
      <w:r>
        <w:rPr>
          <w:rFonts w:hint="eastAsia" w:ascii="新宋体" w:hAnsi="新宋体" w:eastAsia="新宋体"/>
        </w:rPr>
        <w:t>　除技术要求另有规定外，本文件所要求使用的计量单位均采用国家法定的度、量、衡标准单位计量。未列明时亦默认为我国法定计量单位。</w:t>
      </w:r>
    </w:p>
    <w:p>
      <w:pPr>
        <w:spacing w:line="360" w:lineRule="auto"/>
        <w:rPr>
          <w:rFonts w:ascii="新宋体" w:hAnsi="新宋体" w:eastAsia="新宋体"/>
        </w:rPr>
      </w:pPr>
      <w:r>
        <w:rPr>
          <w:rFonts w:ascii="新宋体" w:hAnsi="新宋体" w:eastAsia="新宋体"/>
        </w:rPr>
        <w:t>23.4</w:t>
      </w:r>
      <w:r>
        <w:rPr>
          <w:rFonts w:hint="eastAsia" w:ascii="新宋体" w:hAnsi="新宋体" w:eastAsia="新宋体"/>
        </w:rPr>
        <w:t>　供应商应按招标文件中提供的投标文件格式填写。</w:t>
      </w:r>
    </w:p>
    <w:p>
      <w:pPr>
        <w:spacing w:line="360" w:lineRule="auto"/>
        <w:rPr>
          <w:rFonts w:ascii="新宋体" w:hAnsi="新宋体" w:eastAsia="新宋体"/>
          <w:szCs w:val="21"/>
        </w:rPr>
      </w:pPr>
      <w:r>
        <w:rPr>
          <w:rFonts w:ascii="新宋体" w:hAnsi="新宋体" w:eastAsia="新宋体"/>
        </w:rPr>
        <w:t>23.5</w:t>
      </w:r>
      <w:r>
        <w:rPr>
          <w:rFonts w:hint="eastAsia" w:ascii="新宋体" w:hAnsi="新宋体" w:eastAsia="新宋体"/>
          <w:szCs w:val="21"/>
        </w:rPr>
        <w:t>投标文件的签署和规定</w:t>
      </w:r>
    </w:p>
    <w:p>
      <w:pPr>
        <w:spacing w:line="360" w:lineRule="auto"/>
        <w:rPr>
          <w:rFonts w:ascii="新宋体" w:hAnsi="新宋体" w:eastAsia="新宋体"/>
          <w:color w:val="FF0000"/>
          <w:szCs w:val="21"/>
        </w:rPr>
      </w:pPr>
      <w:r>
        <w:rPr>
          <w:rFonts w:ascii="新宋体" w:hAnsi="新宋体" w:eastAsia="新宋体"/>
          <w:szCs w:val="21"/>
        </w:rPr>
        <w:t>23.5.1</w:t>
      </w:r>
      <w:r>
        <w:rPr>
          <w:rFonts w:hint="eastAsia" w:ascii="新宋体" w:hAnsi="新宋体" w:eastAsia="新宋体"/>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pPr>
        <w:spacing w:line="360" w:lineRule="auto"/>
        <w:rPr>
          <w:rFonts w:ascii="新宋体" w:hAnsi="新宋体" w:eastAsia="新宋体"/>
          <w:szCs w:val="21"/>
        </w:rPr>
      </w:pPr>
      <w:r>
        <w:rPr>
          <w:rFonts w:ascii="新宋体" w:hAnsi="新宋体" w:eastAsia="新宋体"/>
          <w:szCs w:val="21"/>
        </w:rPr>
        <w:t>23.5.2</w:t>
      </w:r>
      <w:r>
        <w:rPr>
          <w:rFonts w:hint="eastAsia" w:ascii="新宋体" w:hAnsi="新宋体" w:eastAsia="新宋体"/>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pPr>
        <w:spacing w:line="360" w:lineRule="auto"/>
        <w:rPr>
          <w:rFonts w:ascii="新宋体" w:hAnsi="新宋体" w:eastAsia="新宋体"/>
          <w:szCs w:val="21"/>
        </w:rPr>
      </w:pPr>
      <w:r>
        <w:rPr>
          <w:rFonts w:ascii="新宋体" w:hAnsi="新宋体" w:eastAsia="新宋体"/>
          <w:szCs w:val="21"/>
        </w:rPr>
        <w:t>23.6.</w:t>
      </w:r>
      <w:r>
        <w:rPr>
          <w:rFonts w:hint="eastAsia" w:ascii="新宋体" w:hAnsi="新宋体" w:eastAsia="新宋体"/>
          <w:szCs w:val="21"/>
        </w:rPr>
        <w:t>投标文件的密封和标记</w:t>
      </w:r>
    </w:p>
    <w:p>
      <w:pPr>
        <w:spacing w:line="360" w:lineRule="auto"/>
        <w:rPr>
          <w:rFonts w:ascii="新宋体" w:hAnsi="新宋体" w:eastAsia="新宋体"/>
          <w:szCs w:val="21"/>
        </w:rPr>
      </w:pPr>
      <w:r>
        <w:rPr>
          <w:rFonts w:ascii="新宋体" w:hAnsi="新宋体" w:eastAsia="新宋体"/>
          <w:szCs w:val="21"/>
        </w:rPr>
        <w:t>23.6.1</w:t>
      </w:r>
      <w:r>
        <w:rPr>
          <w:rFonts w:hint="eastAsia" w:ascii="新宋体" w:hAnsi="新宋体" w:eastAsia="新宋体"/>
          <w:szCs w:val="21"/>
        </w:rPr>
        <w:t>投标文件应密封包装，封套加贴封条，并在封套的封口处加盖投标人单位公章或由法定代表人或其授权的代理人签字。</w:t>
      </w:r>
    </w:p>
    <w:p>
      <w:pPr>
        <w:spacing w:line="360" w:lineRule="auto"/>
        <w:rPr>
          <w:rFonts w:ascii="新宋体" w:hAnsi="新宋体" w:eastAsia="新宋体"/>
          <w:szCs w:val="21"/>
        </w:rPr>
      </w:pPr>
      <w:r>
        <w:rPr>
          <w:rFonts w:ascii="新宋体" w:hAnsi="新宋体" w:eastAsia="新宋体"/>
          <w:szCs w:val="21"/>
        </w:rPr>
        <w:t>23.6.2</w:t>
      </w:r>
      <w:r>
        <w:rPr>
          <w:rFonts w:hint="eastAsia" w:ascii="新宋体" w:hAnsi="新宋体" w:eastAsia="新宋体"/>
          <w:szCs w:val="21"/>
        </w:rPr>
        <w:t>投标文件如果未按上述规定密封和标记，采购人或采购代理机构应当拒绝接收。</w:t>
      </w:r>
    </w:p>
    <w:p>
      <w:pPr>
        <w:spacing w:line="360" w:lineRule="auto"/>
        <w:rPr>
          <w:rFonts w:ascii="新宋体" w:hAnsi="新宋体" w:eastAsia="新宋体"/>
          <w:color w:val="FF0000"/>
          <w:szCs w:val="21"/>
        </w:rPr>
      </w:pPr>
      <w:r>
        <w:rPr>
          <w:rFonts w:ascii="新宋体" w:hAnsi="新宋体" w:eastAsia="新宋体"/>
          <w:color w:val="FF0000"/>
          <w:szCs w:val="21"/>
        </w:rPr>
        <w:t>23.6.3</w:t>
      </w:r>
      <w:r>
        <w:rPr>
          <w:rFonts w:hint="eastAsia" w:ascii="新宋体" w:hAnsi="新宋体" w:eastAsia="新宋体"/>
          <w:color w:val="FF0000"/>
          <w:szCs w:val="21"/>
        </w:rPr>
        <w:t>为方便开标唱标，投标人应单独将开标一览表另行封装在另一密封套内，并标明开标一览表字样，投标时单独提交。</w:t>
      </w:r>
      <w:bookmarkStart w:id="13" w:name="OLE_LINK2"/>
      <w:bookmarkStart w:id="14" w:name="OLE_LINK1"/>
      <w:r>
        <w:rPr>
          <w:rFonts w:hint="eastAsia" w:ascii="新宋体" w:hAnsi="新宋体" w:eastAsia="新宋体"/>
          <w:color w:val="FF0000"/>
          <w:szCs w:val="21"/>
        </w:rPr>
        <w:t>（本项不作为废标条款，仅为方便代理机构开标唱标使用）。</w:t>
      </w:r>
      <w:bookmarkEnd w:id="13"/>
      <w:bookmarkEnd w:id="14"/>
    </w:p>
    <w:p>
      <w:pPr>
        <w:spacing w:line="360" w:lineRule="auto"/>
        <w:rPr>
          <w:rFonts w:ascii="新宋体" w:hAnsi="新宋体" w:eastAsia="新宋体"/>
        </w:rPr>
      </w:pPr>
    </w:p>
    <w:p>
      <w:pPr>
        <w:pStyle w:val="5"/>
        <w:rPr>
          <w:rFonts w:ascii="新宋体" w:hAnsi="新宋体" w:eastAsia="新宋体"/>
          <w:kern w:val="44"/>
          <w:sz w:val="30"/>
          <w:szCs w:val="30"/>
        </w:rPr>
      </w:pPr>
      <w:r>
        <w:rPr>
          <w:rFonts w:hint="eastAsia" w:ascii="新宋体" w:hAnsi="新宋体" w:eastAsia="新宋体"/>
          <w:kern w:val="44"/>
          <w:sz w:val="30"/>
          <w:szCs w:val="30"/>
        </w:rPr>
        <w:t>第四章  投标文件的递交</w:t>
      </w:r>
    </w:p>
    <w:p>
      <w:pPr>
        <w:spacing w:line="360" w:lineRule="auto"/>
        <w:rPr>
          <w:rFonts w:ascii="新宋体" w:hAnsi="新宋体" w:eastAsia="新宋体"/>
          <w:color w:val="FF0000"/>
          <w:szCs w:val="21"/>
        </w:rPr>
      </w:pPr>
      <w:r>
        <w:rPr>
          <w:rFonts w:ascii="新宋体" w:hAnsi="新宋体" w:eastAsia="新宋体"/>
          <w:color w:val="FF0000"/>
          <w:szCs w:val="21"/>
        </w:rPr>
        <w:t>24.</w:t>
      </w:r>
      <w:r>
        <w:rPr>
          <w:rFonts w:hint="eastAsia" w:ascii="新宋体" w:hAnsi="新宋体" w:eastAsia="新宋体"/>
          <w:color w:val="FF0000"/>
          <w:szCs w:val="21"/>
        </w:rPr>
        <w:t>投标文件的递交</w:t>
      </w:r>
    </w:p>
    <w:p>
      <w:pPr>
        <w:spacing w:line="360" w:lineRule="auto"/>
        <w:rPr>
          <w:rFonts w:ascii="新宋体" w:hAnsi="新宋体" w:eastAsia="新宋体"/>
          <w:szCs w:val="21"/>
        </w:rPr>
      </w:pPr>
      <w:r>
        <w:rPr>
          <w:rFonts w:ascii="新宋体" w:hAnsi="新宋体" w:eastAsia="新宋体"/>
          <w:szCs w:val="21"/>
        </w:rPr>
        <w:t>24.1</w:t>
      </w:r>
      <w:r>
        <w:rPr>
          <w:rFonts w:hint="eastAsia" w:ascii="新宋体" w:hAnsi="新宋体" w:eastAsia="新宋体"/>
          <w:szCs w:val="21"/>
        </w:rPr>
        <w:t>投标文件应按照招标文件的规定要求投标截止时间之前密封送到指定的地点。采购人或者采购代理机构收到投标文件后，</w:t>
      </w:r>
      <w:r>
        <w:rPr>
          <w:rFonts w:hint="eastAsia" w:ascii="新宋体" w:hAnsi="新宋体" w:eastAsia="新宋体"/>
          <w:color w:val="FF0000"/>
          <w:szCs w:val="21"/>
        </w:rPr>
        <w:t>应当如实记载投标文件的送达时间和密封情况，签收保存，</w:t>
      </w:r>
      <w:r>
        <w:rPr>
          <w:rFonts w:hint="eastAsia" w:ascii="新宋体" w:hAnsi="新宋体" w:eastAsia="新宋体"/>
          <w:szCs w:val="21"/>
        </w:rPr>
        <w:t>并向投标人出具签收回执。任何单位和个人不得在开标前开启投标文件。</w:t>
      </w:r>
    </w:p>
    <w:p>
      <w:pPr>
        <w:spacing w:line="360" w:lineRule="auto"/>
        <w:rPr>
          <w:rFonts w:ascii="新宋体" w:hAnsi="新宋体" w:eastAsia="新宋体"/>
          <w:szCs w:val="21"/>
        </w:rPr>
      </w:pPr>
      <w:r>
        <w:rPr>
          <w:rFonts w:ascii="新宋体" w:hAnsi="新宋体" w:eastAsia="新宋体"/>
          <w:szCs w:val="21"/>
        </w:rPr>
        <w:t>24.2</w:t>
      </w:r>
      <w:r>
        <w:rPr>
          <w:rFonts w:hint="eastAsia" w:ascii="新宋体" w:hAnsi="新宋体" w:eastAsia="新宋体"/>
          <w:szCs w:val="21"/>
        </w:rPr>
        <w:t>逾期送达或者未按照招标文件要求密封的投标文件，采购人、采购代理机构应当拒收。</w:t>
      </w:r>
    </w:p>
    <w:p>
      <w:pPr>
        <w:spacing w:line="360" w:lineRule="auto"/>
        <w:rPr>
          <w:rFonts w:ascii="新宋体" w:hAnsi="新宋体" w:eastAsia="新宋体"/>
          <w:szCs w:val="21"/>
        </w:rPr>
      </w:pPr>
      <w:r>
        <w:rPr>
          <w:rFonts w:ascii="新宋体" w:hAnsi="新宋体" w:eastAsia="新宋体"/>
          <w:szCs w:val="21"/>
        </w:rPr>
        <w:t>24.3</w:t>
      </w:r>
      <w:r>
        <w:rPr>
          <w:rFonts w:hint="eastAsia" w:ascii="新宋体" w:hAnsi="新宋体" w:eastAsia="新宋体"/>
          <w:szCs w:val="21"/>
        </w:rPr>
        <w:t>投标文件的修改和撤回</w:t>
      </w:r>
    </w:p>
    <w:p>
      <w:pPr>
        <w:spacing w:line="360" w:lineRule="auto"/>
        <w:rPr>
          <w:rFonts w:ascii="新宋体" w:hAnsi="新宋体" w:eastAsia="新宋体"/>
          <w:szCs w:val="21"/>
        </w:rPr>
      </w:pPr>
      <w:r>
        <w:rPr>
          <w:rFonts w:ascii="新宋体" w:hAnsi="新宋体" w:eastAsia="新宋体"/>
          <w:szCs w:val="21"/>
        </w:rPr>
        <w:t>24.4</w:t>
      </w:r>
      <w:r>
        <w:rPr>
          <w:rFonts w:hint="eastAsia" w:ascii="新宋体" w:hAnsi="新宋体" w:eastAsia="新宋体"/>
          <w:szCs w:val="21"/>
        </w:rPr>
        <w:t>在招标文件的规定投标截止时间前，投标人可以书面形式修改、补充或撤回已递交的投标文件，但应以书面形式通知采购人或采购代理机构。</w:t>
      </w:r>
    </w:p>
    <w:p>
      <w:pPr>
        <w:spacing w:line="360" w:lineRule="auto"/>
        <w:rPr>
          <w:rFonts w:ascii="新宋体" w:hAnsi="新宋体" w:eastAsia="新宋体"/>
          <w:szCs w:val="21"/>
        </w:rPr>
      </w:pPr>
      <w:r>
        <w:rPr>
          <w:rFonts w:ascii="新宋体" w:hAnsi="新宋体" w:eastAsia="新宋体"/>
          <w:szCs w:val="21"/>
        </w:rPr>
        <w:t>24.5</w:t>
      </w:r>
      <w:r>
        <w:rPr>
          <w:rFonts w:hint="eastAsia" w:ascii="新宋体" w:hAnsi="新宋体" w:eastAsia="新宋体"/>
          <w:szCs w:val="21"/>
        </w:rPr>
        <w:t>修改、补充的内容为投标文件的组成部分。修改、补充的投标文件应按本章规定编制、签署、密封、标记和递交，并标明“修改、补充”字样。</w:t>
      </w:r>
    </w:p>
    <w:p>
      <w:pPr>
        <w:spacing w:line="360" w:lineRule="auto"/>
        <w:rPr>
          <w:rFonts w:ascii="新宋体" w:hAnsi="新宋体" w:eastAsia="新宋体"/>
          <w:szCs w:val="21"/>
        </w:rPr>
      </w:pPr>
      <w:r>
        <w:rPr>
          <w:rFonts w:ascii="新宋体" w:hAnsi="新宋体" w:eastAsia="新宋体"/>
          <w:szCs w:val="21"/>
        </w:rPr>
        <w:t>24.6</w:t>
      </w:r>
      <w:r>
        <w:rPr>
          <w:rFonts w:hint="eastAsia" w:ascii="新宋体" w:hAnsi="新宋体" w:eastAsia="新宋体"/>
          <w:szCs w:val="21"/>
        </w:rPr>
        <w:t>投标人在投标有效期内不得修改、撤销其投标文件。</w:t>
      </w:r>
    </w:p>
    <w:p>
      <w:pPr>
        <w:spacing w:line="360" w:lineRule="auto"/>
        <w:rPr>
          <w:rFonts w:ascii="新宋体" w:hAnsi="新宋体" w:eastAsia="新宋体"/>
          <w:color w:val="FF0000"/>
          <w:szCs w:val="21"/>
        </w:rPr>
      </w:pPr>
      <w:r>
        <w:rPr>
          <w:rFonts w:hint="eastAsia" w:ascii="新宋体" w:hAnsi="新宋体" w:eastAsia="新宋体"/>
          <w:color w:val="FF0000"/>
          <w:szCs w:val="21"/>
        </w:rPr>
        <w:t>25．投标截止日期</w:t>
      </w:r>
    </w:p>
    <w:p>
      <w:pPr>
        <w:spacing w:line="360" w:lineRule="auto"/>
        <w:rPr>
          <w:rFonts w:ascii="新宋体" w:hAnsi="新宋体" w:eastAsia="新宋体"/>
          <w:szCs w:val="21"/>
        </w:rPr>
      </w:pPr>
      <w:r>
        <w:rPr>
          <w:rFonts w:hint="eastAsia" w:ascii="新宋体" w:hAnsi="新宋体" w:eastAsia="新宋体"/>
          <w:szCs w:val="21"/>
        </w:rPr>
        <w:t>25</w:t>
      </w:r>
      <w:r>
        <w:rPr>
          <w:rFonts w:ascii="新宋体" w:hAnsi="新宋体" w:eastAsia="新宋体"/>
          <w:szCs w:val="21"/>
        </w:rPr>
        <w:t>.</w:t>
      </w:r>
      <w:r>
        <w:rPr>
          <w:rFonts w:hint="eastAsia" w:ascii="新宋体" w:hAnsi="新宋体" w:eastAsia="新宋体"/>
          <w:szCs w:val="21"/>
        </w:rPr>
        <w:t>1投标人应按照招标文件的规定要求投标截止时间之前密封投标文件送到指定的地点，</w:t>
      </w:r>
      <w:r>
        <w:rPr>
          <w:rFonts w:ascii="新宋体" w:hAnsi="新宋体" w:eastAsia="新宋体"/>
          <w:szCs w:val="21"/>
        </w:rPr>
        <w:t>参加开标会。</w:t>
      </w:r>
    </w:p>
    <w:p>
      <w:pPr>
        <w:spacing w:line="360" w:lineRule="auto"/>
        <w:rPr>
          <w:rFonts w:ascii="新宋体" w:hAnsi="新宋体" w:eastAsia="新宋体"/>
          <w:szCs w:val="21"/>
        </w:rPr>
      </w:pPr>
      <w:r>
        <w:rPr>
          <w:rFonts w:hint="eastAsia" w:ascii="新宋体" w:hAnsi="新宋体" w:eastAsia="新宋体"/>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pPr>
        <w:spacing w:line="360" w:lineRule="auto"/>
        <w:rPr>
          <w:rFonts w:ascii="新宋体" w:hAnsi="新宋体" w:eastAsia="新宋体"/>
          <w:szCs w:val="21"/>
        </w:rPr>
      </w:pPr>
      <w:r>
        <w:rPr>
          <w:rFonts w:hint="eastAsia" w:ascii="新宋体" w:hAnsi="新宋体" w:eastAsia="新宋体"/>
          <w:szCs w:val="21"/>
        </w:rPr>
        <w:t>25</w:t>
      </w:r>
      <w:r>
        <w:rPr>
          <w:rFonts w:ascii="新宋体" w:hAnsi="新宋体" w:eastAsia="新宋体"/>
          <w:szCs w:val="21"/>
        </w:rPr>
        <w:t>.</w:t>
      </w:r>
      <w:r>
        <w:rPr>
          <w:rFonts w:hint="eastAsia" w:ascii="新宋体" w:hAnsi="新宋体" w:eastAsia="新宋体"/>
          <w:szCs w:val="21"/>
        </w:rPr>
        <w:t>3投标截止时间以后，逾期送达或者未按照招标文件要求密封的投标文件，采购人、采购代理机构应当拒收。</w:t>
      </w:r>
    </w:p>
    <w:p>
      <w:pPr>
        <w:spacing w:line="360" w:lineRule="auto"/>
        <w:rPr>
          <w:rFonts w:ascii="新宋体" w:hAnsi="新宋体" w:eastAsia="新宋体"/>
          <w:szCs w:val="21"/>
        </w:rPr>
      </w:pPr>
      <w:r>
        <w:rPr>
          <w:rFonts w:hint="eastAsia" w:ascii="新宋体" w:hAnsi="新宋体" w:eastAsia="新宋体"/>
          <w:szCs w:val="21"/>
        </w:rPr>
        <w:t>26. 样品的递交</w:t>
      </w:r>
    </w:p>
    <w:p>
      <w:pPr>
        <w:spacing w:line="360" w:lineRule="auto"/>
        <w:rPr>
          <w:rFonts w:ascii="新宋体" w:hAnsi="新宋体" w:eastAsia="新宋体"/>
          <w:szCs w:val="21"/>
        </w:rPr>
      </w:pPr>
      <w:r>
        <w:rPr>
          <w:rFonts w:hint="eastAsia" w:ascii="新宋体" w:hAnsi="新宋体" w:eastAsia="新宋体"/>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pPr>
        <w:spacing w:line="360" w:lineRule="auto"/>
        <w:rPr>
          <w:rFonts w:ascii="新宋体" w:hAnsi="新宋体" w:eastAsia="新宋体"/>
          <w:szCs w:val="21"/>
        </w:rPr>
      </w:pPr>
      <w:r>
        <w:rPr>
          <w:rFonts w:hint="eastAsia" w:ascii="新宋体" w:hAnsi="新宋体" w:eastAsia="新宋体"/>
          <w:szCs w:val="21"/>
        </w:rPr>
        <w:t>26.2投标样品上必须标注“项目名称及项目编号、样品编号、样品名称”等信息，但</w:t>
      </w:r>
      <w:r>
        <w:rPr>
          <w:rFonts w:ascii="新宋体" w:hAnsi="新宋体" w:eastAsia="新宋体"/>
          <w:szCs w:val="21"/>
        </w:rPr>
        <w:t>不</w:t>
      </w:r>
      <w:r>
        <w:rPr>
          <w:rFonts w:hint="eastAsia" w:ascii="新宋体" w:hAnsi="新宋体" w:eastAsia="新宋体"/>
          <w:szCs w:val="21"/>
        </w:rPr>
        <w:t>得显示指向</w:t>
      </w:r>
      <w:r>
        <w:rPr>
          <w:rFonts w:ascii="新宋体" w:hAnsi="新宋体" w:eastAsia="新宋体"/>
          <w:szCs w:val="21"/>
        </w:rPr>
        <w:t>任何</w:t>
      </w:r>
      <w:r>
        <w:rPr>
          <w:rFonts w:hint="eastAsia" w:ascii="新宋体" w:hAnsi="新宋体" w:eastAsia="新宋体"/>
          <w:szCs w:val="21"/>
        </w:rPr>
        <w:t>投标供应商的信息、</w:t>
      </w:r>
      <w:r>
        <w:rPr>
          <w:rFonts w:ascii="新宋体" w:hAnsi="新宋体" w:eastAsia="新宋体"/>
          <w:szCs w:val="21"/>
        </w:rPr>
        <w:t>生产厂家</w:t>
      </w:r>
      <w:r>
        <w:rPr>
          <w:rFonts w:hint="eastAsia" w:ascii="新宋体" w:hAnsi="新宋体" w:eastAsia="新宋体"/>
          <w:szCs w:val="21"/>
        </w:rPr>
        <w:t>的</w:t>
      </w:r>
      <w:r>
        <w:rPr>
          <w:rFonts w:ascii="新宋体" w:hAnsi="新宋体" w:eastAsia="新宋体"/>
          <w:szCs w:val="21"/>
        </w:rPr>
        <w:t>商标，或者</w:t>
      </w:r>
      <w:r>
        <w:rPr>
          <w:rFonts w:hint="eastAsia" w:ascii="新宋体" w:hAnsi="新宋体" w:eastAsia="新宋体"/>
          <w:szCs w:val="21"/>
        </w:rPr>
        <w:t>其他</w:t>
      </w:r>
      <w:r>
        <w:rPr>
          <w:rFonts w:ascii="新宋体" w:hAnsi="新宋体" w:eastAsia="新宋体"/>
          <w:szCs w:val="21"/>
        </w:rPr>
        <w:t>的标记标识</w:t>
      </w:r>
      <w:r>
        <w:rPr>
          <w:rFonts w:hint="eastAsia" w:ascii="新宋体" w:hAnsi="新宋体" w:eastAsia="新宋体"/>
          <w:szCs w:val="21"/>
        </w:rPr>
        <w:t>。需要安装的投标样品必须为安装完整的成品，由投标供应商自行组织安装。</w:t>
      </w:r>
    </w:p>
    <w:p>
      <w:pPr>
        <w:spacing w:line="360" w:lineRule="auto"/>
        <w:rPr>
          <w:rFonts w:ascii="新宋体" w:hAnsi="新宋体" w:eastAsia="新宋体"/>
          <w:szCs w:val="21"/>
        </w:rPr>
      </w:pPr>
      <w:r>
        <w:rPr>
          <w:rFonts w:hint="eastAsia" w:ascii="新宋体" w:hAnsi="新宋体" w:eastAsia="新宋体"/>
          <w:szCs w:val="21"/>
        </w:rPr>
        <w:t>26.2.1样品递交签到：</w:t>
      </w:r>
    </w:p>
    <w:p>
      <w:pPr>
        <w:spacing w:line="360" w:lineRule="auto"/>
        <w:rPr>
          <w:rFonts w:ascii="新宋体" w:hAnsi="新宋体" w:eastAsia="新宋体"/>
          <w:bCs/>
          <w:szCs w:val="21"/>
        </w:rPr>
      </w:pPr>
      <w:r>
        <w:rPr>
          <w:rFonts w:hint="eastAsia" w:ascii="新宋体" w:hAnsi="新宋体" w:eastAsia="新宋体"/>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pPr>
        <w:spacing w:line="360" w:lineRule="auto"/>
        <w:rPr>
          <w:rFonts w:ascii="新宋体" w:hAnsi="新宋体" w:eastAsia="新宋体"/>
          <w:bCs/>
          <w:szCs w:val="21"/>
        </w:rPr>
      </w:pPr>
      <w:r>
        <w:rPr>
          <w:rFonts w:hint="eastAsia" w:ascii="新宋体" w:hAnsi="新宋体" w:eastAsia="新宋体"/>
          <w:bCs/>
          <w:szCs w:val="21"/>
        </w:rPr>
        <w:t>（1）上述资料提供不齐全的，不予签到；</w:t>
      </w:r>
    </w:p>
    <w:p>
      <w:pPr>
        <w:spacing w:line="360" w:lineRule="auto"/>
        <w:rPr>
          <w:rFonts w:ascii="新宋体" w:hAnsi="新宋体" w:eastAsia="新宋体"/>
          <w:bCs/>
          <w:szCs w:val="21"/>
        </w:rPr>
      </w:pPr>
      <w:r>
        <w:rPr>
          <w:rFonts w:hint="eastAsia" w:ascii="新宋体" w:hAnsi="新宋体" w:eastAsia="新宋体"/>
          <w:bCs/>
          <w:szCs w:val="21"/>
        </w:rPr>
        <w:t>（2）本项目投标截止时间后，不再受理签到；</w:t>
      </w:r>
    </w:p>
    <w:p>
      <w:pPr>
        <w:spacing w:line="360" w:lineRule="auto"/>
        <w:rPr>
          <w:rFonts w:ascii="新宋体" w:hAnsi="新宋体" w:eastAsia="新宋体"/>
          <w:bCs/>
          <w:szCs w:val="21"/>
        </w:rPr>
      </w:pPr>
      <w:r>
        <w:rPr>
          <w:rFonts w:hint="eastAsia" w:ascii="新宋体" w:hAnsi="新宋体" w:eastAsia="新宋体"/>
          <w:bCs/>
          <w:szCs w:val="21"/>
        </w:rPr>
        <w:t>（3）未进行签到的，样品不予接收。</w:t>
      </w:r>
    </w:p>
    <w:p>
      <w:pPr>
        <w:spacing w:line="360" w:lineRule="auto"/>
        <w:rPr>
          <w:rFonts w:ascii="新宋体" w:hAnsi="新宋体" w:eastAsia="新宋体"/>
          <w:szCs w:val="21"/>
        </w:rPr>
      </w:pPr>
      <w:r>
        <w:rPr>
          <w:rFonts w:hint="eastAsia" w:ascii="新宋体" w:hAnsi="新宋体" w:eastAsia="新宋体"/>
          <w:szCs w:val="21"/>
        </w:rPr>
        <w:t>26.2.2 样品接收</w:t>
      </w:r>
    </w:p>
    <w:p>
      <w:pPr>
        <w:spacing w:line="360" w:lineRule="auto"/>
        <w:rPr>
          <w:rFonts w:ascii="新宋体" w:hAnsi="新宋体" w:eastAsia="新宋体"/>
          <w:szCs w:val="21"/>
        </w:rPr>
      </w:pPr>
      <w:r>
        <w:rPr>
          <w:rFonts w:hint="eastAsia" w:ascii="新宋体" w:hAnsi="新宋体" w:eastAsia="新宋体"/>
          <w:szCs w:val="21"/>
        </w:rPr>
        <w:t xml:space="preserve">投标样品接收必须进行身份核对、样品核对、登记确认、顺序编号。 </w:t>
      </w:r>
    </w:p>
    <w:p>
      <w:pPr>
        <w:spacing w:line="360" w:lineRule="auto"/>
        <w:rPr>
          <w:rFonts w:ascii="新宋体" w:hAnsi="新宋体" w:eastAsia="新宋体"/>
          <w:szCs w:val="21"/>
        </w:rPr>
      </w:pPr>
      <w:r>
        <w:rPr>
          <w:rFonts w:hint="eastAsia" w:ascii="新宋体" w:hAnsi="新宋体" w:eastAsia="新宋体"/>
          <w:szCs w:val="21"/>
        </w:rPr>
        <w:t>（1）身份核对。代理机构核对投标供应商授权委托人提供的“法定代表人证明书（盖公章）、法定代表人授权委托书（盖公章）、授权委托人身份证原件和复印件”。资料不齐全的，不得接收投标样品。</w:t>
      </w:r>
    </w:p>
    <w:p>
      <w:pPr>
        <w:spacing w:line="360" w:lineRule="auto"/>
        <w:rPr>
          <w:rFonts w:ascii="新宋体" w:hAnsi="新宋体" w:eastAsia="新宋体"/>
          <w:szCs w:val="21"/>
        </w:rPr>
      </w:pPr>
      <w:r>
        <w:rPr>
          <w:rFonts w:hint="eastAsia" w:ascii="新宋体" w:hAnsi="新宋体" w:eastAsia="新宋体"/>
          <w:szCs w:val="21"/>
        </w:rPr>
        <w:t>（2）样品核对。代理机构工作人员将投标样品与投标供应商提供的《样品清单》（盖公章）进行一一核对。有不一致的或损坏情况的，将要求供应商授权委托人在《样品清单》上注明。</w:t>
      </w:r>
    </w:p>
    <w:p>
      <w:pPr>
        <w:spacing w:line="360" w:lineRule="auto"/>
        <w:rPr>
          <w:rFonts w:ascii="新宋体" w:hAnsi="新宋体" w:eastAsia="新宋体"/>
          <w:color w:val="FF0000"/>
          <w:szCs w:val="21"/>
        </w:rPr>
      </w:pPr>
      <w:r>
        <w:rPr>
          <w:rFonts w:hint="eastAsia" w:ascii="新宋体" w:hAnsi="新宋体" w:eastAsia="新宋体"/>
          <w:color w:val="FF0000"/>
          <w:szCs w:val="21"/>
        </w:rPr>
        <w:t>（3）登记确认。在完成身份核对及样品核对后，投标供应商授权委托人必须在《样品接收登记表》上登记确认。</w:t>
      </w:r>
    </w:p>
    <w:p>
      <w:pPr>
        <w:spacing w:line="360" w:lineRule="auto"/>
        <w:rPr>
          <w:rFonts w:ascii="新宋体" w:hAnsi="新宋体" w:eastAsia="新宋体"/>
          <w:szCs w:val="21"/>
        </w:rPr>
      </w:pPr>
      <w:r>
        <w:rPr>
          <w:rFonts w:hint="eastAsia" w:ascii="新宋体" w:hAnsi="新宋体" w:eastAsia="新宋体"/>
          <w:szCs w:val="21"/>
        </w:rPr>
        <w:t>（4）顺序编号。代理机构工作人员工作人员按投标样品接收的先后顺序进行编号。</w:t>
      </w:r>
    </w:p>
    <w:p>
      <w:pPr>
        <w:spacing w:line="360" w:lineRule="auto"/>
        <w:rPr>
          <w:rFonts w:ascii="新宋体" w:hAnsi="新宋体" w:eastAsia="新宋体"/>
          <w:szCs w:val="21"/>
        </w:rPr>
      </w:pPr>
      <w:r>
        <w:rPr>
          <w:rFonts w:hint="eastAsia" w:ascii="新宋体" w:hAnsi="新宋体" w:eastAsia="新宋体"/>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pPr>
        <w:spacing w:line="360" w:lineRule="auto"/>
        <w:rPr>
          <w:rFonts w:ascii="新宋体" w:hAnsi="新宋体" w:eastAsia="新宋体"/>
          <w:szCs w:val="21"/>
        </w:rPr>
      </w:pPr>
      <w:r>
        <w:rPr>
          <w:rFonts w:hint="eastAsia" w:ascii="新宋体" w:hAnsi="新宋体" w:eastAsia="新宋体"/>
          <w:szCs w:val="21"/>
        </w:rPr>
        <w:t>26.4样品的退回：</w:t>
      </w:r>
    </w:p>
    <w:p>
      <w:pPr>
        <w:spacing w:line="360" w:lineRule="auto"/>
        <w:rPr>
          <w:rFonts w:ascii="新宋体" w:hAnsi="新宋体" w:eastAsia="新宋体"/>
          <w:szCs w:val="21"/>
        </w:rPr>
      </w:pPr>
      <w:r>
        <w:rPr>
          <w:rFonts w:hint="eastAsia" w:ascii="新宋体" w:hAnsi="新宋体" w:eastAsia="新宋体"/>
          <w:szCs w:val="21"/>
        </w:rPr>
        <w:t>（1）未中标的供应商投标样品，代理机构工作人员将按规定进行通知，并要求供应商授权委托人在项目完成评审后的三个工作日内凭身份证及样品受理回执原件办理退回手续。</w:t>
      </w:r>
    </w:p>
    <w:p>
      <w:pPr>
        <w:spacing w:line="360" w:lineRule="auto"/>
        <w:rPr>
          <w:rFonts w:ascii="新宋体" w:hAnsi="新宋体" w:eastAsia="新宋体"/>
          <w:szCs w:val="21"/>
        </w:rPr>
      </w:pPr>
      <w:r>
        <w:rPr>
          <w:rFonts w:hint="eastAsia" w:ascii="新宋体" w:hAnsi="新宋体" w:eastAsia="新宋体"/>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pPr>
        <w:spacing w:line="360" w:lineRule="auto"/>
        <w:rPr>
          <w:rFonts w:ascii="新宋体" w:hAnsi="新宋体" w:eastAsia="新宋体"/>
          <w:szCs w:val="21"/>
        </w:rPr>
      </w:pPr>
      <w:r>
        <w:rPr>
          <w:rFonts w:hint="eastAsia" w:ascii="新宋体" w:hAnsi="新宋体" w:eastAsia="新宋体"/>
          <w:szCs w:val="21"/>
        </w:rPr>
        <w:t>26.5未能及时退回的样品的处理：</w:t>
      </w:r>
    </w:p>
    <w:p>
      <w:pPr>
        <w:spacing w:line="360" w:lineRule="auto"/>
        <w:rPr>
          <w:rFonts w:ascii="新宋体" w:hAnsi="新宋体" w:eastAsia="新宋体"/>
          <w:szCs w:val="21"/>
        </w:rPr>
      </w:pPr>
      <w:r>
        <w:rPr>
          <w:rFonts w:hint="eastAsia" w:ascii="新宋体" w:hAnsi="新宋体" w:eastAsia="新宋体"/>
          <w:szCs w:val="21"/>
        </w:rPr>
        <w:t>（1）未中标供应商未在规定时间内（项目完成评审后三个工作日）内取回投标样品的，视为放弃取回，代理机构工作人员将定期清理。</w:t>
      </w:r>
    </w:p>
    <w:p>
      <w:pPr>
        <w:spacing w:line="360" w:lineRule="auto"/>
        <w:rPr>
          <w:rFonts w:ascii="新宋体" w:hAnsi="新宋体" w:eastAsia="新宋体"/>
          <w:szCs w:val="21"/>
        </w:rPr>
      </w:pPr>
      <w:r>
        <w:rPr>
          <w:rFonts w:hint="eastAsia" w:ascii="新宋体" w:hAnsi="新宋体" w:eastAsia="新宋体"/>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pPr>
        <w:spacing w:line="360" w:lineRule="auto"/>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7．</w:t>
      </w:r>
      <w:r>
        <w:rPr>
          <w:rFonts w:ascii="新宋体" w:hAnsi="新宋体" w:eastAsia="新宋体"/>
          <w:szCs w:val="21"/>
        </w:rPr>
        <w:t>投标文件的修改和撤销</w:t>
      </w:r>
    </w:p>
    <w:p>
      <w:pPr>
        <w:spacing w:line="360" w:lineRule="auto"/>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1</w:t>
      </w:r>
      <w:r>
        <w:rPr>
          <w:rFonts w:ascii="新宋体" w:hAnsi="新宋体" w:eastAsia="新宋体"/>
          <w:szCs w:val="21"/>
        </w:rPr>
        <w:t>投标方在提交投标文件后可对其投标文件进行修改。</w:t>
      </w:r>
    </w:p>
    <w:p>
      <w:pPr>
        <w:spacing w:line="360" w:lineRule="auto"/>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2</w:t>
      </w:r>
      <w:r>
        <w:rPr>
          <w:rFonts w:ascii="新宋体" w:hAnsi="新宋体" w:eastAsia="新宋体"/>
          <w:szCs w:val="21"/>
        </w:rPr>
        <w:t>投标截止时间以后不得修改投标文件。</w:t>
      </w:r>
    </w:p>
    <w:p>
      <w:pPr>
        <w:spacing w:line="360" w:lineRule="auto"/>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7</w:t>
      </w:r>
      <w:r>
        <w:rPr>
          <w:rFonts w:ascii="新宋体" w:hAnsi="新宋体" w:eastAsia="新宋体"/>
          <w:szCs w:val="21"/>
        </w:rPr>
        <w:t>.</w:t>
      </w:r>
      <w:r>
        <w:rPr>
          <w:rFonts w:hint="eastAsia" w:ascii="新宋体" w:hAnsi="新宋体" w:eastAsia="新宋体"/>
          <w:szCs w:val="21"/>
        </w:rPr>
        <w:t>3从投标截止期至投标人在投标书中确定的投标有效期之间的这段时间内，投标人不得撤回其投标。</w:t>
      </w:r>
    </w:p>
    <w:p>
      <w:pPr>
        <w:spacing w:line="360" w:lineRule="auto"/>
        <w:rPr>
          <w:rFonts w:ascii="新宋体" w:hAnsi="新宋体" w:eastAsia="新宋体"/>
          <w:szCs w:val="21"/>
        </w:rPr>
      </w:pPr>
      <w:r>
        <w:rPr>
          <w:rFonts w:hint="eastAsia" w:ascii="新宋体" w:hAnsi="新宋体" w:eastAsia="新宋体"/>
          <w:szCs w:val="21"/>
        </w:rPr>
        <w:t>27.4招标代理机构不退还投标文件，专用条款另有规定的除外。</w:t>
      </w:r>
    </w:p>
    <w:p>
      <w:pPr>
        <w:spacing w:line="360" w:lineRule="auto"/>
        <w:rPr>
          <w:rFonts w:ascii="新宋体" w:hAnsi="新宋体" w:eastAsia="新宋体"/>
        </w:rPr>
      </w:pPr>
    </w:p>
    <w:p>
      <w:pPr>
        <w:pStyle w:val="5"/>
        <w:rPr>
          <w:rFonts w:ascii="新宋体" w:hAnsi="新宋体" w:eastAsia="新宋体"/>
          <w:kern w:val="44"/>
          <w:sz w:val="30"/>
          <w:szCs w:val="30"/>
        </w:rPr>
      </w:pPr>
      <w:r>
        <w:rPr>
          <w:rFonts w:hint="eastAsia" w:ascii="新宋体" w:hAnsi="新宋体" w:eastAsia="新宋体"/>
          <w:kern w:val="44"/>
          <w:sz w:val="30"/>
          <w:szCs w:val="30"/>
        </w:rPr>
        <w:t>第五章 开标</w:t>
      </w:r>
    </w:p>
    <w:p>
      <w:pPr>
        <w:spacing w:line="360" w:lineRule="auto"/>
        <w:rPr>
          <w:rFonts w:ascii="新宋体" w:hAnsi="新宋体" w:eastAsia="新宋体"/>
          <w:szCs w:val="21"/>
        </w:rPr>
      </w:pPr>
      <w:r>
        <w:rPr>
          <w:rFonts w:hint="eastAsia" w:ascii="新宋体" w:hAnsi="新宋体" w:eastAsia="新宋体"/>
          <w:szCs w:val="21"/>
        </w:rPr>
        <w:t>28．开标</w:t>
      </w:r>
    </w:p>
    <w:p>
      <w:pPr>
        <w:spacing w:line="360" w:lineRule="auto"/>
        <w:rPr>
          <w:rFonts w:ascii="新宋体" w:hAnsi="新宋体" w:eastAsia="新宋体"/>
          <w:szCs w:val="21"/>
        </w:rPr>
      </w:pPr>
      <w:r>
        <w:rPr>
          <w:rFonts w:ascii="新宋体" w:hAnsi="新宋体" w:eastAsia="新宋体"/>
          <w:szCs w:val="21"/>
        </w:rPr>
        <w:t>2</w:t>
      </w:r>
      <w:r>
        <w:rPr>
          <w:rFonts w:hint="eastAsia" w:ascii="新宋体" w:hAnsi="新宋体" w:eastAsia="新宋体"/>
          <w:szCs w:val="21"/>
        </w:rPr>
        <w:t>8</w:t>
      </w:r>
      <w:r>
        <w:rPr>
          <w:rFonts w:ascii="新宋体" w:hAnsi="新宋体" w:eastAsia="新宋体"/>
          <w:szCs w:val="21"/>
        </w:rPr>
        <w:t>.</w:t>
      </w:r>
      <w:r>
        <w:rPr>
          <w:rFonts w:hint="eastAsia" w:ascii="新宋体" w:hAnsi="新宋体" w:eastAsia="新宋体"/>
          <w:szCs w:val="21"/>
        </w:rPr>
        <w:t>1</w:t>
      </w:r>
      <w:r>
        <w:rPr>
          <w:rFonts w:hint="eastAsia" w:ascii="新宋体" w:hAnsi="新宋体" w:eastAsia="新宋体"/>
        </w:rPr>
        <w:t>采购人或采购代理机构在招标文件规定的开标时间和开标地点组织公开开标，邀请投标人参加。投标人不足</w:t>
      </w:r>
      <w:r>
        <w:rPr>
          <w:rFonts w:ascii="新宋体" w:hAnsi="新宋体" w:eastAsia="新宋体"/>
        </w:rPr>
        <w:t>3</w:t>
      </w:r>
      <w:r>
        <w:rPr>
          <w:rFonts w:hint="eastAsia" w:ascii="新宋体" w:hAnsi="新宋体" w:eastAsia="新宋体"/>
        </w:rPr>
        <w:t>家的，不得开标。</w:t>
      </w:r>
    </w:p>
    <w:p>
      <w:pPr>
        <w:spacing w:line="360" w:lineRule="auto"/>
        <w:rPr>
          <w:rFonts w:ascii="新宋体" w:hAnsi="新宋体" w:eastAsia="新宋体"/>
        </w:rPr>
      </w:pPr>
      <w:r>
        <w:rPr>
          <w:rFonts w:hint="eastAsia" w:ascii="新宋体" w:hAnsi="新宋体" w:eastAsia="新宋体"/>
          <w:szCs w:val="21"/>
        </w:rPr>
        <w:t xml:space="preserve">28.2 </w:t>
      </w:r>
      <w:r>
        <w:rPr>
          <w:rFonts w:hint="eastAsia" w:ascii="新宋体" w:hAnsi="新宋体" w:eastAsia="新宋体"/>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pPr>
        <w:spacing w:line="360" w:lineRule="auto"/>
        <w:rPr>
          <w:rFonts w:ascii="新宋体" w:hAnsi="新宋体" w:eastAsia="新宋体"/>
        </w:rPr>
      </w:pPr>
      <w:r>
        <w:rPr>
          <w:rFonts w:hint="eastAsia" w:ascii="新宋体" w:hAnsi="新宋体" w:eastAsia="新宋体"/>
          <w:szCs w:val="21"/>
        </w:rPr>
        <w:t>28.</w:t>
      </w:r>
      <w:r>
        <w:rPr>
          <w:rFonts w:ascii="新宋体" w:hAnsi="新宋体" w:eastAsia="新宋体"/>
          <w:szCs w:val="21"/>
        </w:rPr>
        <w:t>3</w:t>
      </w:r>
      <w:r>
        <w:rPr>
          <w:rFonts w:hint="eastAsia" w:ascii="新宋体" w:hAnsi="新宋体" w:eastAsia="新宋体"/>
        </w:rPr>
        <w:t>未宣读的投标价格等实质性内容，评标时不予承认。</w:t>
      </w:r>
    </w:p>
    <w:p>
      <w:pPr>
        <w:spacing w:line="360" w:lineRule="auto"/>
        <w:rPr>
          <w:rFonts w:ascii="新宋体" w:hAnsi="新宋体" w:eastAsia="新宋体"/>
        </w:rPr>
      </w:pPr>
      <w:r>
        <w:rPr>
          <w:rFonts w:ascii="新宋体" w:hAnsi="新宋体" w:eastAsia="新宋体"/>
          <w:szCs w:val="21"/>
        </w:rPr>
        <w:t>28.4</w:t>
      </w:r>
      <w:r>
        <w:rPr>
          <w:rFonts w:hint="eastAsia" w:ascii="新宋体" w:hAnsi="新宋体" w:eastAsia="新宋体"/>
        </w:rPr>
        <w:t>投标人代表及有关人员在开标记录上签字确认。</w:t>
      </w:r>
    </w:p>
    <w:p>
      <w:pPr>
        <w:spacing w:line="360" w:lineRule="auto"/>
        <w:rPr>
          <w:rFonts w:ascii="新宋体" w:hAnsi="新宋体" w:eastAsia="新宋体"/>
        </w:rPr>
      </w:pPr>
      <w:r>
        <w:rPr>
          <w:rFonts w:ascii="新宋体" w:hAnsi="新宋体" w:eastAsia="新宋体"/>
          <w:szCs w:val="21"/>
        </w:rPr>
        <w:t>28.5</w:t>
      </w:r>
      <w:r>
        <w:rPr>
          <w:rFonts w:hint="eastAsia" w:ascii="新宋体" w:hAnsi="新宋体" w:eastAsia="新宋体"/>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pPr>
        <w:spacing w:line="360" w:lineRule="auto"/>
        <w:rPr>
          <w:rFonts w:ascii="新宋体" w:hAnsi="新宋体" w:eastAsia="新宋体"/>
        </w:rPr>
      </w:pPr>
    </w:p>
    <w:p>
      <w:pPr>
        <w:pStyle w:val="5"/>
        <w:rPr>
          <w:rFonts w:ascii="新宋体" w:hAnsi="新宋体" w:eastAsia="新宋体"/>
          <w:kern w:val="44"/>
          <w:sz w:val="30"/>
          <w:szCs w:val="30"/>
        </w:rPr>
      </w:pPr>
      <w:r>
        <w:rPr>
          <w:rFonts w:hint="eastAsia" w:ascii="新宋体" w:hAnsi="新宋体" w:eastAsia="新宋体"/>
          <w:kern w:val="44"/>
          <w:sz w:val="30"/>
          <w:szCs w:val="30"/>
        </w:rPr>
        <w:t>第六章 评标要求</w:t>
      </w:r>
    </w:p>
    <w:p>
      <w:pPr>
        <w:spacing w:line="360" w:lineRule="auto"/>
        <w:rPr>
          <w:rFonts w:ascii="新宋体" w:hAnsi="新宋体" w:eastAsia="新宋体"/>
          <w:szCs w:val="21"/>
        </w:rPr>
      </w:pPr>
      <w:r>
        <w:rPr>
          <w:rFonts w:hint="eastAsia" w:ascii="新宋体" w:hAnsi="新宋体" w:eastAsia="新宋体"/>
          <w:szCs w:val="21"/>
        </w:rPr>
        <w:t>29．评审委员会组成</w:t>
      </w:r>
    </w:p>
    <w:p>
      <w:pPr>
        <w:spacing w:line="360" w:lineRule="auto"/>
        <w:rPr>
          <w:rFonts w:ascii="新宋体" w:hAnsi="新宋体" w:eastAsia="新宋体"/>
          <w:szCs w:val="21"/>
        </w:rPr>
      </w:pPr>
      <w:r>
        <w:rPr>
          <w:rFonts w:hint="eastAsia" w:ascii="新宋体" w:hAnsi="新宋体" w:eastAsia="新宋体"/>
          <w:szCs w:val="21"/>
        </w:rPr>
        <w:t>29.1开标结束后召开评标会议，评审委员会由招标代理机构依法组建，负责评标活动。</w:t>
      </w:r>
    </w:p>
    <w:p>
      <w:pPr>
        <w:spacing w:line="360" w:lineRule="auto"/>
        <w:rPr>
          <w:rFonts w:ascii="新宋体" w:hAnsi="新宋体" w:eastAsia="新宋体"/>
          <w:szCs w:val="21"/>
        </w:rPr>
      </w:pPr>
      <w:r>
        <w:rPr>
          <w:rFonts w:ascii="新宋体" w:hAnsi="新宋体" w:eastAsia="新宋体"/>
          <w:szCs w:val="21"/>
        </w:rPr>
        <w:t>评审委员会由</w:t>
      </w:r>
      <w:r>
        <w:rPr>
          <w:rFonts w:hint="eastAsia" w:ascii="新宋体" w:hAnsi="新宋体" w:eastAsia="新宋体"/>
          <w:szCs w:val="21"/>
        </w:rPr>
        <w:t>采购人代表和</w:t>
      </w:r>
      <w:r>
        <w:rPr>
          <w:rFonts w:ascii="新宋体" w:hAnsi="新宋体" w:eastAsia="新宋体"/>
          <w:szCs w:val="21"/>
        </w:rPr>
        <w:t>评审专家组成，</w:t>
      </w:r>
      <w:r>
        <w:rPr>
          <w:rFonts w:hint="eastAsia" w:ascii="新宋体" w:hAnsi="新宋体" w:eastAsia="新宋体"/>
          <w:szCs w:val="21"/>
        </w:rPr>
        <w:t>成员</w:t>
      </w:r>
      <w:r>
        <w:rPr>
          <w:rFonts w:ascii="新宋体" w:hAnsi="新宋体" w:eastAsia="新宋体"/>
          <w:szCs w:val="21"/>
        </w:rPr>
        <w:t>人数为五人以上的单数</w:t>
      </w:r>
      <w:r>
        <w:rPr>
          <w:rFonts w:hint="eastAsia" w:ascii="新宋体" w:hAnsi="新宋体" w:eastAsia="新宋体"/>
          <w:szCs w:val="21"/>
        </w:rPr>
        <w:t>。评定分离项目</w:t>
      </w:r>
      <w:r>
        <w:rPr>
          <w:rFonts w:ascii="新宋体" w:hAnsi="新宋体" w:eastAsia="新宋体"/>
          <w:szCs w:val="21"/>
        </w:rPr>
        <w:t>评审专家</w:t>
      </w:r>
      <w:r>
        <w:rPr>
          <w:rFonts w:hint="eastAsia" w:ascii="新宋体" w:hAnsi="新宋体" w:eastAsia="新宋体"/>
          <w:szCs w:val="21"/>
        </w:rPr>
        <w:t>均</w:t>
      </w:r>
      <w:r>
        <w:rPr>
          <w:rFonts w:ascii="新宋体" w:hAnsi="新宋体" w:eastAsia="新宋体"/>
          <w:szCs w:val="21"/>
        </w:rPr>
        <w:t>由</w:t>
      </w:r>
      <w:r>
        <w:rPr>
          <w:rFonts w:hint="eastAsia" w:ascii="新宋体" w:hAnsi="新宋体" w:eastAsia="新宋体"/>
          <w:szCs w:val="21"/>
        </w:rPr>
        <w:t>评审专家组成。</w:t>
      </w:r>
      <w:r>
        <w:rPr>
          <w:rFonts w:hint="eastAsia" w:ascii="新宋体" w:hAnsi="新宋体" w:eastAsia="新宋体"/>
          <w:color w:val="FF0000"/>
          <w:szCs w:val="21"/>
        </w:rPr>
        <w:t>为保证评委人选的专业性，以及评标中的公平公正性，评审专家从深圳市财政局评标专家库中随机抽取。</w:t>
      </w:r>
      <w:r>
        <w:rPr>
          <w:rFonts w:hint="eastAsia" w:ascii="新宋体" w:hAnsi="新宋体" w:eastAsia="新宋体"/>
          <w:szCs w:val="21"/>
        </w:rPr>
        <w:t>采购人代表须持本单位签发的《评标授权书》参加评标。</w:t>
      </w:r>
    </w:p>
    <w:p>
      <w:pPr>
        <w:spacing w:line="360" w:lineRule="auto"/>
        <w:rPr>
          <w:rFonts w:ascii="新宋体" w:hAnsi="新宋体" w:eastAsia="新宋体"/>
          <w:b/>
          <w:szCs w:val="21"/>
        </w:rPr>
      </w:pPr>
      <w:r>
        <w:rPr>
          <w:rFonts w:hint="eastAsia" w:ascii="新宋体" w:hAnsi="新宋体" w:eastAsia="新宋体"/>
          <w:b/>
          <w:szCs w:val="21"/>
        </w:rPr>
        <w:t>注：《评标授权书》模板可以从“招标代理机构网站”（</w:t>
      </w:r>
      <w:r>
        <w:rPr>
          <w:rFonts w:ascii="新宋体" w:hAnsi="新宋体" w:eastAsia="新宋体"/>
          <w:b/>
          <w:szCs w:val="21"/>
        </w:rPr>
        <w:t>http://</w:t>
      </w:r>
      <w:r>
        <w:rPr>
          <w:rFonts w:hint="eastAsia" w:ascii="新宋体" w:hAnsi="新宋体" w:eastAsia="新宋体"/>
          <w:b/>
          <w:szCs w:val="21"/>
        </w:rPr>
        <w:t xml:space="preserve"> www.szzfcg.cn</w:t>
      </w:r>
      <w:r>
        <w:rPr>
          <w:rFonts w:ascii="新宋体" w:hAnsi="新宋体" w:eastAsia="新宋体"/>
          <w:b/>
          <w:szCs w:val="21"/>
        </w:rPr>
        <w:t>/</w:t>
      </w:r>
      <w:r>
        <w:rPr>
          <w:rFonts w:hint="eastAsia" w:ascii="新宋体" w:hAnsi="新宋体" w:eastAsia="新宋体"/>
          <w:b/>
          <w:szCs w:val="21"/>
        </w:rPr>
        <w:t>）采购人页面下“采购”环节“通用表格”处下载。</w:t>
      </w:r>
    </w:p>
    <w:p>
      <w:pPr>
        <w:spacing w:line="360" w:lineRule="auto"/>
        <w:rPr>
          <w:rFonts w:ascii="新宋体" w:hAnsi="新宋体" w:eastAsia="新宋体"/>
          <w:szCs w:val="21"/>
        </w:rPr>
      </w:pPr>
      <w:r>
        <w:rPr>
          <w:rFonts w:hint="eastAsia" w:ascii="新宋体" w:hAnsi="新宋体" w:eastAsia="新宋体"/>
          <w:szCs w:val="21"/>
        </w:rPr>
        <w:t>29.2评标定标应当遵循公平、公正、科学、择优的原则。</w:t>
      </w:r>
    </w:p>
    <w:p>
      <w:pPr>
        <w:spacing w:line="360" w:lineRule="auto"/>
        <w:rPr>
          <w:rFonts w:ascii="新宋体" w:hAnsi="新宋体" w:eastAsia="新宋体"/>
          <w:szCs w:val="21"/>
        </w:rPr>
      </w:pPr>
      <w:r>
        <w:rPr>
          <w:rFonts w:hint="eastAsia" w:ascii="新宋体" w:hAnsi="新宋体" w:eastAsia="新宋体"/>
          <w:szCs w:val="21"/>
        </w:rPr>
        <w:t>29.3评标活动依法进行，任何单位和个人不得非法干预评标过程和结果。</w:t>
      </w:r>
    </w:p>
    <w:p>
      <w:pPr>
        <w:spacing w:line="360" w:lineRule="auto"/>
        <w:rPr>
          <w:rFonts w:ascii="新宋体" w:hAnsi="新宋体" w:eastAsia="新宋体"/>
          <w:szCs w:val="21"/>
        </w:rPr>
      </w:pPr>
      <w:r>
        <w:rPr>
          <w:rFonts w:hint="eastAsia" w:ascii="新宋体" w:hAnsi="新宋体" w:eastAsia="新宋体"/>
          <w:szCs w:val="21"/>
        </w:rPr>
        <w:t>29.4评标过程中不允许违背评标程序或采用招标文件未载明的评标方法或评标因素进行评标。</w:t>
      </w:r>
    </w:p>
    <w:p>
      <w:pPr>
        <w:spacing w:line="360" w:lineRule="auto"/>
        <w:rPr>
          <w:rFonts w:ascii="新宋体" w:hAnsi="新宋体" w:eastAsia="新宋体"/>
          <w:bCs/>
          <w:szCs w:val="21"/>
        </w:rPr>
      </w:pPr>
      <w:r>
        <w:rPr>
          <w:rFonts w:hint="eastAsia" w:ascii="新宋体" w:hAnsi="新宋体" w:eastAsia="新宋体"/>
          <w:bCs/>
          <w:szCs w:val="21"/>
        </w:rPr>
        <w:t>29.5 开标后，直到签订合同为止，凡属于对投标文件的审查、澄清、评价和比较的有关资料以及中标候选人的推荐情况、与评标有关的其他任何情况均严格保密（</w:t>
      </w:r>
      <w:r>
        <w:rPr>
          <w:rFonts w:hint="eastAsia" w:ascii="新宋体" w:hAnsi="新宋体" w:eastAsia="新宋体"/>
          <w:szCs w:val="21"/>
        </w:rPr>
        <w:t>信息公开的内容除外</w:t>
      </w:r>
      <w:r>
        <w:rPr>
          <w:rFonts w:hint="eastAsia" w:ascii="新宋体" w:hAnsi="新宋体" w:eastAsia="新宋体"/>
          <w:bCs/>
          <w:szCs w:val="21"/>
        </w:rPr>
        <w:t>）。</w:t>
      </w:r>
    </w:p>
    <w:p>
      <w:pPr>
        <w:spacing w:line="360" w:lineRule="auto"/>
        <w:rPr>
          <w:rFonts w:ascii="新宋体" w:hAnsi="新宋体" w:eastAsia="新宋体"/>
          <w:szCs w:val="21"/>
        </w:rPr>
      </w:pPr>
      <w:r>
        <w:rPr>
          <w:rFonts w:hint="eastAsia" w:ascii="新宋体" w:hAnsi="新宋体" w:eastAsia="新宋体"/>
          <w:szCs w:val="21"/>
        </w:rPr>
        <w:t>30．向评审委员会提供的资料</w:t>
      </w:r>
    </w:p>
    <w:p>
      <w:pPr>
        <w:spacing w:line="360" w:lineRule="auto"/>
        <w:rPr>
          <w:rFonts w:ascii="新宋体" w:hAnsi="新宋体" w:eastAsia="新宋体"/>
          <w:szCs w:val="21"/>
        </w:rPr>
      </w:pPr>
      <w:r>
        <w:rPr>
          <w:rFonts w:hint="eastAsia" w:ascii="新宋体" w:hAnsi="新宋体" w:eastAsia="新宋体"/>
          <w:szCs w:val="21"/>
        </w:rPr>
        <w:t>30.1公开发布的招标文件，包括图纸、服务清单、答疑文件等；</w:t>
      </w:r>
    </w:p>
    <w:p>
      <w:pPr>
        <w:spacing w:line="360" w:lineRule="auto"/>
        <w:rPr>
          <w:rFonts w:ascii="新宋体" w:hAnsi="新宋体" w:eastAsia="新宋体"/>
          <w:szCs w:val="21"/>
        </w:rPr>
      </w:pPr>
      <w:r>
        <w:rPr>
          <w:rFonts w:hint="eastAsia" w:ascii="新宋体" w:hAnsi="新宋体" w:eastAsia="新宋体"/>
          <w:szCs w:val="21"/>
        </w:rPr>
        <w:t>30.2其他评标必须的资料。</w:t>
      </w:r>
    </w:p>
    <w:p>
      <w:pPr>
        <w:spacing w:line="360" w:lineRule="auto"/>
        <w:rPr>
          <w:rFonts w:ascii="新宋体" w:hAnsi="新宋体" w:eastAsia="新宋体"/>
          <w:color w:val="FF0000"/>
          <w:szCs w:val="21"/>
        </w:rPr>
      </w:pPr>
      <w:r>
        <w:rPr>
          <w:rFonts w:hint="eastAsia" w:ascii="新宋体" w:hAnsi="新宋体" w:eastAsia="新宋体"/>
          <w:color w:val="FF0000"/>
          <w:szCs w:val="21"/>
        </w:rPr>
        <w:t>30.3评审委员会应当认真研究招标文件，至少应了解熟悉以下内容：</w:t>
      </w:r>
    </w:p>
    <w:p>
      <w:pPr>
        <w:spacing w:line="360" w:lineRule="auto"/>
        <w:rPr>
          <w:rFonts w:ascii="新宋体" w:hAnsi="新宋体" w:eastAsia="新宋体"/>
          <w:color w:val="FF0000"/>
          <w:szCs w:val="21"/>
        </w:rPr>
      </w:pPr>
      <w:r>
        <w:rPr>
          <w:rFonts w:hint="eastAsia" w:ascii="新宋体" w:hAnsi="新宋体" w:eastAsia="新宋体"/>
          <w:color w:val="FF0000"/>
          <w:szCs w:val="21"/>
        </w:rPr>
        <w:t>（1）招标的目的；</w:t>
      </w:r>
    </w:p>
    <w:p>
      <w:pPr>
        <w:spacing w:line="360" w:lineRule="auto"/>
        <w:rPr>
          <w:rFonts w:ascii="新宋体" w:hAnsi="新宋体" w:eastAsia="新宋体"/>
          <w:color w:val="FF0000"/>
          <w:szCs w:val="21"/>
        </w:rPr>
      </w:pPr>
      <w:r>
        <w:rPr>
          <w:rFonts w:hint="eastAsia" w:ascii="新宋体" w:hAnsi="新宋体" w:eastAsia="新宋体"/>
          <w:color w:val="FF0000"/>
          <w:szCs w:val="21"/>
        </w:rPr>
        <w:t>（2）招标项目需求的范围和性质；</w:t>
      </w:r>
    </w:p>
    <w:p>
      <w:pPr>
        <w:spacing w:line="360" w:lineRule="auto"/>
        <w:rPr>
          <w:rFonts w:ascii="新宋体" w:hAnsi="新宋体" w:eastAsia="新宋体"/>
          <w:color w:val="FF0000"/>
          <w:szCs w:val="21"/>
        </w:rPr>
      </w:pPr>
      <w:r>
        <w:rPr>
          <w:rFonts w:hint="eastAsia" w:ascii="新宋体" w:hAnsi="新宋体" w:eastAsia="新宋体"/>
          <w:color w:val="FF0000"/>
          <w:szCs w:val="21"/>
        </w:rPr>
        <w:t>（3）招标文件规定的投标人的资格、财政预算限额、商务条款；</w:t>
      </w:r>
    </w:p>
    <w:p>
      <w:pPr>
        <w:spacing w:line="360" w:lineRule="auto"/>
        <w:rPr>
          <w:rFonts w:ascii="新宋体" w:hAnsi="新宋体" w:eastAsia="新宋体"/>
          <w:color w:val="FF0000"/>
          <w:szCs w:val="21"/>
        </w:rPr>
      </w:pPr>
      <w:r>
        <w:rPr>
          <w:rFonts w:hint="eastAsia" w:ascii="新宋体" w:hAnsi="新宋体" w:eastAsia="新宋体"/>
          <w:color w:val="FF0000"/>
          <w:szCs w:val="21"/>
        </w:rPr>
        <w:t>（4）招标文件规定的评标程序、评标方法和评标因素；</w:t>
      </w:r>
    </w:p>
    <w:p>
      <w:pPr>
        <w:spacing w:line="360" w:lineRule="auto"/>
        <w:rPr>
          <w:rFonts w:ascii="新宋体" w:hAnsi="新宋体" w:eastAsia="新宋体"/>
          <w:szCs w:val="21"/>
        </w:rPr>
      </w:pPr>
      <w:r>
        <w:rPr>
          <w:rFonts w:hint="eastAsia" w:ascii="新宋体" w:hAnsi="新宋体" w:eastAsia="新宋体"/>
          <w:color w:val="FF0000"/>
          <w:szCs w:val="21"/>
        </w:rPr>
        <w:t>（5）招标文件所列示的资格性审查表及符合性审查表。</w:t>
      </w:r>
    </w:p>
    <w:p>
      <w:pPr>
        <w:spacing w:line="360" w:lineRule="auto"/>
        <w:rPr>
          <w:rFonts w:ascii="新宋体" w:hAnsi="新宋体" w:eastAsia="新宋体"/>
          <w:szCs w:val="21"/>
        </w:rPr>
      </w:pPr>
      <w:r>
        <w:rPr>
          <w:rFonts w:hint="eastAsia" w:ascii="新宋体" w:hAnsi="新宋体" w:eastAsia="新宋体"/>
          <w:szCs w:val="21"/>
        </w:rPr>
        <w:t>31．独立评标</w:t>
      </w:r>
    </w:p>
    <w:p>
      <w:pPr>
        <w:spacing w:line="360" w:lineRule="auto"/>
        <w:rPr>
          <w:rFonts w:ascii="新宋体" w:hAnsi="新宋体" w:eastAsia="新宋体"/>
          <w:bCs/>
          <w:szCs w:val="21"/>
        </w:rPr>
      </w:pPr>
      <w:r>
        <w:rPr>
          <w:rFonts w:hint="eastAsia" w:ascii="新宋体" w:hAnsi="新宋体" w:eastAsia="新宋体"/>
          <w:bCs/>
          <w:szCs w:val="21"/>
        </w:rPr>
        <w:t>30.1</w:t>
      </w:r>
      <w:r>
        <w:rPr>
          <w:rFonts w:hint="eastAsia" w:ascii="新宋体" w:hAnsi="新宋体" w:eastAsia="新宋体"/>
          <w:szCs w:val="21"/>
        </w:rPr>
        <w:t>评审委员会</w:t>
      </w:r>
      <w:r>
        <w:rPr>
          <w:rFonts w:hint="eastAsia" w:ascii="新宋体" w:hAnsi="新宋体" w:eastAsia="新宋体"/>
          <w:bCs/>
          <w:szCs w:val="21"/>
        </w:rPr>
        <w:t>成员的评标活动应当独立进行，并应遵循投标文件初审、澄清有关问题、比较与评价、确定中标供应商、编写评标报告的工作程序。</w:t>
      </w:r>
    </w:p>
    <w:p>
      <w:pPr>
        <w:spacing w:line="360" w:lineRule="auto"/>
        <w:rPr>
          <w:rFonts w:ascii="新宋体" w:hAnsi="新宋体" w:eastAsia="新宋体"/>
        </w:rPr>
      </w:pPr>
    </w:p>
    <w:p>
      <w:pPr>
        <w:pStyle w:val="5"/>
        <w:rPr>
          <w:rFonts w:ascii="新宋体" w:hAnsi="新宋体" w:eastAsia="新宋体"/>
          <w:kern w:val="44"/>
          <w:sz w:val="30"/>
          <w:szCs w:val="30"/>
        </w:rPr>
      </w:pPr>
      <w:r>
        <w:rPr>
          <w:rFonts w:hint="eastAsia" w:ascii="新宋体" w:hAnsi="新宋体" w:eastAsia="新宋体"/>
          <w:kern w:val="44"/>
          <w:sz w:val="30"/>
          <w:szCs w:val="30"/>
        </w:rPr>
        <w:t>第七章 评标程序及评标方法</w:t>
      </w:r>
    </w:p>
    <w:p>
      <w:pPr>
        <w:spacing w:line="360" w:lineRule="auto"/>
        <w:rPr>
          <w:rFonts w:ascii="新宋体" w:hAnsi="新宋体" w:eastAsia="新宋体"/>
          <w:szCs w:val="21"/>
        </w:rPr>
      </w:pPr>
      <w:r>
        <w:rPr>
          <w:rFonts w:hint="eastAsia" w:ascii="新宋体" w:hAnsi="新宋体" w:eastAsia="新宋体"/>
          <w:szCs w:val="21"/>
        </w:rPr>
        <w:t>32．投标文件初审</w:t>
      </w:r>
    </w:p>
    <w:p>
      <w:pPr>
        <w:spacing w:line="360" w:lineRule="auto"/>
        <w:rPr>
          <w:rFonts w:ascii="新宋体" w:hAnsi="新宋体" w:eastAsia="新宋体"/>
          <w:szCs w:val="21"/>
        </w:rPr>
      </w:pPr>
      <w:r>
        <w:rPr>
          <w:rFonts w:hint="eastAsia" w:ascii="新宋体" w:hAnsi="新宋体" w:eastAsia="新宋体"/>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pPr>
        <w:spacing w:line="360" w:lineRule="auto"/>
        <w:rPr>
          <w:rFonts w:ascii="新宋体" w:hAnsi="新宋体" w:eastAsia="新宋体"/>
          <w:b/>
          <w:szCs w:val="21"/>
        </w:rPr>
      </w:pPr>
      <w:r>
        <w:rPr>
          <w:rFonts w:hint="eastAsia" w:ascii="新宋体" w:hAnsi="新宋体" w:eastAsia="新宋体"/>
          <w:szCs w:val="21"/>
        </w:rPr>
        <w:t xml:space="preserve">32.2 </w:t>
      </w:r>
      <w:r>
        <w:rPr>
          <w:rFonts w:hint="eastAsia" w:ascii="新宋体" w:hAnsi="新宋体" w:eastAsia="新宋体"/>
          <w:b/>
          <w:szCs w:val="21"/>
        </w:rPr>
        <w:t>投标文件初审内容请详见《资格性审查表》和《符合性审查表》部分。投标人若有一条审查不通过则按投标无效处理。评审委员会对投标单位打√为通过审查，打×为未通过审查。</w:t>
      </w:r>
    </w:p>
    <w:p>
      <w:pPr>
        <w:spacing w:line="360" w:lineRule="auto"/>
        <w:rPr>
          <w:rFonts w:ascii="新宋体" w:hAnsi="新宋体" w:eastAsia="新宋体"/>
          <w:b/>
          <w:szCs w:val="21"/>
        </w:rPr>
      </w:pPr>
      <w:r>
        <w:rPr>
          <w:rFonts w:hint="eastAsia" w:ascii="新宋体" w:hAnsi="新宋体" w:eastAsia="新宋体"/>
          <w:b/>
          <w:szCs w:val="21"/>
        </w:rPr>
        <w:t>32.3 投标文件初审中关于供应商家数的计算:</w:t>
      </w:r>
    </w:p>
    <w:p>
      <w:pPr>
        <w:spacing w:line="360" w:lineRule="auto"/>
        <w:rPr>
          <w:rFonts w:ascii="新宋体" w:hAnsi="新宋体" w:eastAsia="新宋体"/>
          <w:b/>
          <w:szCs w:val="21"/>
        </w:rPr>
      </w:pPr>
      <w:r>
        <w:rPr>
          <w:rFonts w:hint="eastAsia" w:ascii="新宋体" w:hAnsi="新宋体" w:eastAsia="新宋体"/>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pPr>
        <w:spacing w:line="360" w:lineRule="auto"/>
        <w:rPr>
          <w:rFonts w:ascii="新宋体" w:hAnsi="新宋体" w:eastAsia="新宋体"/>
          <w:b/>
          <w:szCs w:val="21"/>
        </w:rPr>
      </w:pPr>
      <w:r>
        <w:rPr>
          <w:rFonts w:hint="eastAsia" w:ascii="新宋体" w:hAnsi="新宋体" w:eastAsia="新宋体"/>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pPr>
        <w:spacing w:line="360" w:lineRule="auto"/>
        <w:rPr>
          <w:rFonts w:ascii="新宋体" w:hAnsi="新宋体" w:eastAsia="新宋体"/>
          <w:b/>
          <w:szCs w:val="21"/>
        </w:rPr>
      </w:pPr>
      <w:r>
        <w:rPr>
          <w:rFonts w:hint="eastAsia" w:ascii="新宋体" w:hAnsi="新宋体" w:eastAsia="新宋体"/>
          <w:b/>
          <w:szCs w:val="21"/>
        </w:rPr>
        <w:t>32.3.3非单一产品采购项目，采购人应当根据采购项目技术构成、产品价格比重等合理确定核心产品，并在招标文件中载明。多家投标人提供的核心产品品牌相同的，按前两款规定处理。</w:t>
      </w:r>
    </w:p>
    <w:p>
      <w:pPr>
        <w:spacing w:line="360" w:lineRule="auto"/>
        <w:rPr>
          <w:rFonts w:ascii="新宋体" w:hAnsi="新宋体" w:eastAsia="新宋体"/>
          <w:b/>
          <w:color w:val="FF0000"/>
          <w:szCs w:val="21"/>
        </w:rPr>
      </w:pPr>
      <w:r>
        <w:rPr>
          <w:rFonts w:hint="eastAsia" w:ascii="新宋体" w:hAnsi="新宋体" w:eastAsia="新宋体"/>
          <w:b/>
          <w:color w:val="FF0000"/>
          <w:szCs w:val="21"/>
        </w:rPr>
        <w:t>32.4投标人投标文件作无效处理的情形，具体包括但不限于以下：</w:t>
      </w:r>
    </w:p>
    <w:p>
      <w:pPr>
        <w:spacing w:line="360" w:lineRule="auto"/>
        <w:rPr>
          <w:rFonts w:ascii="新宋体" w:hAnsi="新宋体" w:eastAsia="新宋体"/>
          <w:szCs w:val="21"/>
        </w:rPr>
      </w:pPr>
      <w:r>
        <w:rPr>
          <w:rFonts w:hint="eastAsia" w:ascii="新宋体" w:hAnsi="新宋体" w:eastAsia="新宋体"/>
          <w:szCs w:val="21"/>
        </w:rPr>
        <w:t>32.4.1不同投标人的投标文件由同一单位或者同一个人编制，或者由同一个人分阶段参与编制；</w:t>
      </w:r>
    </w:p>
    <w:p>
      <w:pPr>
        <w:spacing w:line="360" w:lineRule="auto"/>
        <w:rPr>
          <w:rFonts w:ascii="新宋体" w:hAnsi="新宋体" w:eastAsia="新宋体"/>
          <w:szCs w:val="21"/>
        </w:rPr>
      </w:pPr>
      <w:r>
        <w:rPr>
          <w:rFonts w:ascii="新宋体" w:hAnsi="新宋体" w:eastAsia="新宋体"/>
          <w:szCs w:val="21"/>
        </w:rPr>
        <w:t>32.4.</w:t>
      </w:r>
      <w:r>
        <w:rPr>
          <w:rFonts w:hint="eastAsia" w:ascii="新宋体" w:hAnsi="新宋体" w:eastAsia="新宋体"/>
          <w:szCs w:val="21"/>
        </w:rPr>
        <w:t>2不同投标人委托同一单位或者个人办理投标事宜；</w:t>
      </w:r>
    </w:p>
    <w:p>
      <w:pPr>
        <w:spacing w:line="360" w:lineRule="auto"/>
        <w:rPr>
          <w:rFonts w:ascii="新宋体" w:hAnsi="新宋体" w:eastAsia="新宋体"/>
          <w:szCs w:val="21"/>
        </w:rPr>
      </w:pPr>
      <w:r>
        <w:rPr>
          <w:rFonts w:hint="eastAsia" w:ascii="新宋体" w:hAnsi="新宋体" w:eastAsia="新宋体"/>
          <w:szCs w:val="21"/>
        </w:rPr>
        <w:t>32.4.3不同投标人的投标文件载明的项目管理成员或者联系人员为同一人；</w:t>
      </w:r>
    </w:p>
    <w:p>
      <w:pPr>
        <w:spacing w:line="360" w:lineRule="auto"/>
        <w:rPr>
          <w:rFonts w:ascii="新宋体" w:hAnsi="新宋体" w:eastAsia="新宋体"/>
          <w:szCs w:val="21"/>
        </w:rPr>
      </w:pPr>
      <w:r>
        <w:rPr>
          <w:rFonts w:hint="eastAsia" w:ascii="新宋体" w:hAnsi="新宋体" w:eastAsia="新宋体"/>
          <w:szCs w:val="21"/>
        </w:rPr>
        <w:t>32.4.4不同投标人的投标文件异常一致或者投标报价呈规律性差异；</w:t>
      </w:r>
    </w:p>
    <w:p>
      <w:pPr>
        <w:spacing w:line="360" w:lineRule="auto"/>
        <w:rPr>
          <w:rFonts w:ascii="新宋体" w:hAnsi="新宋体" w:eastAsia="新宋体"/>
          <w:color w:val="FF0000"/>
          <w:szCs w:val="21"/>
        </w:rPr>
      </w:pPr>
      <w:r>
        <w:rPr>
          <w:rFonts w:hint="eastAsia" w:ascii="新宋体" w:hAnsi="新宋体" w:eastAsia="新宋体"/>
          <w:color w:val="FF0000"/>
          <w:szCs w:val="21"/>
        </w:rPr>
        <w:t>32.4.5</w:t>
      </w:r>
      <w:r>
        <w:rPr>
          <w:rFonts w:ascii="新宋体" w:hAnsi="新宋体" w:eastAsia="新宋体"/>
          <w:color w:val="FF0000"/>
          <w:szCs w:val="21"/>
        </w:rPr>
        <w:t>不同投标供应商的投标文件或部分投标文件相互混装</w:t>
      </w:r>
      <w:r>
        <w:rPr>
          <w:rFonts w:hint="eastAsia" w:ascii="新宋体" w:hAnsi="新宋体" w:eastAsia="新宋体"/>
          <w:color w:val="FF0000"/>
          <w:szCs w:val="21"/>
        </w:rPr>
        <w:t>；</w:t>
      </w:r>
    </w:p>
    <w:p>
      <w:pPr>
        <w:spacing w:line="360" w:lineRule="auto"/>
        <w:rPr>
          <w:rFonts w:ascii="新宋体" w:hAnsi="新宋体" w:eastAsia="新宋体"/>
          <w:szCs w:val="21"/>
        </w:rPr>
      </w:pPr>
      <w:r>
        <w:rPr>
          <w:rFonts w:hint="eastAsia" w:ascii="新宋体" w:hAnsi="新宋体" w:eastAsia="新宋体"/>
          <w:szCs w:val="21"/>
        </w:rPr>
        <w:t>32.4.6投标供应商之间相互约定给予未中标的供应商利益补偿；</w:t>
      </w:r>
    </w:p>
    <w:p>
      <w:pPr>
        <w:spacing w:line="360" w:lineRule="auto"/>
        <w:rPr>
          <w:rFonts w:ascii="新宋体" w:hAnsi="新宋体" w:eastAsia="新宋体"/>
          <w:szCs w:val="21"/>
        </w:rPr>
      </w:pPr>
      <w:r>
        <w:rPr>
          <w:rFonts w:hint="eastAsia" w:ascii="新宋体" w:hAnsi="新宋体" w:eastAsia="新宋体"/>
          <w:szCs w:val="21"/>
        </w:rPr>
        <w:t>32.4.7不同投标供应商的法定代表人、主要经营负责人、项目投标授权代表人、项目负责人、主要技术人员为同一人、属同一单位或者同一单位缴纳社会保险；</w:t>
      </w:r>
    </w:p>
    <w:p>
      <w:pPr>
        <w:spacing w:line="360" w:lineRule="auto"/>
        <w:rPr>
          <w:rFonts w:ascii="新宋体" w:hAnsi="新宋体" w:eastAsia="新宋体"/>
          <w:szCs w:val="21"/>
        </w:rPr>
      </w:pPr>
      <w:r>
        <w:rPr>
          <w:rFonts w:hint="eastAsia" w:ascii="新宋体" w:hAnsi="新宋体" w:eastAsia="新宋体"/>
          <w:szCs w:val="21"/>
        </w:rPr>
        <w:t>32.4.8不同投标供应商的投标文件内容存在非正常一致；</w:t>
      </w:r>
    </w:p>
    <w:p>
      <w:pPr>
        <w:spacing w:line="360" w:lineRule="auto"/>
        <w:rPr>
          <w:rFonts w:ascii="新宋体" w:hAnsi="新宋体" w:eastAsia="新宋体"/>
          <w:szCs w:val="21"/>
        </w:rPr>
      </w:pPr>
      <w:r>
        <w:rPr>
          <w:rFonts w:hint="eastAsia" w:ascii="新宋体" w:hAnsi="新宋体" w:eastAsia="新宋体"/>
          <w:szCs w:val="21"/>
        </w:rPr>
        <w:t>32.4.9在同一单位工作人员为两家以上（含两家）供应商进行同一项投标活动；</w:t>
      </w:r>
    </w:p>
    <w:p>
      <w:pPr>
        <w:spacing w:line="360" w:lineRule="auto"/>
        <w:rPr>
          <w:rFonts w:ascii="新宋体" w:hAnsi="新宋体" w:eastAsia="新宋体"/>
          <w:szCs w:val="21"/>
        </w:rPr>
      </w:pPr>
      <w:r>
        <w:rPr>
          <w:rFonts w:hint="eastAsia" w:ascii="新宋体" w:hAnsi="新宋体" w:eastAsia="新宋体"/>
          <w:szCs w:val="21"/>
        </w:rPr>
        <w:t>32.4.10主管部门依照法律、法规认定的其他情形。</w:t>
      </w:r>
    </w:p>
    <w:p>
      <w:pPr>
        <w:spacing w:line="360" w:lineRule="auto"/>
        <w:rPr>
          <w:rFonts w:ascii="新宋体" w:hAnsi="新宋体" w:eastAsia="新宋体"/>
          <w:szCs w:val="21"/>
        </w:rPr>
      </w:pPr>
      <w:r>
        <w:rPr>
          <w:rFonts w:hint="eastAsia" w:ascii="新宋体" w:hAnsi="新宋体" w:eastAsia="新宋体"/>
          <w:szCs w:val="21"/>
        </w:rPr>
        <w:t>32.5对不属于《资格性审查表》和《符合性审查表》所列的其他情形，除专用条款另有规定和32.4条款所列情形外，不得作为投标无效的理由。</w:t>
      </w:r>
    </w:p>
    <w:p>
      <w:pPr>
        <w:spacing w:line="360" w:lineRule="auto"/>
        <w:rPr>
          <w:rFonts w:ascii="新宋体" w:hAnsi="新宋体" w:eastAsia="新宋体"/>
          <w:szCs w:val="21"/>
        </w:rPr>
      </w:pPr>
      <w:r>
        <w:rPr>
          <w:rFonts w:hint="eastAsia" w:ascii="新宋体" w:hAnsi="新宋体" w:eastAsia="新宋体"/>
          <w:szCs w:val="21"/>
        </w:rPr>
        <w:t>33．澄清有关问题</w:t>
      </w:r>
    </w:p>
    <w:p>
      <w:pPr>
        <w:spacing w:line="360" w:lineRule="auto"/>
        <w:rPr>
          <w:rFonts w:ascii="新宋体" w:hAnsi="新宋体" w:eastAsia="新宋体"/>
          <w:szCs w:val="21"/>
        </w:rPr>
      </w:pPr>
      <w:r>
        <w:rPr>
          <w:rFonts w:hint="eastAsia" w:ascii="新宋体" w:hAnsi="新宋体" w:eastAsia="新宋体"/>
          <w:szCs w:val="21"/>
        </w:rPr>
        <w:t>对于投标文件中含义不明确、同类问题表述不一致或者有明显文字和计算错误的内容，评审委员会应当以书面形式要求投标人作出必要的澄清、说明或者补正。</w:t>
      </w:r>
    </w:p>
    <w:p>
      <w:pPr>
        <w:spacing w:line="360" w:lineRule="auto"/>
        <w:rPr>
          <w:rFonts w:ascii="新宋体" w:hAnsi="新宋体" w:eastAsia="新宋体"/>
          <w:szCs w:val="21"/>
        </w:rPr>
      </w:pPr>
      <w:r>
        <w:rPr>
          <w:rFonts w:hint="eastAsia" w:ascii="新宋体" w:hAnsi="新宋体" w:eastAsia="新宋体"/>
          <w:szCs w:val="21"/>
        </w:rPr>
        <w:t>　　投标人的澄清、说明或者补正应当采用书面形式，并加盖公章，或者由法定代表人或其授权的代表签字。投标人的澄清、说明或者补正不得超出投标文件的范围或者改变投标文件的实质性内容。</w:t>
      </w:r>
    </w:p>
    <w:p>
      <w:pPr>
        <w:spacing w:line="360" w:lineRule="auto"/>
        <w:rPr>
          <w:rFonts w:ascii="新宋体" w:hAnsi="新宋体" w:eastAsia="新宋体"/>
          <w:szCs w:val="21"/>
        </w:rPr>
      </w:pPr>
      <w:r>
        <w:rPr>
          <w:rFonts w:hint="eastAsia" w:ascii="新宋体" w:hAnsi="新宋体" w:eastAsia="新宋体"/>
          <w:szCs w:val="21"/>
        </w:rPr>
        <w:t>根据本通用条款第34条，凡属于评审委员会在评审中发现的算术错误进行核实的修改不在此列。</w:t>
      </w:r>
    </w:p>
    <w:p>
      <w:pPr>
        <w:spacing w:line="360" w:lineRule="auto"/>
        <w:rPr>
          <w:rFonts w:ascii="新宋体" w:hAnsi="新宋体" w:eastAsia="新宋体"/>
          <w:szCs w:val="21"/>
        </w:rPr>
      </w:pPr>
      <w:bookmarkStart w:id="15" w:name="_Toc73517673"/>
      <w:bookmarkStart w:id="16" w:name="_Toc73521669"/>
      <w:bookmarkStart w:id="17" w:name="_Toc100052400"/>
      <w:bookmarkStart w:id="18" w:name="_Toc73521581"/>
      <w:bookmarkStart w:id="19" w:name="_Toc73518151"/>
      <w:r>
        <w:rPr>
          <w:rFonts w:hint="eastAsia" w:ascii="新宋体" w:hAnsi="新宋体" w:eastAsia="新宋体"/>
          <w:szCs w:val="21"/>
        </w:rPr>
        <w:t>34．错误的修正</w:t>
      </w:r>
      <w:bookmarkEnd w:id="15"/>
      <w:bookmarkEnd w:id="16"/>
      <w:bookmarkEnd w:id="17"/>
      <w:bookmarkEnd w:id="18"/>
      <w:bookmarkEnd w:id="19"/>
    </w:p>
    <w:p>
      <w:pPr>
        <w:spacing w:line="360" w:lineRule="auto"/>
        <w:rPr>
          <w:rFonts w:ascii="新宋体" w:hAnsi="新宋体" w:eastAsia="新宋体"/>
          <w:szCs w:val="21"/>
        </w:rPr>
      </w:pPr>
      <w:r>
        <w:rPr>
          <w:rFonts w:hint="eastAsia" w:ascii="新宋体" w:hAnsi="新宋体" w:eastAsia="新宋体"/>
          <w:szCs w:val="21"/>
        </w:rPr>
        <w:t>投标文件报价出现前后不一致的，除专用条款另有规定外，按照下列规定修正：</w:t>
      </w:r>
    </w:p>
    <w:p>
      <w:pPr>
        <w:spacing w:line="360" w:lineRule="auto"/>
        <w:rPr>
          <w:rFonts w:ascii="新宋体" w:hAnsi="新宋体" w:eastAsia="新宋体"/>
          <w:szCs w:val="21"/>
        </w:rPr>
      </w:pPr>
      <w:r>
        <w:rPr>
          <w:rFonts w:hint="eastAsia" w:ascii="新宋体" w:hAnsi="新宋体" w:eastAsia="新宋体"/>
          <w:szCs w:val="21"/>
        </w:rPr>
        <w:t>34.1投标文件中开标一览表内容与投标文件中相应内容不一致的，以开标一览表为准；</w:t>
      </w:r>
    </w:p>
    <w:p>
      <w:pPr>
        <w:spacing w:line="360" w:lineRule="auto"/>
        <w:rPr>
          <w:rFonts w:ascii="新宋体" w:hAnsi="新宋体" w:eastAsia="新宋体"/>
          <w:szCs w:val="21"/>
        </w:rPr>
      </w:pPr>
      <w:r>
        <w:rPr>
          <w:rFonts w:hint="eastAsia" w:ascii="新宋体" w:hAnsi="新宋体" w:eastAsia="新宋体"/>
          <w:szCs w:val="21"/>
        </w:rPr>
        <w:t>34.2大写金额和小写金额不一致的，以大写金额为准；</w:t>
      </w:r>
    </w:p>
    <w:p>
      <w:pPr>
        <w:spacing w:line="360" w:lineRule="auto"/>
        <w:rPr>
          <w:rFonts w:ascii="新宋体" w:hAnsi="新宋体" w:eastAsia="新宋体"/>
          <w:szCs w:val="21"/>
        </w:rPr>
      </w:pPr>
      <w:r>
        <w:rPr>
          <w:rFonts w:hint="eastAsia" w:ascii="新宋体" w:hAnsi="新宋体" w:eastAsia="新宋体"/>
          <w:szCs w:val="21"/>
        </w:rPr>
        <w:t>34.3单价金额小数点或者百分比有明显错位，以开标一览表的总价为准，并修改单价；</w:t>
      </w:r>
    </w:p>
    <w:p>
      <w:pPr>
        <w:spacing w:line="360" w:lineRule="auto"/>
        <w:rPr>
          <w:rFonts w:ascii="新宋体" w:hAnsi="新宋体" w:eastAsia="新宋体"/>
          <w:szCs w:val="21"/>
        </w:rPr>
      </w:pPr>
      <w:r>
        <w:rPr>
          <w:rFonts w:hint="eastAsia" w:ascii="新宋体" w:hAnsi="新宋体" w:eastAsia="新宋体"/>
          <w:szCs w:val="21"/>
        </w:rPr>
        <w:t>34.4总价金额与按单价汇总金额不一致的，以单价金额计算结果为准。</w:t>
      </w:r>
    </w:p>
    <w:p>
      <w:pPr>
        <w:spacing w:line="360" w:lineRule="auto"/>
        <w:rPr>
          <w:rFonts w:ascii="新宋体" w:hAnsi="新宋体" w:eastAsia="新宋体"/>
          <w:szCs w:val="21"/>
        </w:rPr>
      </w:pPr>
      <w:r>
        <w:rPr>
          <w:rFonts w:hint="eastAsia" w:ascii="新宋体" w:hAnsi="新宋体" w:eastAsia="新宋体"/>
          <w:szCs w:val="21"/>
        </w:rPr>
        <w:t>34.5同时出现两种以上不一致的，按照前款规定的顺序修正。修正后的报价按照本通用条款33条的规定，经投标人确认后产生约束力，投标人不确认的，其投标无效。</w:t>
      </w:r>
    </w:p>
    <w:p>
      <w:pPr>
        <w:spacing w:line="360" w:lineRule="auto"/>
        <w:rPr>
          <w:rFonts w:ascii="新宋体" w:hAnsi="新宋体" w:eastAsia="新宋体"/>
          <w:szCs w:val="21"/>
        </w:rPr>
      </w:pPr>
      <w:r>
        <w:rPr>
          <w:rFonts w:hint="eastAsia" w:ascii="新宋体" w:hAnsi="新宋体" w:eastAsia="新宋体"/>
          <w:szCs w:val="21"/>
        </w:rPr>
        <w:t>35．投标文件的比较与评价</w:t>
      </w:r>
    </w:p>
    <w:p>
      <w:pPr>
        <w:spacing w:line="360" w:lineRule="auto"/>
        <w:rPr>
          <w:rFonts w:ascii="新宋体" w:hAnsi="新宋体" w:eastAsia="新宋体"/>
          <w:szCs w:val="21"/>
        </w:rPr>
      </w:pPr>
      <w:r>
        <w:rPr>
          <w:rFonts w:hint="eastAsia" w:ascii="新宋体" w:hAnsi="新宋体" w:eastAsia="新宋体"/>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pPr>
        <w:spacing w:line="360" w:lineRule="auto"/>
        <w:rPr>
          <w:rFonts w:ascii="新宋体" w:hAnsi="新宋体" w:eastAsia="新宋体"/>
          <w:color w:val="FF0000"/>
          <w:szCs w:val="21"/>
        </w:rPr>
      </w:pPr>
      <w:r>
        <w:rPr>
          <w:rFonts w:hint="eastAsia" w:ascii="新宋体" w:hAnsi="新宋体" w:eastAsia="新宋体"/>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pPr>
        <w:spacing w:line="360" w:lineRule="auto"/>
        <w:rPr>
          <w:rFonts w:ascii="新宋体" w:hAnsi="新宋体" w:eastAsia="新宋体"/>
          <w:szCs w:val="21"/>
        </w:rPr>
      </w:pPr>
      <w:r>
        <w:rPr>
          <w:rFonts w:hint="eastAsia" w:ascii="新宋体" w:hAnsi="新宋体" w:eastAsia="新宋体"/>
          <w:szCs w:val="21"/>
        </w:rPr>
        <w:t>36. 实地考察、演示或设备测试</w:t>
      </w:r>
    </w:p>
    <w:p>
      <w:pPr>
        <w:spacing w:line="360" w:lineRule="auto"/>
        <w:rPr>
          <w:rFonts w:ascii="新宋体" w:hAnsi="新宋体" w:eastAsia="新宋体"/>
          <w:szCs w:val="21"/>
        </w:rPr>
      </w:pPr>
      <w:r>
        <w:rPr>
          <w:rFonts w:hint="eastAsia" w:ascii="新宋体" w:hAnsi="新宋体" w:eastAsia="新宋体"/>
          <w:szCs w:val="21"/>
        </w:rPr>
        <w:t>36.1在招标过程中，评审委员会有权决定是否对本项目投标人进行现场勘察或实地考察或检验有关证明材料的原件。投标人应随时做好接受检查的准备。</w:t>
      </w:r>
    </w:p>
    <w:p>
      <w:pPr>
        <w:spacing w:line="360" w:lineRule="auto"/>
        <w:rPr>
          <w:rFonts w:ascii="新宋体" w:hAnsi="新宋体" w:eastAsia="新宋体"/>
          <w:szCs w:val="21"/>
        </w:rPr>
      </w:pPr>
      <w:r>
        <w:rPr>
          <w:rFonts w:hint="eastAsia" w:ascii="新宋体" w:hAnsi="新宋体" w:eastAsia="新宋体"/>
          <w:szCs w:val="21"/>
        </w:rPr>
        <w:t>36.2若招标文件要求进行现场演示或设备测试的，投标人应做好相应准备。</w:t>
      </w:r>
    </w:p>
    <w:p>
      <w:pPr>
        <w:spacing w:line="360" w:lineRule="auto"/>
        <w:rPr>
          <w:rFonts w:ascii="新宋体" w:hAnsi="新宋体" w:eastAsia="新宋体"/>
          <w:szCs w:val="21"/>
        </w:rPr>
      </w:pPr>
      <w:r>
        <w:rPr>
          <w:rFonts w:hint="eastAsia" w:ascii="新宋体" w:hAnsi="新宋体" w:eastAsia="新宋体"/>
          <w:szCs w:val="21"/>
        </w:rPr>
        <w:t>37．评标方法</w:t>
      </w:r>
    </w:p>
    <w:p>
      <w:pPr>
        <w:spacing w:line="360" w:lineRule="auto"/>
        <w:rPr>
          <w:rFonts w:ascii="新宋体" w:hAnsi="新宋体" w:eastAsia="新宋体"/>
          <w:b/>
          <w:bCs/>
          <w:szCs w:val="21"/>
        </w:rPr>
      </w:pPr>
      <w:r>
        <w:rPr>
          <w:rFonts w:hint="eastAsia" w:ascii="新宋体" w:hAnsi="新宋体" w:eastAsia="新宋体"/>
          <w:b/>
          <w:bCs/>
          <w:szCs w:val="21"/>
        </w:rPr>
        <w:t>37.1最低价法</w:t>
      </w:r>
    </w:p>
    <w:p>
      <w:pPr>
        <w:spacing w:line="360" w:lineRule="auto"/>
        <w:rPr>
          <w:rFonts w:ascii="新宋体" w:hAnsi="新宋体" w:eastAsia="新宋体"/>
          <w:szCs w:val="21"/>
        </w:rPr>
      </w:pPr>
      <w:r>
        <w:rPr>
          <w:rFonts w:ascii="新宋体" w:hAnsi="新宋体" w:eastAsia="新宋体"/>
          <w:szCs w:val="21"/>
        </w:rPr>
        <w:t>最低评标价法，是指投标文件满足招标文件全部实质性要求，且投标报价最低的投标人为中标候选人的评标方法（</w:t>
      </w:r>
      <w:r>
        <w:rPr>
          <w:rFonts w:hint="eastAsia" w:ascii="新宋体" w:hAnsi="新宋体" w:eastAsia="新宋体"/>
          <w:szCs w:val="21"/>
        </w:rPr>
        <w:t>排名</w:t>
      </w:r>
      <w:r>
        <w:rPr>
          <w:rFonts w:ascii="新宋体" w:hAnsi="新宋体" w:eastAsia="新宋体"/>
          <w:szCs w:val="21"/>
        </w:rPr>
        <w:t>第二</w:t>
      </w:r>
      <w:r>
        <w:rPr>
          <w:rFonts w:hint="eastAsia" w:ascii="新宋体" w:hAnsi="新宋体" w:eastAsia="新宋体"/>
          <w:szCs w:val="21"/>
        </w:rPr>
        <w:t>的投标人为第一递补中标候选人、排名</w:t>
      </w:r>
      <w:r>
        <w:rPr>
          <w:rFonts w:ascii="新宋体" w:hAnsi="新宋体" w:eastAsia="新宋体"/>
          <w:szCs w:val="21"/>
        </w:rPr>
        <w:t>第</w:t>
      </w:r>
      <w:r>
        <w:rPr>
          <w:rFonts w:hint="eastAsia" w:ascii="新宋体" w:hAnsi="新宋体" w:eastAsia="新宋体"/>
          <w:szCs w:val="21"/>
        </w:rPr>
        <w:t>三的投标人为第二递补中标候选人</w:t>
      </w:r>
      <w:r>
        <w:rPr>
          <w:rFonts w:ascii="新宋体" w:hAnsi="新宋体" w:eastAsia="新宋体"/>
          <w:szCs w:val="21"/>
        </w:rPr>
        <w:t>）。</w:t>
      </w:r>
    </w:p>
    <w:p>
      <w:pPr>
        <w:spacing w:line="360" w:lineRule="auto"/>
        <w:rPr>
          <w:rFonts w:ascii="新宋体" w:hAnsi="新宋体" w:eastAsia="新宋体"/>
          <w:b/>
          <w:bCs/>
          <w:szCs w:val="21"/>
        </w:rPr>
      </w:pPr>
      <w:r>
        <w:rPr>
          <w:rFonts w:hint="eastAsia" w:ascii="新宋体" w:hAnsi="新宋体" w:eastAsia="新宋体"/>
          <w:b/>
          <w:bCs/>
          <w:szCs w:val="21"/>
        </w:rPr>
        <w:t>37.1.2综合评分法</w:t>
      </w:r>
    </w:p>
    <w:p>
      <w:pPr>
        <w:spacing w:line="360" w:lineRule="auto"/>
        <w:rPr>
          <w:rFonts w:ascii="新宋体" w:hAnsi="新宋体" w:eastAsia="新宋体"/>
          <w:szCs w:val="21"/>
        </w:rPr>
      </w:pPr>
      <w:r>
        <w:rPr>
          <w:rFonts w:ascii="新宋体" w:hAnsi="新宋体" w:eastAsia="新宋体"/>
          <w:szCs w:val="21"/>
        </w:rPr>
        <w:t>综合评分法，是指投标文件满足招标文件全部实质性要求，且按照评审因素的量化指标评审得分最高的投标人为中标候选人的评标方法（</w:t>
      </w:r>
      <w:r>
        <w:rPr>
          <w:rFonts w:hint="eastAsia" w:ascii="新宋体" w:hAnsi="新宋体" w:eastAsia="新宋体"/>
          <w:szCs w:val="21"/>
        </w:rPr>
        <w:t>排名</w:t>
      </w:r>
      <w:r>
        <w:rPr>
          <w:rFonts w:ascii="新宋体" w:hAnsi="新宋体" w:eastAsia="新宋体"/>
          <w:szCs w:val="21"/>
        </w:rPr>
        <w:t>第二</w:t>
      </w:r>
      <w:r>
        <w:rPr>
          <w:rFonts w:hint="eastAsia" w:ascii="新宋体" w:hAnsi="新宋体" w:eastAsia="新宋体"/>
          <w:szCs w:val="21"/>
        </w:rPr>
        <w:t>的投标人为第一递补中标候选人、排名</w:t>
      </w:r>
      <w:r>
        <w:rPr>
          <w:rFonts w:ascii="新宋体" w:hAnsi="新宋体" w:eastAsia="新宋体"/>
          <w:szCs w:val="21"/>
        </w:rPr>
        <w:t>第</w:t>
      </w:r>
      <w:r>
        <w:rPr>
          <w:rFonts w:hint="eastAsia" w:ascii="新宋体" w:hAnsi="新宋体" w:eastAsia="新宋体"/>
          <w:szCs w:val="21"/>
        </w:rPr>
        <w:t>三的投标人为第二递补中标候选人</w:t>
      </w:r>
      <w:r>
        <w:rPr>
          <w:rFonts w:ascii="新宋体" w:hAnsi="新宋体" w:eastAsia="新宋体"/>
          <w:szCs w:val="21"/>
        </w:rPr>
        <w:t>）。</w:t>
      </w:r>
    </w:p>
    <w:p>
      <w:pPr>
        <w:spacing w:line="360" w:lineRule="auto"/>
        <w:rPr>
          <w:rFonts w:ascii="新宋体" w:hAnsi="新宋体" w:eastAsia="新宋体"/>
          <w:b/>
          <w:bCs/>
          <w:szCs w:val="21"/>
        </w:rPr>
      </w:pPr>
      <w:r>
        <w:rPr>
          <w:rFonts w:hint="eastAsia" w:ascii="新宋体" w:hAnsi="新宋体" w:eastAsia="新宋体"/>
          <w:b/>
          <w:bCs/>
          <w:szCs w:val="21"/>
        </w:rPr>
        <w:t>37.1.3定性评审法</w:t>
      </w:r>
    </w:p>
    <w:p>
      <w:pPr>
        <w:spacing w:line="360" w:lineRule="auto"/>
        <w:rPr>
          <w:rFonts w:ascii="新宋体" w:hAnsi="新宋体" w:eastAsia="新宋体"/>
          <w:bCs/>
          <w:szCs w:val="21"/>
        </w:rPr>
      </w:pPr>
      <w:r>
        <w:rPr>
          <w:rFonts w:ascii="新宋体" w:hAnsi="新宋体" w:eastAsia="新宋体"/>
          <w:szCs w:val="21"/>
        </w:rPr>
        <w:t>定性评审法</w:t>
      </w:r>
      <w:r>
        <w:rPr>
          <w:rFonts w:hint="eastAsia" w:ascii="新宋体" w:hAnsi="新宋体" w:eastAsia="新宋体"/>
          <w:szCs w:val="21"/>
        </w:rPr>
        <w:t>，是指</w:t>
      </w:r>
      <w:r>
        <w:rPr>
          <w:rFonts w:ascii="新宋体" w:hAnsi="新宋体" w:eastAsia="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pPr>
        <w:spacing w:line="360" w:lineRule="auto"/>
        <w:rPr>
          <w:rFonts w:ascii="新宋体" w:hAnsi="新宋体" w:eastAsia="新宋体"/>
          <w:b/>
          <w:bCs/>
          <w:szCs w:val="21"/>
        </w:rPr>
      </w:pPr>
      <w:r>
        <w:rPr>
          <w:rFonts w:hint="eastAsia" w:ascii="新宋体" w:hAnsi="新宋体" w:eastAsia="新宋体"/>
          <w:b/>
          <w:bCs/>
          <w:szCs w:val="21"/>
        </w:rPr>
        <w:t>37.2 本项目采用的评标方法见本项目招标文件第一册“专用条款”的相关内容。</w:t>
      </w:r>
    </w:p>
    <w:p>
      <w:pPr>
        <w:spacing w:line="360" w:lineRule="auto"/>
        <w:rPr>
          <w:rFonts w:ascii="新宋体" w:hAnsi="新宋体" w:eastAsia="新宋体"/>
          <w:b/>
          <w:bCs/>
          <w:szCs w:val="21"/>
        </w:rPr>
      </w:pPr>
      <w:r>
        <w:rPr>
          <w:rFonts w:hint="eastAsia" w:ascii="新宋体" w:hAnsi="新宋体" w:eastAsia="新宋体"/>
          <w:b/>
          <w:bCs/>
          <w:szCs w:val="21"/>
        </w:rPr>
        <w:t>37.3重新评审的情形</w:t>
      </w:r>
    </w:p>
    <w:p>
      <w:pPr>
        <w:spacing w:line="360" w:lineRule="auto"/>
        <w:rPr>
          <w:rFonts w:ascii="新宋体" w:hAnsi="新宋体" w:eastAsia="新宋体"/>
          <w:b/>
          <w:bCs/>
          <w:szCs w:val="21"/>
        </w:rPr>
      </w:pPr>
      <w:r>
        <w:rPr>
          <w:rFonts w:hint="eastAsia" w:ascii="新宋体" w:hAnsi="新宋体" w:eastAsia="新宋体"/>
          <w:szCs w:val="21"/>
        </w:rPr>
        <w:t>评标结果汇总完成后，除下列情形外，任何人不得修改评标结果：</w:t>
      </w:r>
    </w:p>
    <w:p>
      <w:pPr>
        <w:spacing w:line="360" w:lineRule="auto"/>
        <w:rPr>
          <w:rFonts w:ascii="新宋体" w:hAnsi="新宋体" w:eastAsia="新宋体"/>
          <w:szCs w:val="21"/>
        </w:rPr>
      </w:pPr>
      <w:r>
        <w:rPr>
          <w:rFonts w:hint="eastAsia" w:ascii="新宋体" w:hAnsi="新宋体" w:eastAsia="新宋体"/>
          <w:szCs w:val="21"/>
        </w:rPr>
        <w:t>37.3.1分值汇总计算错误的；</w:t>
      </w:r>
    </w:p>
    <w:p>
      <w:pPr>
        <w:spacing w:line="360" w:lineRule="auto"/>
        <w:rPr>
          <w:rFonts w:ascii="新宋体" w:hAnsi="新宋体" w:eastAsia="新宋体"/>
          <w:szCs w:val="21"/>
        </w:rPr>
      </w:pPr>
      <w:r>
        <w:rPr>
          <w:rFonts w:hint="eastAsia" w:ascii="新宋体" w:hAnsi="新宋体" w:eastAsia="新宋体"/>
          <w:szCs w:val="21"/>
        </w:rPr>
        <w:t>37.3.2分项评分超出评分标准范围的；</w:t>
      </w:r>
    </w:p>
    <w:p>
      <w:pPr>
        <w:spacing w:line="360" w:lineRule="auto"/>
        <w:rPr>
          <w:rFonts w:ascii="新宋体" w:hAnsi="新宋体" w:eastAsia="新宋体"/>
          <w:szCs w:val="21"/>
        </w:rPr>
      </w:pPr>
      <w:r>
        <w:rPr>
          <w:rFonts w:hint="eastAsia" w:ascii="新宋体" w:hAnsi="新宋体" w:eastAsia="新宋体"/>
          <w:szCs w:val="21"/>
        </w:rPr>
        <w:t>37.3.3评审委员会成员对客观评审因素评分不一致的；</w:t>
      </w:r>
    </w:p>
    <w:p>
      <w:pPr>
        <w:spacing w:line="360" w:lineRule="auto"/>
        <w:rPr>
          <w:rFonts w:ascii="新宋体" w:hAnsi="新宋体" w:eastAsia="新宋体"/>
          <w:szCs w:val="21"/>
        </w:rPr>
      </w:pPr>
      <w:r>
        <w:rPr>
          <w:rFonts w:hint="eastAsia" w:ascii="新宋体" w:hAnsi="新宋体" w:eastAsia="新宋体"/>
          <w:szCs w:val="21"/>
        </w:rPr>
        <w:t>37.3.4经评审委员会认定评分畸高、畸低的。</w:t>
      </w:r>
    </w:p>
    <w:p>
      <w:pPr>
        <w:spacing w:line="360" w:lineRule="auto"/>
        <w:rPr>
          <w:rFonts w:ascii="新宋体" w:hAnsi="新宋体" w:eastAsia="新宋体"/>
          <w:szCs w:val="21"/>
        </w:rPr>
      </w:pPr>
      <w:r>
        <w:rPr>
          <w:rFonts w:hint="eastAsia" w:ascii="新宋体" w:hAnsi="新宋体" w:eastAsia="新宋体"/>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pPr>
        <w:spacing w:line="360" w:lineRule="auto"/>
        <w:rPr>
          <w:rFonts w:ascii="新宋体" w:hAnsi="新宋体" w:eastAsia="新宋体"/>
          <w:szCs w:val="21"/>
        </w:rPr>
      </w:pPr>
      <w:r>
        <w:rPr>
          <w:rFonts w:hint="eastAsia" w:ascii="新宋体" w:hAnsi="新宋体" w:eastAsia="新宋体"/>
          <w:szCs w:val="21"/>
        </w:rPr>
        <w:t>投标人对本条第一款情形提出质疑的，采购人或者采购代理机构可以组织原评审委员会进行重新评审，重新评审改变评标结果的，应当书面报告本级财政部门。</w:t>
      </w:r>
    </w:p>
    <w:p>
      <w:pPr>
        <w:spacing w:line="360" w:lineRule="auto"/>
        <w:rPr>
          <w:rFonts w:ascii="新宋体" w:hAnsi="新宋体" w:eastAsia="新宋体"/>
          <w:b/>
          <w:bCs/>
          <w:szCs w:val="21"/>
        </w:rPr>
      </w:pPr>
      <w:r>
        <w:rPr>
          <w:rFonts w:hint="eastAsia" w:ascii="新宋体" w:hAnsi="新宋体" w:eastAsia="新宋体"/>
          <w:b/>
          <w:bCs/>
          <w:szCs w:val="21"/>
        </w:rPr>
        <w:t xml:space="preserve"> 37.4重新组建评审委员会的情形</w:t>
      </w:r>
    </w:p>
    <w:p>
      <w:pPr>
        <w:spacing w:line="360" w:lineRule="auto"/>
        <w:rPr>
          <w:rFonts w:ascii="新宋体" w:hAnsi="新宋体" w:eastAsia="新宋体"/>
          <w:szCs w:val="21"/>
        </w:rPr>
      </w:pPr>
      <w:r>
        <w:rPr>
          <w:rFonts w:hint="eastAsia" w:ascii="新宋体" w:hAnsi="新宋体" w:eastAsia="新宋体"/>
          <w:szCs w:val="21"/>
        </w:rPr>
        <w:t>评审委员会或者其成员存在下列情形导致评标结果无效的，重新组建评审委员会进行评标，并书面报告本级财政部门：</w:t>
      </w:r>
    </w:p>
    <w:p>
      <w:pPr>
        <w:spacing w:line="360" w:lineRule="auto"/>
        <w:rPr>
          <w:rFonts w:ascii="新宋体" w:hAnsi="新宋体" w:eastAsia="新宋体"/>
          <w:szCs w:val="21"/>
        </w:rPr>
      </w:pPr>
      <w:r>
        <w:rPr>
          <w:rFonts w:hint="eastAsia" w:ascii="新宋体" w:hAnsi="新宋体" w:eastAsia="新宋体"/>
          <w:szCs w:val="21"/>
        </w:rPr>
        <w:t>37.4.1评审委员会组成不符合《政府采购货物和服务招标投标管理办法》规定的；</w:t>
      </w:r>
    </w:p>
    <w:p>
      <w:pPr>
        <w:spacing w:line="360" w:lineRule="auto"/>
        <w:rPr>
          <w:rFonts w:ascii="新宋体" w:hAnsi="新宋体" w:eastAsia="新宋体"/>
          <w:szCs w:val="21"/>
        </w:rPr>
      </w:pPr>
      <w:r>
        <w:rPr>
          <w:rFonts w:hint="eastAsia" w:ascii="新宋体" w:hAnsi="新宋体" w:eastAsia="新宋体"/>
          <w:szCs w:val="21"/>
        </w:rPr>
        <w:t>37.4.2有《政府采购货物和服务招标投标管理办法》第六十二条第一至五项情形的；</w:t>
      </w:r>
    </w:p>
    <w:p>
      <w:pPr>
        <w:spacing w:line="360" w:lineRule="auto"/>
        <w:rPr>
          <w:rFonts w:ascii="新宋体" w:hAnsi="新宋体" w:eastAsia="新宋体"/>
          <w:szCs w:val="21"/>
        </w:rPr>
      </w:pPr>
      <w:r>
        <w:rPr>
          <w:rFonts w:hint="eastAsia" w:ascii="新宋体" w:hAnsi="新宋体" w:eastAsia="新宋体"/>
          <w:szCs w:val="21"/>
        </w:rPr>
        <w:t>37.4.3评审委员会及其成员独立评标受到非法干预的；</w:t>
      </w:r>
    </w:p>
    <w:p>
      <w:pPr>
        <w:spacing w:line="360" w:lineRule="auto"/>
        <w:rPr>
          <w:rFonts w:ascii="新宋体" w:hAnsi="新宋体" w:eastAsia="新宋体"/>
          <w:szCs w:val="21"/>
        </w:rPr>
      </w:pPr>
      <w:r>
        <w:rPr>
          <w:rFonts w:hint="eastAsia" w:ascii="新宋体" w:hAnsi="新宋体" w:eastAsia="新宋体"/>
          <w:szCs w:val="21"/>
        </w:rPr>
        <w:t>37.4.4有政府采购法实施条例第七十五条规定的违法行为的。</w:t>
      </w:r>
    </w:p>
    <w:p>
      <w:pPr>
        <w:spacing w:line="360" w:lineRule="auto"/>
        <w:rPr>
          <w:rFonts w:ascii="新宋体" w:hAnsi="新宋体" w:eastAsia="新宋体"/>
          <w:szCs w:val="21"/>
        </w:rPr>
      </w:pPr>
      <w:r>
        <w:rPr>
          <w:rFonts w:hint="eastAsia" w:ascii="新宋体" w:hAnsi="新宋体" w:eastAsia="新宋体"/>
          <w:szCs w:val="21"/>
        </w:rPr>
        <w:t>有违法违规行为的原评审委员会成员不得参加重新组建的评审委员会。</w:t>
      </w:r>
    </w:p>
    <w:p>
      <w:pPr>
        <w:spacing w:line="360" w:lineRule="auto"/>
        <w:rPr>
          <w:rFonts w:ascii="新宋体" w:hAnsi="新宋体" w:eastAsia="新宋体"/>
          <w:szCs w:val="21"/>
        </w:rPr>
      </w:pPr>
    </w:p>
    <w:p>
      <w:pPr>
        <w:pStyle w:val="5"/>
        <w:rPr>
          <w:rFonts w:ascii="新宋体" w:hAnsi="新宋体" w:eastAsia="新宋体"/>
          <w:kern w:val="44"/>
          <w:sz w:val="30"/>
          <w:szCs w:val="30"/>
        </w:rPr>
      </w:pPr>
      <w:r>
        <w:rPr>
          <w:rFonts w:hint="eastAsia" w:ascii="新宋体" w:hAnsi="新宋体" w:eastAsia="新宋体"/>
          <w:kern w:val="44"/>
          <w:sz w:val="30"/>
          <w:szCs w:val="30"/>
        </w:rPr>
        <w:t>第八章 定标及公示</w:t>
      </w:r>
    </w:p>
    <w:p>
      <w:pPr>
        <w:spacing w:line="360" w:lineRule="auto"/>
        <w:rPr>
          <w:rFonts w:ascii="新宋体" w:hAnsi="新宋体" w:eastAsia="新宋体"/>
          <w:szCs w:val="21"/>
        </w:rPr>
      </w:pPr>
      <w:r>
        <w:rPr>
          <w:rFonts w:hint="eastAsia" w:ascii="新宋体" w:hAnsi="新宋体" w:eastAsia="新宋体"/>
          <w:szCs w:val="21"/>
        </w:rPr>
        <w:t>38．定标方法</w:t>
      </w:r>
    </w:p>
    <w:p>
      <w:pPr>
        <w:spacing w:line="360" w:lineRule="auto"/>
        <w:rPr>
          <w:rFonts w:ascii="新宋体" w:hAnsi="新宋体" w:eastAsia="新宋体"/>
          <w:szCs w:val="21"/>
        </w:rPr>
      </w:pPr>
      <w:r>
        <w:rPr>
          <w:rFonts w:hint="eastAsia" w:ascii="新宋体" w:hAnsi="新宋体" w:eastAsia="新宋体"/>
          <w:szCs w:val="21"/>
        </w:rPr>
        <w:t>38.1非评定分离项目定标方法</w:t>
      </w:r>
    </w:p>
    <w:p>
      <w:pPr>
        <w:spacing w:line="360" w:lineRule="auto"/>
        <w:rPr>
          <w:rFonts w:ascii="新宋体" w:hAnsi="新宋体" w:eastAsia="新宋体"/>
          <w:szCs w:val="21"/>
        </w:rPr>
      </w:pPr>
      <w:r>
        <w:rPr>
          <w:rFonts w:hint="eastAsia" w:ascii="新宋体" w:hAnsi="新宋体" w:eastAsia="新宋体"/>
          <w:szCs w:val="21"/>
        </w:rPr>
        <w:t>38</w:t>
      </w:r>
      <w:r>
        <w:rPr>
          <w:rFonts w:ascii="新宋体" w:hAnsi="新宋体" w:eastAsia="新宋体"/>
          <w:szCs w:val="21"/>
        </w:rPr>
        <w:t>.</w:t>
      </w:r>
      <w:r>
        <w:rPr>
          <w:rFonts w:hint="eastAsia" w:ascii="新宋体" w:hAnsi="新宋体" w:eastAsia="新宋体"/>
          <w:szCs w:val="21"/>
        </w:rPr>
        <w:t>1.1评审委员会依据本项目招标文件所约定的评标方法进行评审和比较，向招标代理机构提交书面评标报告，并根据评标方法比较评价结果从优到劣进行排序，并推荐中标候选人或确定中标供应商。</w:t>
      </w:r>
    </w:p>
    <w:p>
      <w:pPr>
        <w:spacing w:line="360" w:lineRule="auto"/>
        <w:rPr>
          <w:rFonts w:ascii="新宋体" w:hAnsi="新宋体" w:eastAsia="新宋体"/>
          <w:szCs w:val="21"/>
        </w:rPr>
      </w:pPr>
      <w:r>
        <w:rPr>
          <w:rFonts w:hint="eastAsia" w:ascii="新宋体" w:hAnsi="新宋体" w:eastAsia="新宋体"/>
          <w:szCs w:val="21"/>
        </w:rPr>
        <w:t>38</w:t>
      </w:r>
      <w:r>
        <w:rPr>
          <w:rFonts w:ascii="新宋体" w:hAnsi="新宋体" w:eastAsia="新宋体"/>
          <w:szCs w:val="21"/>
        </w:rPr>
        <w:t>.</w:t>
      </w:r>
      <w:r>
        <w:rPr>
          <w:rFonts w:hint="eastAsia" w:ascii="新宋体" w:hAnsi="新宋体" w:eastAsia="新宋体"/>
          <w:szCs w:val="21"/>
        </w:rPr>
        <w:t>1.2</w:t>
      </w:r>
      <w:r>
        <w:rPr>
          <w:rFonts w:ascii="新宋体" w:hAnsi="新宋体" w:eastAsia="新宋体"/>
          <w:szCs w:val="21"/>
        </w:rPr>
        <w:t>采用最低评标价法的，评标结果按投标报价由低到高顺序排列。投标报价相同的并列。投标文件满足招标文件全部实质性要求且投标报价最低的投标人为排名第一的中标候选人（</w:t>
      </w:r>
      <w:r>
        <w:rPr>
          <w:rFonts w:hint="eastAsia" w:ascii="新宋体" w:hAnsi="新宋体" w:eastAsia="新宋体"/>
          <w:szCs w:val="21"/>
        </w:rPr>
        <w:t>排名</w:t>
      </w:r>
      <w:r>
        <w:rPr>
          <w:rFonts w:ascii="新宋体" w:hAnsi="新宋体" w:eastAsia="新宋体"/>
          <w:szCs w:val="21"/>
        </w:rPr>
        <w:t>第二</w:t>
      </w:r>
      <w:r>
        <w:rPr>
          <w:rFonts w:hint="eastAsia" w:ascii="新宋体" w:hAnsi="新宋体" w:eastAsia="新宋体"/>
          <w:szCs w:val="21"/>
        </w:rPr>
        <w:t>的投标人为第一递补中标候选人、排名</w:t>
      </w:r>
      <w:r>
        <w:rPr>
          <w:rFonts w:ascii="新宋体" w:hAnsi="新宋体" w:eastAsia="新宋体"/>
          <w:szCs w:val="21"/>
        </w:rPr>
        <w:t>第</w:t>
      </w:r>
      <w:r>
        <w:rPr>
          <w:rFonts w:hint="eastAsia" w:ascii="新宋体" w:hAnsi="新宋体" w:eastAsia="新宋体"/>
          <w:szCs w:val="21"/>
        </w:rPr>
        <w:t>三的投标人为第二递补中标候选人</w:t>
      </w:r>
      <w:r>
        <w:rPr>
          <w:rFonts w:ascii="新宋体" w:hAnsi="新宋体" w:eastAsia="新宋体"/>
          <w:szCs w:val="21"/>
        </w:rPr>
        <w:t>）。</w:t>
      </w:r>
    </w:p>
    <w:p>
      <w:pPr>
        <w:spacing w:line="360" w:lineRule="auto"/>
        <w:rPr>
          <w:rFonts w:ascii="新宋体" w:hAnsi="新宋体" w:eastAsia="新宋体"/>
          <w:szCs w:val="21"/>
        </w:rPr>
      </w:pPr>
      <w:r>
        <w:rPr>
          <w:rFonts w:hint="eastAsia" w:ascii="新宋体" w:hAnsi="新宋体" w:eastAsia="新宋体"/>
          <w:szCs w:val="21"/>
        </w:rPr>
        <w:t>38</w:t>
      </w:r>
      <w:r>
        <w:rPr>
          <w:rFonts w:ascii="新宋体" w:hAnsi="新宋体" w:eastAsia="新宋体"/>
          <w:szCs w:val="21"/>
        </w:rPr>
        <w:t>.</w:t>
      </w:r>
      <w:r>
        <w:rPr>
          <w:rFonts w:hint="eastAsia" w:ascii="新宋体" w:hAnsi="新宋体" w:eastAsia="新宋体"/>
          <w:szCs w:val="21"/>
        </w:rPr>
        <w:t>1.3</w:t>
      </w:r>
      <w:r>
        <w:rPr>
          <w:rFonts w:ascii="新宋体" w:hAnsi="新宋体" w:eastAsia="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hint="eastAsia" w:ascii="新宋体" w:hAnsi="新宋体" w:eastAsia="新宋体"/>
          <w:szCs w:val="21"/>
        </w:rPr>
        <w:t>排名</w:t>
      </w:r>
      <w:r>
        <w:rPr>
          <w:rFonts w:ascii="新宋体" w:hAnsi="新宋体" w:eastAsia="新宋体"/>
          <w:szCs w:val="21"/>
        </w:rPr>
        <w:t>第二</w:t>
      </w:r>
      <w:r>
        <w:rPr>
          <w:rFonts w:hint="eastAsia" w:ascii="新宋体" w:hAnsi="新宋体" w:eastAsia="新宋体"/>
          <w:szCs w:val="21"/>
        </w:rPr>
        <w:t>的投标人为第一递补中标候选人、排名</w:t>
      </w:r>
      <w:r>
        <w:rPr>
          <w:rFonts w:ascii="新宋体" w:hAnsi="新宋体" w:eastAsia="新宋体"/>
          <w:szCs w:val="21"/>
        </w:rPr>
        <w:t>第</w:t>
      </w:r>
      <w:r>
        <w:rPr>
          <w:rFonts w:hint="eastAsia" w:ascii="新宋体" w:hAnsi="新宋体" w:eastAsia="新宋体"/>
          <w:szCs w:val="21"/>
        </w:rPr>
        <w:t>三的投标人为第二递补中标候选人</w:t>
      </w:r>
      <w:r>
        <w:rPr>
          <w:rFonts w:ascii="新宋体" w:hAnsi="新宋体" w:eastAsia="新宋体"/>
          <w:szCs w:val="21"/>
        </w:rPr>
        <w:t>）。</w:t>
      </w:r>
    </w:p>
    <w:p>
      <w:pPr>
        <w:spacing w:line="360" w:lineRule="auto"/>
        <w:rPr>
          <w:rFonts w:ascii="新宋体" w:hAnsi="新宋体" w:eastAsia="新宋体"/>
          <w:szCs w:val="21"/>
        </w:rPr>
      </w:pPr>
      <w:r>
        <w:rPr>
          <w:rFonts w:hint="eastAsia" w:ascii="新宋体" w:hAnsi="新宋体" w:eastAsia="新宋体"/>
          <w:szCs w:val="21"/>
        </w:rPr>
        <w:t>出现</w:t>
      </w:r>
      <w:r>
        <w:rPr>
          <w:rFonts w:ascii="新宋体" w:hAnsi="新宋体" w:eastAsia="新宋体"/>
          <w:szCs w:val="21"/>
        </w:rPr>
        <w:t>得分且投标报价相同的并列</w:t>
      </w:r>
      <w:r>
        <w:rPr>
          <w:rFonts w:hint="eastAsia" w:ascii="新宋体" w:hAnsi="新宋体" w:eastAsia="新宋体"/>
          <w:szCs w:val="21"/>
        </w:rPr>
        <w:t>情况时，采取随机抽取的方式确定，具体操作办法及流程由评审委员会确定。</w:t>
      </w:r>
    </w:p>
    <w:p>
      <w:pPr>
        <w:spacing w:line="360" w:lineRule="auto"/>
        <w:rPr>
          <w:rFonts w:ascii="新宋体" w:hAnsi="新宋体" w:eastAsia="新宋体"/>
          <w:color w:val="FF0000"/>
          <w:szCs w:val="21"/>
        </w:rPr>
      </w:pPr>
      <w:r>
        <w:rPr>
          <w:rFonts w:hint="eastAsia" w:ascii="新宋体" w:hAnsi="新宋体" w:eastAsia="新宋体"/>
          <w:color w:val="FF0000"/>
          <w:szCs w:val="21"/>
        </w:rPr>
        <w:t>38.2评定分离项目定标方法</w:t>
      </w:r>
    </w:p>
    <w:p>
      <w:pPr>
        <w:spacing w:line="360" w:lineRule="auto"/>
        <w:rPr>
          <w:rFonts w:ascii="新宋体" w:hAnsi="新宋体" w:eastAsia="新宋体"/>
          <w:szCs w:val="21"/>
        </w:rPr>
      </w:pPr>
      <w:r>
        <w:rPr>
          <w:rFonts w:hint="eastAsia" w:ascii="新宋体" w:hAnsi="新宋体" w:eastAsia="新宋体"/>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pPr>
        <w:spacing w:line="360" w:lineRule="auto"/>
        <w:rPr>
          <w:rFonts w:ascii="新宋体" w:hAnsi="新宋体" w:eastAsia="新宋体"/>
          <w:szCs w:val="21"/>
        </w:rPr>
      </w:pPr>
      <w:r>
        <w:rPr>
          <w:rFonts w:hint="eastAsia" w:ascii="新宋体" w:hAnsi="新宋体" w:eastAsia="新宋体"/>
          <w:szCs w:val="21"/>
        </w:rPr>
        <w:t>38.2.2采用“综合评分法”或“最低价法”评审方法的项目，评审委员会按照评审结果，依照招标文件第一册关键信息的内容推荐相应数量的候选中标供应商。</w:t>
      </w:r>
      <w:r>
        <w:rPr>
          <w:rFonts w:hint="eastAsia" w:ascii="新宋体" w:hAnsi="新宋体" w:eastAsia="新宋体"/>
          <w:color w:val="FF0000"/>
          <w:szCs w:val="21"/>
        </w:rPr>
        <w:t>采用“定性评审法”评审方法的项目，所有递交投标文件不被判定为无效标的投标人，均推荐为候选中标供应商。</w:t>
      </w:r>
    </w:p>
    <w:p>
      <w:pPr>
        <w:spacing w:line="360" w:lineRule="auto"/>
        <w:rPr>
          <w:rFonts w:ascii="新宋体" w:hAnsi="新宋体" w:eastAsia="新宋体"/>
          <w:szCs w:val="21"/>
        </w:rPr>
      </w:pPr>
      <w:r>
        <w:rPr>
          <w:rFonts w:hint="eastAsia" w:ascii="新宋体" w:hAnsi="新宋体" w:eastAsia="新宋体"/>
          <w:szCs w:val="21"/>
        </w:rPr>
        <w:t>38.2.3采购人应当按照以下方法确定中标供应商：</w:t>
      </w:r>
    </w:p>
    <w:p>
      <w:pPr>
        <w:spacing w:line="360" w:lineRule="auto"/>
        <w:rPr>
          <w:rFonts w:ascii="新宋体" w:hAnsi="新宋体" w:eastAsia="新宋体"/>
          <w:szCs w:val="21"/>
        </w:rPr>
      </w:pPr>
      <w:r>
        <w:rPr>
          <w:rFonts w:ascii="新宋体" w:hAnsi="新宋体" w:eastAsia="新宋体"/>
          <w:szCs w:val="21"/>
        </w:rPr>
        <w:t>38.</w:t>
      </w:r>
      <w:r>
        <w:rPr>
          <w:rFonts w:hint="eastAsia" w:ascii="新宋体" w:hAnsi="新宋体" w:eastAsia="新宋体"/>
          <w:szCs w:val="21"/>
        </w:rPr>
        <w:t>2.3.1自定法。自定法是指采购人组织定标委员会，由定标委员会在候选中标供应商中确定中标供应商。</w:t>
      </w:r>
    </w:p>
    <w:p>
      <w:pPr>
        <w:spacing w:line="360" w:lineRule="auto"/>
        <w:rPr>
          <w:rFonts w:ascii="新宋体" w:hAnsi="新宋体" w:eastAsia="新宋体"/>
          <w:szCs w:val="21"/>
        </w:rPr>
      </w:pPr>
      <w:r>
        <w:rPr>
          <w:rFonts w:hint="eastAsia" w:ascii="新宋体" w:hAnsi="新宋体" w:eastAsia="新宋体"/>
          <w:szCs w:val="21"/>
        </w:rPr>
        <w:t>操作程序：</w:t>
      </w:r>
    </w:p>
    <w:p>
      <w:pPr>
        <w:spacing w:line="360" w:lineRule="auto"/>
        <w:rPr>
          <w:rFonts w:ascii="新宋体" w:hAnsi="新宋体" w:eastAsia="新宋体"/>
          <w:szCs w:val="21"/>
        </w:rPr>
      </w:pPr>
      <w:r>
        <w:rPr>
          <w:rFonts w:hint="eastAsia" w:ascii="新宋体" w:hAnsi="新宋体" w:eastAsia="新宋体"/>
          <w:szCs w:val="21"/>
        </w:rPr>
        <w:t>①招标代理机构自评审结束之日起2个工作日内通过系统将评审报告送交采购人。</w:t>
      </w:r>
    </w:p>
    <w:p>
      <w:pPr>
        <w:spacing w:line="360" w:lineRule="auto"/>
        <w:rPr>
          <w:rFonts w:ascii="新宋体" w:hAnsi="新宋体" w:eastAsia="新宋体"/>
          <w:color w:val="FF0000"/>
          <w:szCs w:val="21"/>
        </w:rPr>
      </w:pPr>
      <w:r>
        <w:rPr>
          <w:rFonts w:hint="eastAsia" w:ascii="新宋体" w:hAnsi="新宋体" w:eastAsia="新宋体"/>
          <w:szCs w:val="21"/>
        </w:rPr>
        <w:t>②采购人应当自收到评审报告之日起3个工作日内，组成定标委员会，召开定标会并确定中标供应商（中标供应商的具体数量由采购人在项目申报时确定并在招标文件中体现）。</w:t>
      </w:r>
      <w:r>
        <w:rPr>
          <w:rFonts w:hint="eastAsia" w:ascii="新宋体" w:hAnsi="新宋体" w:eastAsia="新宋体"/>
          <w:color w:val="FF0000"/>
          <w:szCs w:val="21"/>
        </w:rPr>
        <w:t>应当提交采购人领导班子集体研究, 按照“少数服从多数，且多数人数超过班子成员半数方可有效”的原则进行决策。</w:t>
      </w:r>
    </w:p>
    <w:p>
      <w:pPr>
        <w:spacing w:line="360" w:lineRule="auto"/>
        <w:ind w:firstLine="420" w:firstLineChars="200"/>
        <w:rPr>
          <w:rFonts w:ascii="新宋体" w:hAnsi="新宋体" w:eastAsia="新宋体"/>
          <w:szCs w:val="21"/>
        </w:rPr>
      </w:pPr>
      <w:r>
        <w:rPr>
          <w:rFonts w:hint="eastAsia" w:ascii="新宋体" w:hAnsi="新宋体" w:eastAsia="新宋体"/>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pPr>
        <w:spacing w:line="360" w:lineRule="auto"/>
        <w:rPr>
          <w:rFonts w:ascii="新宋体" w:hAnsi="新宋体" w:eastAsia="新宋体"/>
          <w:szCs w:val="21"/>
        </w:rPr>
      </w:pPr>
      <w:r>
        <w:rPr>
          <w:rFonts w:hint="eastAsia" w:ascii="新宋体" w:hAnsi="新宋体" w:eastAsia="新宋体"/>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pPr>
        <w:spacing w:line="360" w:lineRule="auto"/>
        <w:rPr>
          <w:rFonts w:ascii="新宋体" w:hAnsi="新宋体" w:eastAsia="新宋体"/>
          <w:szCs w:val="21"/>
        </w:rPr>
      </w:pPr>
      <w:r>
        <w:rPr>
          <w:rFonts w:hint="eastAsia" w:ascii="新宋体" w:hAnsi="新宋体" w:eastAsia="新宋体"/>
          <w:szCs w:val="21"/>
        </w:rPr>
        <w:t>④采购人应当在公示结束后3个工作日内，将定标报告送招标代理机构备案。定标报告包括但不限于定标委员会候选人员名单、正式成员名单、定标委员会的产生过程、定标程序及定标结果等内容。</w:t>
      </w:r>
    </w:p>
    <w:p>
      <w:pPr>
        <w:spacing w:line="360" w:lineRule="auto"/>
        <w:rPr>
          <w:rFonts w:ascii="新宋体" w:hAnsi="新宋体" w:eastAsia="新宋体"/>
          <w:szCs w:val="21"/>
        </w:rPr>
      </w:pPr>
      <w:r>
        <w:rPr>
          <w:rFonts w:hint="eastAsia" w:ascii="新宋体" w:hAnsi="新宋体" w:eastAsia="新宋体"/>
          <w:szCs w:val="21"/>
        </w:rPr>
        <w:t>⑤采购人逾期不确定的，招标代理机构将报主管部门处理，处理期间不计入采购期间。</w:t>
      </w:r>
    </w:p>
    <w:p>
      <w:pPr>
        <w:spacing w:line="360" w:lineRule="auto"/>
        <w:rPr>
          <w:rFonts w:ascii="新宋体" w:hAnsi="新宋体" w:eastAsia="新宋体"/>
          <w:szCs w:val="21"/>
        </w:rPr>
      </w:pPr>
      <w:r>
        <w:rPr>
          <w:rFonts w:ascii="新宋体" w:hAnsi="新宋体" w:eastAsia="新宋体"/>
          <w:szCs w:val="21"/>
        </w:rPr>
        <w:t>38.</w:t>
      </w:r>
      <w:r>
        <w:rPr>
          <w:rFonts w:hint="eastAsia" w:ascii="新宋体" w:hAnsi="新宋体" w:eastAsia="新宋体"/>
          <w:szCs w:val="21"/>
        </w:rPr>
        <w:t>2.3.2抽签法。抽签法是指候选中标供应商产生后，由采购人委托招标代理机构按照随机抽签的方式在候选中标供应商中确定中标供应商。抽签方式分为网上抽签和网下抽签两种。</w:t>
      </w:r>
    </w:p>
    <w:p>
      <w:pPr>
        <w:spacing w:line="360" w:lineRule="auto"/>
        <w:rPr>
          <w:rFonts w:ascii="新宋体" w:hAnsi="新宋体" w:eastAsia="新宋体"/>
          <w:szCs w:val="21"/>
        </w:rPr>
      </w:pPr>
      <w:r>
        <w:rPr>
          <w:rFonts w:hint="eastAsia" w:ascii="新宋体" w:hAnsi="新宋体" w:eastAsia="新宋体"/>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pPr>
        <w:spacing w:line="360" w:lineRule="auto"/>
        <w:rPr>
          <w:rFonts w:ascii="新宋体" w:hAnsi="新宋体" w:eastAsia="新宋体"/>
          <w:szCs w:val="21"/>
        </w:rPr>
      </w:pPr>
      <w:r>
        <w:rPr>
          <w:rFonts w:hint="eastAsia" w:ascii="新宋体" w:hAnsi="新宋体" w:eastAsia="新宋体"/>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pPr>
        <w:spacing w:line="360" w:lineRule="auto"/>
        <w:rPr>
          <w:rFonts w:ascii="新宋体" w:hAnsi="新宋体" w:eastAsia="新宋体"/>
          <w:szCs w:val="21"/>
        </w:rPr>
      </w:pPr>
      <w:r>
        <w:rPr>
          <w:rFonts w:ascii="新宋体" w:hAnsi="新宋体" w:eastAsia="新宋体"/>
          <w:szCs w:val="21"/>
        </w:rPr>
        <w:t>38.</w:t>
      </w:r>
      <w:r>
        <w:rPr>
          <w:rFonts w:hint="eastAsia" w:ascii="新宋体" w:hAnsi="新宋体" w:eastAsia="新宋体"/>
          <w:szCs w:val="21"/>
        </w:rPr>
        <w:t>2.</w:t>
      </w:r>
      <w:r>
        <w:rPr>
          <w:rFonts w:ascii="新宋体" w:hAnsi="新宋体" w:eastAsia="新宋体"/>
          <w:szCs w:val="21"/>
        </w:rPr>
        <w:t>3</w:t>
      </w:r>
      <w:r>
        <w:rPr>
          <w:rFonts w:hint="eastAsia" w:ascii="新宋体" w:hAnsi="新宋体" w:eastAsia="新宋体"/>
          <w:szCs w:val="21"/>
        </w:rPr>
        <w:t>.3竞价法。竞价法是指候选中标供应商产生后，由采购人委托招标代理机构组织候选中标供应商进行二次竞价，最终报价最低的为中标供应商。</w:t>
      </w:r>
    </w:p>
    <w:p>
      <w:pPr>
        <w:spacing w:line="360" w:lineRule="auto"/>
        <w:rPr>
          <w:rFonts w:ascii="新宋体" w:hAnsi="新宋体" w:eastAsia="新宋体"/>
          <w:szCs w:val="21"/>
        </w:rPr>
      </w:pPr>
      <w:r>
        <w:rPr>
          <w:rFonts w:hint="eastAsia" w:ascii="新宋体" w:hAnsi="新宋体" w:eastAsia="新宋体"/>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pPr>
        <w:spacing w:line="360" w:lineRule="auto"/>
        <w:rPr>
          <w:rFonts w:ascii="新宋体" w:hAnsi="新宋体" w:eastAsia="新宋体"/>
          <w:szCs w:val="21"/>
        </w:rPr>
      </w:pPr>
      <w:r>
        <w:rPr>
          <w:rFonts w:hint="eastAsia" w:ascii="新宋体" w:hAnsi="新宋体" w:eastAsia="新宋体"/>
          <w:szCs w:val="21"/>
        </w:rPr>
        <w:t>说明：采购人及投标供应商应按照上述方法提前做好相关准备。</w:t>
      </w:r>
    </w:p>
    <w:p>
      <w:pPr>
        <w:spacing w:line="360" w:lineRule="auto"/>
        <w:rPr>
          <w:rFonts w:ascii="新宋体" w:hAnsi="新宋体" w:eastAsia="新宋体"/>
          <w:szCs w:val="21"/>
        </w:rPr>
      </w:pPr>
      <w:r>
        <w:rPr>
          <w:rFonts w:hint="eastAsia" w:ascii="新宋体" w:hAnsi="新宋体" w:eastAsia="新宋体"/>
          <w:szCs w:val="21"/>
        </w:rPr>
        <w:t>38.3专用条款另有规定的，按专用条款相关要求定标。</w:t>
      </w:r>
    </w:p>
    <w:p>
      <w:pPr>
        <w:spacing w:line="360" w:lineRule="auto"/>
        <w:rPr>
          <w:rFonts w:ascii="新宋体" w:hAnsi="新宋体" w:eastAsia="新宋体"/>
          <w:szCs w:val="21"/>
        </w:rPr>
      </w:pPr>
      <w:r>
        <w:rPr>
          <w:rFonts w:hint="eastAsia" w:ascii="新宋体" w:hAnsi="新宋体" w:eastAsia="新宋体"/>
          <w:szCs w:val="21"/>
        </w:rPr>
        <w:t>39．编写评标报告</w:t>
      </w:r>
    </w:p>
    <w:p>
      <w:pPr>
        <w:spacing w:line="360" w:lineRule="auto"/>
        <w:rPr>
          <w:rFonts w:ascii="新宋体" w:hAnsi="新宋体" w:eastAsia="新宋体"/>
          <w:szCs w:val="21"/>
        </w:rPr>
      </w:pPr>
      <w:r>
        <w:rPr>
          <w:rFonts w:hint="eastAsia" w:ascii="新宋体" w:hAnsi="新宋体" w:eastAsia="新宋体"/>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pPr>
        <w:spacing w:line="360" w:lineRule="auto"/>
        <w:rPr>
          <w:rFonts w:ascii="新宋体" w:hAnsi="新宋体" w:eastAsia="新宋体"/>
          <w:szCs w:val="21"/>
        </w:rPr>
      </w:pPr>
      <w:r>
        <w:rPr>
          <w:rFonts w:hint="eastAsia" w:ascii="新宋体" w:hAnsi="新宋体" w:eastAsia="新宋体"/>
          <w:szCs w:val="21"/>
        </w:rPr>
        <w:t>40．中标公告</w:t>
      </w:r>
    </w:p>
    <w:p>
      <w:pPr>
        <w:spacing w:line="360" w:lineRule="auto"/>
        <w:rPr>
          <w:rFonts w:ascii="新宋体" w:hAnsi="新宋体" w:eastAsia="新宋体"/>
          <w:szCs w:val="21"/>
        </w:rPr>
      </w:pPr>
      <w:r>
        <w:rPr>
          <w:rFonts w:hint="eastAsia" w:ascii="新宋体" w:hAnsi="新宋体" w:eastAsia="新宋体"/>
          <w:szCs w:val="21"/>
        </w:rPr>
        <w:t>40.1为体现“公开、公平、公正”的原则，评标结束后，招标代理机构将在</w:t>
      </w:r>
      <w:r>
        <w:rPr>
          <w:rFonts w:hint="eastAsia" w:ascii="新宋体" w:hAnsi="新宋体" w:eastAsia="新宋体"/>
          <w:color w:val="FF0000"/>
          <w:szCs w:val="21"/>
        </w:rPr>
        <w:t>“深圳市瑞凝信招标咨询有限公司网”（</w:t>
      </w:r>
      <w:r>
        <w:rPr>
          <w:rFonts w:ascii="新宋体" w:hAnsi="新宋体" w:eastAsia="新宋体"/>
          <w:color w:val="FF0000"/>
        </w:rPr>
        <w:t>http://www.realsino.cn/</w:t>
      </w:r>
      <w:r>
        <w:rPr>
          <w:rFonts w:hint="eastAsia" w:ascii="新宋体" w:hAnsi="新宋体" w:eastAsia="新宋体"/>
          <w:color w:val="FF0000"/>
          <w:szCs w:val="21"/>
        </w:rPr>
        <w:t>）</w:t>
      </w:r>
      <w:r>
        <w:rPr>
          <w:rFonts w:hint="eastAsia" w:ascii="新宋体" w:hAnsi="新宋体" w:eastAsia="新宋体"/>
          <w:szCs w:val="21"/>
        </w:rPr>
        <w:t>上发布中标结果公告。供应商如对评标结果有异议，</w:t>
      </w:r>
      <w:r>
        <w:rPr>
          <w:rFonts w:ascii="新宋体" w:hAnsi="新宋体" w:eastAsia="新宋体"/>
          <w:szCs w:val="21"/>
        </w:rPr>
        <w:t>可在发布公示日期起五个工作日内向</w:t>
      </w:r>
      <w:r>
        <w:rPr>
          <w:rFonts w:hint="eastAsia" w:ascii="新宋体" w:hAnsi="新宋体" w:eastAsia="新宋体"/>
          <w:szCs w:val="21"/>
        </w:rPr>
        <w:t>招标代理机构</w:t>
      </w:r>
      <w:r>
        <w:rPr>
          <w:rFonts w:ascii="新宋体" w:hAnsi="新宋体" w:eastAsia="新宋体"/>
          <w:szCs w:val="21"/>
        </w:rPr>
        <w:t>提出。</w:t>
      </w:r>
      <w:r>
        <w:rPr>
          <w:rFonts w:hint="eastAsia" w:ascii="新宋体" w:hAnsi="新宋体" w:eastAsia="新宋体"/>
          <w:szCs w:val="21"/>
        </w:rPr>
        <w:t>若在公示期内未提出质疑，则视为认同该评标结果。</w:t>
      </w:r>
    </w:p>
    <w:p>
      <w:pPr>
        <w:spacing w:line="360" w:lineRule="auto"/>
        <w:rPr>
          <w:rFonts w:ascii="新宋体" w:hAnsi="新宋体" w:eastAsia="新宋体"/>
          <w:szCs w:val="21"/>
        </w:rPr>
      </w:pPr>
      <w:r>
        <w:rPr>
          <w:rFonts w:hint="eastAsia" w:ascii="新宋体" w:hAnsi="新宋体" w:eastAsia="新宋体"/>
          <w:szCs w:val="21"/>
        </w:rPr>
        <w:t>40.2质疑投诉人应保证质疑投诉内容的真实性和可靠性，并承担相应的法律责任。</w:t>
      </w:r>
    </w:p>
    <w:p>
      <w:pPr>
        <w:spacing w:line="360" w:lineRule="auto"/>
        <w:rPr>
          <w:rFonts w:ascii="新宋体" w:hAnsi="新宋体" w:eastAsia="新宋体"/>
          <w:szCs w:val="21"/>
        </w:rPr>
      </w:pPr>
      <w:r>
        <w:rPr>
          <w:rFonts w:hint="eastAsia" w:ascii="新宋体" w:hAnsi="新宋体" w:eastAsia="新宋体"/>
          <w:szCs w:val="21"/>
        </w:rPr>
        <w:t>41．中标通知书</w:t>
      </w:r>
    </w:p>
    <w:p>
      <w:pPr>
        <w:spacing w:line="360" w:lineRule="auto"/>
        <w:rPr>
          <w:rFonts w:ascii="新宋体" w:hAnsi="新宋体" w:eastAsia="新宋体"/>
          <w:szCs w:val="21"/>
        </w:rPr>
      </w:pPr>
      <w:r>
        <w:rPr>
          <w:rFonts w:hint="eastAsia" w:ascii="新宋体" w:hAnsi="新宋体" w:eastAsia="新宋体"/>
          <w:szCs w:val="21"/>
        </w:rPr>
        <w:t>41</w:t>
      </w:r>
      <w:r>
        <w:rPr>
          <w:rFonts w:ascii="新宋体" w:hAnsi="新宋体" w:eastAsia="新宋体"/>
          <w:szCs w:val="21"/>
        </w:rPr>
        <w:t>.</w:t>
      </w:r>
      <w:r>
        <w:rPr>
          <w:rFonts w:hint="eastAsia" w:ascii="新宋体" w:hAnsi="新宋体" w:eastAsia="新宋体"/>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pPr>
        <w:spacing w:line="360" w:lineRule="auto"/>
        <w:rPr>
          <w:rFonts w:ascii="新宋体" w:hAnsi="新宋体" w:eastAsia="新宋体"/>
          <w:szCs w:val="21"/>
        </w:rPr>
      </w:pPr>
      <w:r>
        <w:rPr>
          <w:rFonts w:hint="eastAsia" w:ascii="新宋体" w:hAnsi="新宋体" w:eastAsia="新宋体"/>
          <w:szCs w:val="21"/>
        </w:rPr>
        <w:t>41</w:t>
      </w:r>
      <w:r>
        <w:rPr>
          <w:rFonts w:ascii="新宋体" w:hAnsi="新宋体" w:eastAsia="新宋体"/>
          <w:szCs w:val="21"/>
        </w:rPr>
        <w:t xml:space="preserve">.2 </w:t>
      </w:r>
      <w:r>
        <w:rPr>
          <w:rFonts w:hint="eastAsia" w:ascii="新宋体" w:hAnsi="新宋体" w:eastAsia="新宋体"/>
          <w:szCs w:val="21"/>
        </w:rPr>
        <w:t>因质疑投诉或其它原因导致项目结果变更或采购终止的，招标代理机构有权吊销中标通知书或终止采购合同。</w:t>
      </w:r>
    </w:p>
    <w:p>
      <w:pPr>
        <w:spacing w:line="360" w:lineRule="auto"/>
        <w:rPr>
          <w:rFonts w:ascii="新宋体" w:hAnsi="新宋体" w:eastAsia="新宋体"/>
          <w:szCs w:val="21"/>
        </w:rPr>
      </w:pPr>
      <w:r>
        <w:rPr>
          <w:rFonts w:hint="eastAsia" w:ascii="新宋体" w:hAnsi="新宋体" w:eastAsia="新宋体"/>
          <w:color w:val="FF0000"/>
          <w:szCs w:val="21"/>
        </w:rPr>
        <w:t>41.3招标代理服务费：中标人须向招标代理机构按如下标准和规定缴纳中标服务费</w:t>
      </w:r>
    </w:p>
    <w:p>
      <w:pPr>
        <w:spacing w:line="360" w:lineRule="auto"/>
        <w:rPr>
          <w:rFonts w:ascii="新宋体" w:hAnsi="新宋体" w:eastAsia="新宋体"/>
          <w:szCs w:val="21"/>
        </w:rPr>
      </w:pPr>
      <w:r>
        <w:rPr>
          <w:rFonts w:ascii="新宋体" w:hAnsi="新宋体" w:eastAsia="新宋体"/>
          <w:szCs w:val="21"/>
        </w:rPr>
        <w:t>41.3.1</w:t>
      </w:r>
      <w:r>
        <w:rPr>
          <w:rFonts w:hint="eastAsia" w:ascii="新宋体" w:hAnsi="新宋体" w:eastAsia="新宋体"/>
          <w:szCs w:val="21"/>
        </w:rPr>
        <w:t>以中标金额作为中标服务费的计算基数。中标服务费收费采用差额定率累进法计算方式，按关于规范深圳市社会采购代理机构管理有关事项的补充通知(深财购[2018]27号)”的规定执行；</w:t>
      </w:r>
    </w:p>
    <w:p>
      <w:pPr>
        <w:spacing w:line="360" w:lineRule="auto"/>
        <w:rPr>
          <w:rFonts w:ascii="新宋体" w:hAnsi="新宋体" w:eastAsia="新宋体"/>
          <w:szCs w:val="21"/>
        </w:rPr>
      </w:pPr>
      <w:r>
        <w:rPr>
          <w:rFonts w:ascii="新宋体" w:hAnsi="新宋体" w:eastAsia="新宋体"/>
          <w:szCs w:val="21"/>
        </w:rPr>
        <w:t>41.3.</w:t>
      </w:r>
      <w:r>
        <w:rPr>
          <w:rFonts w:hint="eastAsia" w:ascii="新宋体" w:hAnsi="新宋体" w:eastAsia="新宋体"/>
          <w:szCs w:val="21"/>
        </w:rPr>
        <w:t>2中标服务费的缴纳形式：向招标代理机构直接缴纳，可用支票、电汇等付款方式；</w:t>
      </w:r>
    </w:p>
    <w:p>
      <w:pPr>
        <w:spacing w:line="360" w:lineRule="auto"/>
        <w:rPr>
          <w:rFonts w:ascii="新宋体" w:hAnsi="新宋体" w:eastAsia="新宋体"/>
        </w:rPr>
      </w:pPr>
    </w:p>
    <w:p>
      <w:pPr>
        <w:pStyle w:val="5"/>
        <w:rPr>
          <w:rFonts w:ascii="新宋体" w:hAnsi="新宋体" w:eastAsia="新宋体"/>
          <w:kern w:val="44"/>
          <w:sz w:val="30"/>
          <w:szCs w:val="30"/>
        </w:rPr>
      </w:pPr>
      <w:r>
        <w:rPr>
          <w:rFonts w:hint="eastAsia" w:ascii="新宋体" w:hAnsi="新宋体" w:eastAsia="新宋体"/>
          <w:kern w:val="44"/>
          <w:sz w:val="30"/>
          <w:szCs w:val="30"/>
        </w:rPr>
        <w:t>第九章  公开招标失败的后续处理</w:t>
      </w:r>
    </w:p>
    <w:p>
      <w:pPr>
        <w:spacing w:line="360" w:lineRule="auto"/>
        <w:rPr>
          <w:rFonts w:ascii="新宋体" w:hAnsi="新宋体" w:eastAsia="新宋体"/>
          <w:szCs w:val="21"/>
        </w:rPr>
      </w:pPr>
      <w:r>
        <w:rPr>
          <w:rFonts w:hint="eastAsia" w:ascii="新宋体" w:hAnsi="新宋体" w:eastAsia="新宋体"/>
          <w:szCs w:val="21"/>
        </w:rPr>
        <w:t>42．公开招标失败的处理</w:t>
      </w:r>
    </w:p>
    <w:p>
      <w:pPr>
        <w:spacing w:line="360" w:lineRule="auto"/>
        <w:rPr>
          <w:rFonts w:ascii="新宋体" w:hAnsi="新宋体" w:eastAsia="新宋体"/>
          <w:szCs w:val="21"/>
        </w:rPr>
      </w:pPr>
      <w:r>
        <w:rPr>
          <w:rFonts w:hint="eastAsia" w:ascii="新宋体" w:hAnsi="新宋体" w:eastAsia="新宋体"/>
          <w:szCs w:val="21"/>
        </w:rPr>
        <w:t>42.1本项目公开招标过程中若由于投标截止后实际递交</w:t>
      </w:r>
      <w:r>
        <w:rPr>
          <w:rFonts w:ascii="新宋体" w:hAnsi="新宋体" w:eastAsia="新宋体"/>
          <w:szCs w:val="21"/>
        </w:rPr>
        <w:t>投标</w:t>
      </w:r>
      <w:r>
        <w:rPr>
          <w:rFonts w:hint="eastAsia" w:ascii="新宋体" w:hAnsi="新宋体" w:eastAsia="新宋体"/>
          <w:szCs w:val="21"/>
        </w:rPr>
        <w:t>文件的供应商数量不足、经评审委员会评审对招标文件作实质响应的供应商不足等原因造成公开招标失败，可由招标代理机构重新组织采购。</w:t>
      </w:r>
    </w:p>
    <w:p>
      <w:pPr>
        <w:spacing w:line="360" w:lineRule="auto"/>
        <w:rPr>
          <w:rFonts w:ascii="新宋体" w:hAnsi="新宋体" w:eastAsia="新宋体"/>
          <w:szCs w:val="21"/>
        </w:rPr>
      </w:pPr>
      <w:r>
        <w:rPr>
          <w:rFonts w:hint="eastAsia" w:ascii="新宋体" w:hAnsi="新宋体" w:eastAsia="新宋体"/>
          <w:szCs w:val="21"/>
        </w:rPr>
        <w:t>42.2对公开招标失败的项目，评审委员会在出具该项目招标失败结论的同时，提出重新采购组织形式的建议，以及进一步完善招标文件的资格、技术、商务要求的修改建议。</w:t>
      </w:r>
    </w:p>
    <w:p>
      <w:pPr>
        <w:spacing w:line="360" w:lineRule="auto"/>
        <w:rPr>
          <w:rFonts w:ascii="新宋体" w:hAnsi="新宋体" w:eastAsia="新宋体"/>
          <w:szCs w:val="21"/>
        </w:rPr>
      </w:pPr>
      <w:r>
        <w:rPr>
          <w:rFonts w:hint="eastAsia" w:ascii="新宋体" w:hAnsi="新宋体" w:eastAsia="新宋体"/>
          <w:szCs w:val="21"/>
        </w:rPr>
        <w:t>42.3重新组织采购有以下两种组织形式：</w:t>
      </w:r>
    </w:p>
    <w:p>
      <w:pPr>
        <w:spacing w:line="360" w:lineRule="auto"/>
        <w:rPr>
          <w:rFonts w:ascii="新宋体" w:hAnsi="新宋体" w:eastAsia="新宋体"/>
          <w:szCs w:val="21"/>
        </w:rPr>
      </w:pPr>
      <w:r>
        <w:rPr>
          <w:rFonts w:hint="eastAsia" w:ascii="新宋体" w:hAnsi="新宋体" w:eastAsia="新宋体"/>
          <w:szCs w:val="21"/>
        </w:rPr>
        <w:t>（1）由招标代理机构重新组织公开招标；</w:t>
      </w:r>
    </w:p>
    <w:p>
      <w:pPr>
        <w:spacing w:line="360" w:lineRule="auto"/>
        <w:rPr>
          <w:rFonts w:ascii="新宋体" w:hAnsi="新宋体" w:eastAsia="新宋体"/>
          <w:szCs w:val="21"/>
        </w:rPr>
      </w:pPr>
      <w:r>
        <w:rPr>
          <w:rFonts w:hint="eastAsia" w:ascii="新宋体" w:hAnsi="新宋体" w:eastAsia="新宋体"/>
          <w:szCs w:val="21"/>
        </w:rPr>
        <w:t>（2）根据实际情况需要向政府采购监督管理部门提出非公开招标方式申请，经政府采购监督管理部门批准，公开招标失败采购项目可转为竞争性谈判或单一来源谈判方式采购。</w:t>
      </w:r>
    </w:p>
    <w:p>
      <w:pPr>
        <w:spacing w:line="360" w:lineRule="auto"/>
        <w:rPr>
          <w:rFonts w:ascii="新宋体" w:hAnsi="新宋体" w:eastAsia="新宋体"/>
          <w:szCs w:val="21"/>
        </w:rPr>
      </w:pPr>
      <w:r>
        <w:rPr>
          <w:rFonts w:hint="eastAsia" w:ascii="新宋体" w:hAnsi="新宋体" w:eastAsia="新宋体"/>
          <w:szCs w:val="21"/>
        </w:rPr>
        <w:t>42.4公开招标失败的采购项目重新组织公开招标，由招标代理机构重新按公开招标流程组织采购活动。</w:t>
      </w:r>
    </w:p>
    <w:p>
      <w:pPr>
        <w:spacing w:line="360" w:lineRule="auto"/>
        <w:rPr>
          <w:rFonts w:ascii="新宋体" w:hAnsi="新宋体" w:eastAsia="新宋体"/>
          <w:szCs w:val="21"/>
        </w:rPr>
      </w:pPr>
      <w:r>
        <w:rPr>
          <w:rFonts w:hint="eastAsia" w:ascii="新宋体" w:hAnsi="新宋体" w:eastAsia="新宋体"/>
          <w:szCs w:val="21"/>
        </w:rPr>
        <w:t>42.5公开招标失败的采购项目经政府采购监督管理部门批准转为竞争性谈判或单一来源谈判方式采购的，按规定要求组织政府采购工作。</w:t>
      </w:r>
    </w:p>
    <w:p>
      <w:pPr>
        <w:spacing w:line="360" w:lineRule="auto"/>
        <w:rPr>
          <w:rFonts w:ascii="新宋体" w:hAnsi="新宋体" w:eastAsia="新宋体"/>
        </w:rPr>
      </w:pPr>
    </w:p>
    <w:p>
      <w:pPr>
        <w:pStyle w:val="5"/>
        <w:rPr>
          <w:rFonts w:ascii="新宋体" w:hAnsi="新宋体" w:eastAsia="新宋体"/>
          <w:kern w:val="44"/>
          <w:sz w:val="30"/>
          <w:szCs w:val="30"/>
        </w:rPr>
      </w:pPr>
      <w:r>
        <w:rPr>
          <w:rFonts w:hint="eastAsia" w:ascii="新宋体" w:hAnsi="新宋体" w:eastAsia="新宋体"/>
          <w:kern w:val="44"/>
          <w:sz w:val="30"/>
          <w:szCs w:val="30"/>
        </w:rPr>
        <w:t>第十章  合同的授予与备案</w:t>
      </w:r>
    </w:p>
    <w:p>
      <w:pPr>
        <w:spacing w:line="360" w:lineRule="auto"/>
        <w:rPr>
          <w:rFonts w:ascii="新宋体" w:hAnsi="新宋体" w:eastAsia="新宋体"/>
          <w:szCs w:val="21"/>
        </w:rPr>
      </w:pPr>
      <w:bookmarkStart w:id="20" w:name="_Toc73517679"/>
      <w:bookmarkStart w:id="21" w:name="_Toc73518157"/>
      <w:bookmarkStart w:id="22" w:name="_Toc100052408"/>
      <w:bookmarkStart w:id="23" w:name="_Toc73521674"/>
      <w:bookmarkStart w:id="24" w:name="_Toc73521586"/>
      <w:r>
        <w:rPr>
          <w:rFonts w:hint="eastAsia" w:ascii="新宋体" w:hAnsi="新宋体" w:eastAsia="新宋体"/>
          <w:szCs w:val="21"/>
        </w:rPr>
        <w:t>43．合同授予标准</w:t>
      </w:r>
      <w:bookmarkEnd w:id="20"/>
      <w:bookmarkEnd w:id="21"/>
      <w:bookmarkEnd w:id="22"/>
      <w:bookmarkEnd w:id="23"/>
      <w:bookmarkEnd w:id="24"/>
    </w:p>
    <w:p>
      <w:pPr>
        <w:spacing w:line="360" w:lineRule="auto"/>
        <w:rPr>
          <w:rFonts w:ascii="新宋体" w:hAnsi="新宋体" w:eastAsia="新宋体"/>
          <w:szCs w:val="21"/>
        </w:rPr>
      </w:pPr>
      <w:r>
        <w:rPr>
          <w:rFonts w:hint="eastAsia" w:ascii="新宋体" w:hAnsi="新宋体" w:eastAsia="新宋体"/>
          <w:szCs w:val="21"/>
        </w:rPr>
        <w:t>本项目的合同将授予按本招标文件规定评审确定的中标人。</w:t>
      </w:r>
    </w:p>
    <w:p>
      <w:pPr>
        <w:spacing w:line="360" w:lineRule="auto"/>
        <w:rPr>
          <w:rFonts w:ascii="新宋体" w:hAnsi="新宋体" w:eastAsia="新宋体"/>
          <w:szCs w:val="21"/>
        </w:rPr>
      </w:pPr>
      <w:bookmarkStart w:id="25" w:name="_Toc73517680"/>
      <w:bookmarkStart w:id="26" w:name="_Toc100052409"/>
      <w:bookmarkStart w:id="27" w:name="_Toc73518158"/>
      <w:bookmarkStart w:id="28" w:name="_Toc73521675"/>
      <w:bookmarkStart w:id="29" w:name="_Toc73521587"/>
      <w:r>
        <w:rPr>
          <w:rFonts w:hint="eastAsia" w:ascii="新宋体" w:hAnsi="新宋体" w:eastAsia="新宋体"/>
          <w:szCs w:val="21"/>
        </w:rPr>
        <w:t>44．</w:t>
      </w:r>
      <w:bookmarkEnd w:id="25"/>
      <w:bookmarkEnd w:id="26"/>
      <w:bookmarkEnd w:id="27"/>
      <w:bookmarkEnd w:id="28"/>
      <w:bookmarkEnd w:id="29"/>
      <w:r>
        <w:rPr>
          <w:rFonts w:hint="eastAsia" w:ascii="新宋体" w:hAnsi="新宋体" w:eastAsia="新宋体"/>
          <w:szCs w:val="21"/>
        </w:rPr>
        <w:t>接受和拒绝任何或所有投标的权力</w:t>
      </w:r>
    </w:p>
    <w:p>
      <w:pPr>
        <w:spacing w:line="360" w:lineRule="auto"/>
        <w:rPr>
          <w:rFonts w:ascii="新宋体" w:hAnsi="新宋体" w:eastAsia="新宋体"/>
          <w:szCs w:val="21"/>
        </w:rPr>
      </w:pPr>
      <w:r>
        <w:rPr>
          <w:rFonts w:hint="eastAsia" w:ascii="新宋体" w:hAnsi="新宋体" w:eastAsia="新宋体"/>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pPr>
        <w:spacing w:line="360" w:lineRule="auto"/>
        <w:rPr>
          <w:rFonts w:ascii="新宋体" w:hAnsi="新宋体" w:eastAsia="新宋体"/>
          <w:szCs w:val="21"/>
        </w:rPr>
      </w:pPr>
      <w:bookmarkStart w:id="30" w:name="_Toc100052410"/>
      <w:bookmarkStart w:id="31" w:name="_Toc73521589"/>
      <w:bookmarkStart w:id="32" w:name="_Toc73518160"/>
      <w:bookmarkStart w:id="33" w:name="_Toc73521677"/>
      <w:bookmarkStart w:id="34" w:name="_Toc73517682"/>
      <w:r>
        <w:rPr>
          <w:rFonts w:hint="eastAsia" w:ascii="新宋体" w:hAnsi="新宋体" w:eastAsia="新宋体"/>
          <w:szCs w:val="21"/>
        </w:rPr>
        <w:t>45．合同协议书的签订</w:t>
      </w:r>
      <w:bookmarkEnd w:id="30"/>
      <w:bookmarkEnd w:id="31"/>
      <w:bookmarkEnd w:id="32"/>
      <w:bookmarkEnd w:id="33"/>
      <w:bookmarkEnd w:id="34"/>
    </w:p>
    <w:p>
      <w:pPr>
        <w:spacing w:line="360" w:lineRule="auto"/>
        <w:rPr>
          <w:rFonts w:ascii="新宋体" w:hAnsi="新宋体" w:eastAsia="新宋体"/>
          <w:color w:val="FF0000"/>
          <w:szCs w:val="21"/>
        </w:rPr>
      </w:pPr>
      <w:r>
        <w:rPr>
          <w:rFonts w:hint="eastAsia" w:ascii="新宋体" w:hAnsi="新宋体" w:eastAsia="新宋体"/>
          <w:color w:val="FF0000"/>
          <w:szCs w:val="21"/>
        </w:rPr>
        <w:t>45.1中标人将于中标通知书发出之日起十个工作日内，按照采购文件（招标文件和投标文件等）内容与采购人签订政府采购合同；合同的实质性内容应当符合招标文件的规定；</w:t>
      </w:r>
    </w:p>
    <w:p>
      <w:pPr>
        <w:spacing w:line="360" w:lineRule="auto"/>
        <w:rPr>
          <w:rFonts w:ascii="新宋体" w:hAnsi="新宋体" w:eastAsia="新宋体"/>
          <w:szCs w:val="21"/>
        </w:rPr>
      </w:pPr>
      <w:r>
        <w:rPr>
          <w:rFonts w:hint="eastAsia" w:ascii="新宋体" w:hAnsi="新宋体" w:eastAsia="新宋体"/>
          <w:szCs w:val="21"/>
        </w:rPr>
        <w:t>45.2中标人如不按本通用条款第45</w:t>
      </w:r>
      <w:r>
        <w:rPr>
          <w:rFonts w:ascii="新宋体" w:hAnsi="新宋体" w:eastAsia="新宋体"/>
          <w:szCs w:val="21"/>
        </w:rPr>
        <w:t>.1</w:t>
      </w:r>
      <w:r>
        <w:rPr>
          <w:rFonts w:hint="eastAsia" w:ascii="新宋体" w:hAnsi="新宋体" w:eastAsia="新宋体"/>
          <w:szCs w:val="21"/>
        </w:rPr>
        <w:t>款的规定与采购人签订合同，</w:t>
      </w:r>
      <w:r>
        <w:rPr>
          <w:rFonts w:ascii="新宋体" w:hAnsi="新宋体" w:eastAsia="新宋体"/>
          <w:szCs w:val="21"/>
        </w:rPr>
        <w:t>情节严重的，并由主管部门记入供应商诚信档案，予以通报</w:t>
      </w:r>
      <w:r>
        <w:rPr>
          <w:rFonts w:hint="eastAsia" w:ascii="新宋体" w:hAnsi="新宋体" w:eastAsia="新宋体"/>
          <w:szCs w:val="21"/>
        </w:rPr>
        <w:t>；</w:t>
      </w:r>
    </w:p>
    <w:p>
      <w:pPr>
        <w:spacing w:line="360" w:lineRule="auto"/>
        <w:rPr>
          <w:rFonts w:ascii="新宋体" w:hAnsi="新宋体" w:eastAsia="新宋体"/>
          <w:szCs w:val="21"/>
        </w:rPr>
      </w:pPr>
      <w:r>
        <w:rPr>
          <w:rFonts w:hint="eastAsia" w:ascii="新宋体" w:hAnsi="新宋体" w:eastAsia="新宋体"/>
          <w:szCs w:val="21"/>
        </w:rPr>
        <w:t>45.3中标人应当按照合同约定履行义务，完成中标项目，不得将中标项目转让（转包）给他人。</w:t>
      </w:r>
    </w:p>
    <w:p>
      <w:pPr>
        <w:spacing w:line="360" w:lineRule="auto"/>
        <w:rPr>
          <w:rFonts w:ascii="新宋体" w:hAnsi="新宋体" w:eastAsia="新宋体"/>
          <w:szCs w:val="21"/>
        </w:rPr>
      </w:pPr>
      <w:bookmarkStart w:id="35" w:name="_Toc100052411"/>
      <w:bookmarkStart w:id="36" w:name="_Toc73517683"/>
      <w:bookmarkStart w:id="37" w:name="_Toc73521678"/>
      <w:bookmarkStart w:id="38" w:name="_Toc73521590"/>
      <w:bookmarkStart w:id="39" w:name="_Toc73518161"/>
      <w:r>
        <w:rPr>
          <w:rFonts w:hint="eastAsia" w:ascii="新宋体" w:hAnsi="新宋体" w:eastAsia="新宋体"/>
          <w:szCs w:val="21"/>
        </w:rPr>
        <w:t>46．履约担保</w:t>
      </w:r>
      <w:bookmarkEnd w:id="35"/>
      <w:bookmarkEnd w:id="36"/>
      <w:bookmarkEnd w:id="37"/>
      <w:bookmarkEnd w:id="38"/>
      <w:bookmarkEnd w:id="39"/>
    </w:p>
    <w:p>
      <w:pPr>
        <w:spacing w:line="360" w:lineRule="auto"/>
        <w:rPr>
          <w:rFonts w:ascii="新宋体" w:hAnsi="新宋体" w:eastAsia="新宋体"/>
          <w:szCs w:val="21"/>
        </w:rPr>
      </w:pPr>
      <w:r>
        <w:rPr>
          <w:rFonts w:hint="eastAsia" w:ascii="新宋体" w:hAnsi="新宋体" w:eastAsia="新宋体"/>
          <w:szCs w:val="21"/>
        </w:rPr>
        <w:t>46.1在签订项目合同的同时，中标人应按“对通用条款的补充内容”中规定的金额向采购人提交履约保证金；</w:t>
      </w:r>
    </w:p>
    <w:p>
      <w:pPr>
        <w:spacing w:line="360" w:lineRule="auto"/>
        <w:rPr>
          <w:rFonts w:ascii="新宋体" w:hAnsi="新宋体" w:eastAsia="新宋体"/>
          <w:szCs w:val="21"/>
        </w:rPr>
      </w:pPr>
      <w:r>
        <w:rPr>
          <w:rFonts w:hint="eastAsia" w:ascii="新宋体" w:hAnsi="新宋体" w:eastAsia="新宋体"/>
          <w:szCs w:val="21"/>
        </w:rPr>
        <w:t>46.2如果中标人不能按“对通用条款的补充内容”中规定的金额向采购人提交履约保证金，采购人将有充分的理由通过政府采购监督管理部门废除中标，给采购人造成的损失应当予以赔偿；</w:t>
      </w:r>
    </w:p>
    <w:p>
      <w:pPr>
        <w:spacing w:line="360" w:lineRule="auto"/>
        <w:rPr>
          <w:rFonts w:ascii="新宋体" w:hAnsi="新宋体" w:eastAsia="新宋体"/>
          <w:szCs w:val="21"/>
        </w:rPr>
      </w:pPr>
      <w:r>
        <w:rPr>
          <w:rFonts w:hint="eastAsia" w:ascii="新宋体" w:hAnsi="新宋体" w:eastAsia="新宋体"/>
          <w:szCs w:val="21"/>
        </w:rPr>
        <w:t>46</w:t>
      </w:r>
      <w:r>
        <w:rPr>
          <w:rFonts w:ascii="新宋体" w:hAnsi="新宋体" w:eastAsia="新宋体"/>
          <w:szCs w:val="21"/>
        </w:rPr>
        <w:t>.</w:t>
      </w:r>
      <w:r>
        <w:rPr>
          <w:rFonts w:hint="eastAsia" w:ascii="新宋体" w:hAnsi="新宋体" w:eastAsia="新宋体"/>
          <w:szCs w:val="21"/>
        </w:rPr>
        <w:t>3项目服务期满之后,经验收合格后，采购人在七日内办理解除履约担保手续。</w:t>
      </w:r>
    </w:p>
    <w:p>
      <w:pPr>
        <w:spacing w:line="360" w:lineRule="auto"/>
        <w:rPr>
          <w:rFonts w:ascii="新宋体" w:hAnsi="新宋体" w:eastAsia="新宋体"/>
          <w:szCs w:val="21"/>
        </w:rPr>
      </w:pPr>
      <w:r>
        <w:rPr>
          <w:rFonts w:hint="eastAsia" w:ascii="新宋体" w:hAnsi="新宋体" w:eastAsia="新宋体"/>
          <w:szCs w:val="21"/>
        </w:rPr>
        <w:t>47. 合同的备案</w:t>
      </w:r>
    </w:p>
    <w:p>
      <w:pPr>
        <w:spacing w:line="360" w:lineRule="auto"/>
        <w:rPr>
          <w:rFonts w:ascii="新宋体" w:hAnsi="新宋体" w:eastAsia="新宋体"/>
          <w:szCs w:val="21"/>
        </w:rPr>
      </w:pPr>
      <w:r>
        <w:rPr>
          <w:rFonts w:hint="eastAsia" w:ascii="新宋体" w:hAnsi="新宋体" w:eastAsia="新宋体"/>
          <w:szCs w:val="21"/>
        </w:rPr>
        <w:t>采购人与中标人应于合同签订之日起十日内，由采购人或委托中标人将采购合同副本抄送招标代理机构备案。</w:t>
      </w:r>
    </w:p>
    <w:p>
      <w:pPr>
        <w:spacing w:line="360" w:lineRule="auto"/>
        <w:rPr>
          <w:rFonts w:ascii="新宋体" w:hAnsi="新宋体" w:eastAsia="新宋体"/>
          <w:szCs w:val="21"/>
        </w:rPr>
      </w:pPr>
      <w:r>
        <w:rPr>
          <w:rFonts w:hint="eastAsia" w:ascii="新宋体" w:hAnsi="新宋体" w:eastAsia="新宋体"/>
          <w:szCs w:val="21"/>
        </w:rPr>
        <w:t>48. 合同的变更</w:t>
      </w:r>
    </w:p>
    <w:p>
      <w:pPr>
        <w:spacing w:line="360" w:lineRule="auto"/>
        <w:rPr>
          <w:rFonts w:ascii="新宋体" w:hAnsi="新宋体" w:eastAsia="新宋体"/>
          <w:szCs w:val="21"/>
        </w:rPr>
      </w:pPr>
      <w:r>
        <w:rPr>
          <w:rFonts w:hint="eastAsia" w:ascii="新宋体" w:hAnsi="新宋体" w:eastAsia="新宋体"/>
          <w:szCs w:val="21"/>
        </w:rPr>
        <w:t>合同变更事宜按《深圳市财政局 深圳市政府采购中心关于进一步加强市本级政府采购合同备案管理工作的通知》（深财购〔2019〕43号）相关规定执行。</w:t>
      </w:r>
    </w:p>
    <w:p>
      <w:pPr>
        <w:spacing w:line="360" w:lineRule="auto"/>
        <w:rPr>
          <w:rFonts w:ascii="新宋体" w:hAnsi="新宋体" w:eastAsia="新宋体"/>
          <w:szCs w:val="21"/>
        </w:rPr>
      </w:pPr>
      <w:r>
        <w:rPr>
          <w:rFonts w:hint="eastAsia" w:ascii="新宋体" w:hAnsi="新宋体" w:eastAsia="新宋体"/>
          <w:szCs w:val="21"/>
        </w:rPr>
        <w:t>49. 履约抽检及情况的反馈</w:t>
      </w:r>
    </w:p>
    <w:p>
      <w:pPr>
        <w:spacing w:line="360" w:lineRule="auto"/>
        <w:rPr>
          <w:rFonts w:ascii="新宋体" w:hAnsi="新宋体" w:eastAsia="新宋体"/>
          <w:szCs w:val="21"/>
        </w:rPr>
      </w:pPr>
      <w:r>
        <w:rPr>
          <w:rFonts w:hint="eastAsia" w:ascii="新宋体" w:hAnsi="新宋体" w:eastAsia="新宋体"/>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pPr>
        <w:spacing w:line="360" w:lineRule="auto"/>
        <w:rPr>
          <w:rFonts w:ascii="新宋体" w:hAnsi="新宋体" w:eastAsia="新宋体"/>
          <w:szCs w:val="21"/>
        </w:rPr>
      </w:pPr>
      <w:r>
        <w:rPr>
          <w:rFonts w:hint="eastAsia" w:ascii="新宋体" w:hAnsi="新宋体" w:eastAsia="新宋体"/>
          <w:szCs w:val="21"/>
        </w:rPr>
        <w:t>49.2</w:t>
      </w:r>
      <w:r>
        <w:rPr>
          <w:rFonts w:ascii="新宋体" w:hAnsi="新宋体" w:eastAsia="新宋体"/>
          <w:szCs w:val="21"/>
        </w:rPr>
        <w:t>采购人和供应商应当在采购合同履行完毕三十日之内将政府采购合同履行情况和相关政府采购建议等反馈至招标代理机构。</w:t>
      </w:r>
    </w:p>
    <w:p>
      <w:pPr>
        <w:spacing w:line="360" w:lineRule="auto"/>
        <w:rPr>
          <w:rFonts w:ascii="新宋体" w:hAnsi="新宋体" w:eastAsia="新宋体"/>
          <w:szCs w:val="21"/>
        </w:rPr>
      </w:pPr>
      <w:r>
        <w:rPr>
          <w:rFonts w:hint="eastAsia" w:ascii="新宋体" w:hAnsi="新宋体" w:eastAsia="新宋体"/>
          <w:szCs w:val="21"/>
        </w:rPr>
        <w:t>50. 宣传</w:t>
      </w:r>
    </w:p>
    <w:p>
      <w:pPr>
        <w:spacing w:line="360" w:lineRule="auto"/>
        <w:rPr>
          <w:rFonts w:ascii="新宋体" w:hAnsi="新宋体" w:eastAsia="新宋体"/>
          <w:szCs w:val="21"/>
        </w:rPr>
      </w:pPr>
      <w:r>
        <w:rPr>
          <w:rFonts w:hint="eastAsia" w:ascii="新宋体" w:hAnsi="新宋体" w:eastAsia="新宋体"/>
          <w:szCs w:val="21"/>
        </w:rPr>
        <w:t>凡与政府采购活动有关的宣传或广告，若当中提及政府采购，</w:t>
      </w:r>
      <w:r>
        <w:rPr>
          <w:rFonts w:ascii="新宋体" w:hAnsi="新宋体" w:eastAsia="新宋体"/>
          <w:szCs w:val="21"/>
        </w:rPr>
        <w:t>必须事先将具体对外宣传方案报市财政委和招标代理机构，并征得其同意。对外市场宣传包括但不限于以下形式：</w:t>
      </w:r>
    </w:p>
    <w:p>
      <w:pPr>
        <w:spacing w:line="360" w:lineRule="auto"/>
        <w:rPr>
          <w:rFonts w:ascii="新宋体" w:hAnsi="新宋体" w:eastAsia="新宋体"/>
          <w:szCs w:val="21"/>
        </w:rPr>
      </w:pPr>
      <w:r>
        <w:rPr>
          <w:rFonts w:ascii="新宋体" w:hAnsi="新宋体" w:eastAsia="新宋体"/>
          <w:szCs w:val="21"/>
        </w:rPr>
        <w:t>a.名片、宣传册、广告标语等；</w:t>
      </w:r>
    </w:p>
    <w:p>
      <w:pPr>
        <w:spacing w:line="360" w:lineRule="auto"/>
        <w:rPr>
          <w:rFonts w:ascii="新宋体" w:hAnsi="新宋体" w:eastAsia="新宋体"/>
          <w:szCs w:val="21"/>
        </w:rPr>
      </w:pPr>
      <w:r>
        <w:rPr>
          <w:rFonts w:ascii="新宋体" w:hAnsi="新宋体" w:eastAsia="新宋体"/>
          <w:szCs w:val="21"/>
        </w:rPr>
        <w:t>b.案例介绍、推广等；</w:t>
      </w:r>
    </w:p>
    <w:p>
      <w:pPr>
        <w:spacing w:line="360" w:lineRule="auto"/>
        <w:rPr>
          <w:rFonts w:ascii="新宋体" w:hAnsi="新宋体" w:eastAsia="新宋体"/>
          <w:szCs w:val="21"/>
        </w:rPr>
      </w:pPr>
      <w:r>
        <w:rPr>
          <w:rFonts w:hint="eastAsia" w:ascii="新宋体" w:hAnsi="新宋体" w:eastAsia="新宋体"/>
          <w:szCs w:val="21"/>
        </w:rPr>
        <w:t>c.工作</w:t>
      </w:r>
      <w:r>
        <w:rPr>
          <w:rFonts w:ascii="新宋体" w:hAnsi="新宋体" w:eastAsia="新宋体"/>
          <w:szCs w:val="21"/>
        </w:rPr>
        <w:t>人员向其他消费群体宣传。</w:t>
      </w:r>
    </w:p>
    <w:p>
      <w:pPr>
        <w:spacing w:line="360" w:lineRule="auto"/>
        <w:rPr>
          <w:rFonts w:ascii="新宋体" w:hAnsi="新宋体" w:eastAsia="新宋体"/>
          <w:szCs w:val="21"/>
        </w:rPr>
      </w:pPr>
      <w:r>
        <w:rPr>
          <w:rFonts w:hint="eastAsia" w:ascii="新宋体" w:hAnsi="新宋体" w:eastAsia="新宋体"/>
          <w:szCs w:val="21"/>
        </w:rPr>
        <w:t>51. 供应商违法责任</w:t>
      </w:r>
    </w:p>
    <w:p>
      <w:pPr>
        <w:spacing w:line="360" w:lineRule="auto"/>
        <w:rPr>
          <w:rFonts w:ascii="新宋体" w:hAnsi="新宋体" w:eastAsia="新宋体"/>
          <w:szCs w:val="21"/>
        </w:rPr>
      </w:pPr>
      <w:r>
        <w:rPr>
          <w:rFonts w:hint="eastAsia" w:ascii="新宋体" w:hAnsi="新宋体" w:eastAsia="新宋体"/>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pPr>
        <w:spacing w:line="360" w:lineRule="auto"/>
        <w:rPr>
          <w:rFonts w:ascii="新宋体" w:hAnsi="新宋体" w:eastAsia="新宋体"/>
          <w:szCs w:val="21"/>
        </w:rPr>
      </w:pPr>
      <w:r>
        <w:rPr>
          <w:rFonts w:hint="eastAsia" w:ascii="新宋体" w:hAnsi="新宋体" w:eastAsia="新宋体"/>
          <w:szCs w:val="21"/>
        </w:rPr>
        <w:t>（1）在采购活动中应当回避而未回避的；</w:t>
      </w:r>
    </w:p>
    <w:p>
      <w:pPr>
        <w:spacing w:line="360" w:lineRule="auto"/>
        <w:rPr>
          <w:rFonts w:ascii="新宋体" w:hAnsi="新宋体" w:eastAsia="新宋体"/>
          <w:szCs w:val="21"/>
        </w:rPr>
      </w:pPr>
      <w:r>
        <w:rPr>
          <w:rFonts w:hint="eastAsia" w:ascii="新宋体" w:hAnsi="新宋体" w:eastAsia="新宋体"/>
          <w:szCs w:val="21"/>
        </w:rPr>
        <w:t>（2）未按本条例规定签订、履行采购合同，造成严重后果的；</w:t>
      </w:r>
    </w:p>
    <w:p>
      <w:pPr>
        <w:spacing w:line="360" w:lineRule="auto"/>
        <w:rPr>
          <w:rFonts w:ascii="新宋体" w:hAnsi="新宋体" w:eastAsia="新宋体"/>
          <w:szCs w:val="21"/>
        </w:rPr>
      </w:pPr>
      <w:r>
        <w:rPr>
          <w:rFonts w:hint="eastAsia" w:ascii="新宋体" w:hAnsi="新宋体" w:eastAsia="新宋体"/>
          <w:szCs w:val="21"/>
        </w:rPr>
        <w:t>（3）隐瞒真实情况，提供虚假资料的；</w:t>
      </w:r>
    </w:p>
    <w:p>
      <w:pPr>
        <w:spacing w:line="360" w:lineRule="auto"/>
        <w:rPr>
          <w:rFonts w:ascii="新宋体" w:hAnsi="新宋体" w:eastAsia="新宋体"/>
          <w:szCs w:val="21"/>
        </w:rPr>
      </w:pPr>
      <w:r>
        <w:rPr>
          <w:rFonts w:hint="eastAsia" w:ascii="新宋体" w:hAnsi="新宋体" w:eastAsia="新宋体"/>
          <w:szCs w:val="21"/>
        </w:rPr>
        <w:t>（4）以非法手段排斥其他供应商参与竞争的；</w:t>
      </w:r>
    </w:p>
    <w:p>
      <w:pPr>
        <w:spacing w:line="360" w:lineRule="auto"/>
        <w:rPr>
          <w:rFonts w:ascii="新宋体" w:hAnsi="新宋体" w:eastAsia="新宋体"/>
          <w:szCs w:val="21"/>
        </w:rPr>
      </w:pPr>
      <w:r>
        <w:rPr>
          <w:rFonts w:hint="eastAsia" w:ascii="新宋体" w:hAnsi="新宋体" w:eastAsia="新宋体"/>
          <w:szCs w:val="21"/>
        </w:rPr>
        <w:t>（5）与其他采购参加人串通投标的；</w:t>
      </w:r>
    </w:p>
    <w:p>
      <w:pPr>
        <w:spacing w:line="360" w:lineRule="auto"/>
        <w:rPr>
          <w:rFonts w:ascii="新宋体" w:hAnsi="新宋体" w:eastAsia="新宋体"/>
          <w:szCs w:val="21"/>
        </w:rPr>
      </w:pPr>
      <w:r>
        <w:rPr>
          <w:rFonts w:hint="eastAsia" w:ascii="新宋体" w:hAnsi="新宋体" w:eastAsia="新宋体"/>
          <w:szCs w:val="21"/>
        </w:rPr>
        <w:t>（6）恶意投诉的；</w:t>
      </w:r>
    </w:p>
    <w:p>
      <w:pPr>
        <w:spacing w:line="360" w:lineRule="auto"/>
        <w:rPr>
          <w:rFonts w:ascii="新宋体" w:hAnsi="新宋体" w:eastAsia="新宋体"/>
          <w:szCs w:val="21"/>
        </w:rPr>
      </w:pPr>
      <w:r>
        <w:rPr>
          <w:rFonts w:hint="eastAsia" w:ascii="新宋体" w:hAnsi="新宋体" w:eastAsia="新宋体"/>
          <w:szCs w:val="21"/>
        </w:rPr>
        <w:t>（7）向采购项目相关人行贿或者提供其他不当利益的；</w:t>
      </w:r>
    </w:p>
    <w:p>
      <w:pPr>
        <w:spacing w:line="360" w:lineRule="auto"/>
        <w:rPr>
          <w:rFonts w:ascii="新宋体" w:hAnsi="新宋体" w:eastAsia="新宋体"/>
          <w:szCs w:val="21"/>
        </w:rPr>
      </w:pPr>
      <w:r>
        <w:rPr>
          <w:rFonts w:hint="eastAsia" w:ascii="新宋体" w:hAnsi="新宋体" w:eastAsia="新宋体"/>
          <w:szCs w:val="21"/>
        </w:rPr>
        <w:t>（8）阻碍、抗拒主管部门监督检查的；</w:t>
      </w:r>
    </w:p>
    <w:p>
      <w:pPr>
        <w:spacing w:line="360" w:lineRule="auto"/>
        <w:rPr>
          <w:rFonts w:ascii="新宋体" w:hAnsi="新宋体" w:eastAsia="新宋体"/>
          <w:szCs w:val="21"/>
        </w:rPr>
      </w:pPr>
      <w:r>
        <w:rPr>
          <w:rFonts w:hint="eastAsia" w:ascii="新宋体" w:hAnsi="新宋体" w:eastAsia="新宋体"/>
          <w:szCs w:val="21"/>
        </w:rPr>
        <w:t>（9）其他违反本条例规定的行为。</w:t>
      </w:r>
    </w:p>
    <w:p>
      <w:pPr>
        <w:spacing w:line="360" w:lineRule="auto"/>
        <w:rPr>
          <w:rFonts w:ascii="新宋体" w:hAnsi="新宋体" w:eastAsia="新宋体"/>
          <w:szCs w:val="21"/>
        </w:rPr>
      </w:pPr>
    </w:p>
    <w:p>
      <w:pPr>
        <w:pStyle w:val="5"/>
        <w:rPr>
          <w:rFonts w:ascii="新宋体" w:hAnsi="新宋体" w:eastAsia="新宋体"/>
          <w:kern w:val="44"/>
          <w:sz w:val="30"/>
          <w:szCs w:val="30"/>
        </w:rPr>
      </w:pPr>
      <w:r>
        <w:rPr>
          <w:rFonts w:hint="eastAsia" w:ascii="新宋体" w:hAnsi="新宋体" w:eastAsia="新宋体"/>
          <w:kern w:val="44"/>
          <w:sz w:val="30"/>
          <w:szCs w:val="30"/>
        </w:rPr>
        <w:t>第十一章  质疑处理</w:t>
      </w:r>
    </w:p>
    <w:p>
      <w:pPr>
        <w:spacing w:line="360" w:lineRule="auto"/>
        <w:rPr>
          <w:rFonts w:ascii="新宋体" w:hAnsi="新宋体" w:eastAsia="新宋体"/>
          <w:szCs w:val="21"/>
        </w:rPr>
      </w:pPr>
      <w:r>
        <w:rPr>
          <w:rFonts w:hint="eastAsia" w:ascii="新宋体" w:hAnsi="新宋体" w:eastAsia="新宋体"/>
          <w:szCs w:val="21"/>
        </w:rPr>
        <w:t>52.质疑提出与答复</w:t>
      </w:r>
    </w:p>
    <w:p>
      <w:pPr>
        <w:spacing w:line="360" w:lineRule="auto"/>
        <w:rPr>
          <w:rFonts w:ascii="新宋体" w:hAnsi="新宋体" w:eastAsia="新宋体"/>
          <w:szCs w:val="21"/>
        </w:rPr>
      </w:pPr>
      <w:r>
        <w:rPr>
          <w:rFonts w:hint="eastAsia" w:ascii="新宋体" w:hAnsi="新宋体" w:eastAsia="新宋体"/>
          <w:szCs w:val="21"/>
        </w:rPr>
        <w:t>52.1提出质疑</w:t>
      </w:r>
    </w:p>
    <w:p>
      <w:pPr>
        <w:spacing w:line="360" w:lineRule="auto"/>
        <w:ind w:firstLine="432"/>
        <w:rPr>
          <w:rFonts w:ascii="新宋体" w:hAnsi="新宋体" w:eastAsia="新宋体"/>
          <w:szCs w:val="21"/>
        </w:rPr>
      </w:pPr>
      <w:r>
        <w:rPr>
          <w:rFonts w:hint="eastAsia" w:ascii="新宋体" w:hAnsi="新宋体" w:eastAsia="新宋体"/>
          <w:szCs w:val="21"/>
        </w:rPr>
        <w:t>参与政府采购活动的供应商认为自己的权益在采购活动中受到损害的，应当自知道或者应当知道其权益受到损害之日起七个工作日内向采购人、招标代理机构以书面形式提出质疑。</w:t>
      </w:r>
    </w:p>
    <w:p>
      <w:pPr>
        <w:spacing w:line="360" w:lineRule="auto"/>
        <w:rPr>
          <w:rFonts w:ascii="新宋体" w:hAnsi="新宋体" w:eastAsia="新宋体"/>
          <w:szCs w:val="21"/>
        </w:rPr>
      </w:pPr>
      <w:r>
        <w:rPr>
          <w:rFonts w:hint="eastAsia" w:ascii="新宋体" w:hAnsi="新宋体" w:eastAsia="新宋体"/>
          <w:szCs w:val="21"/>
        </w:rPr>
        <w:t>52.2</w:t>
      </w:r>
      <w:r>
        <w:rPr>
          <w:rFonts w:ascii="新宋体" w:hAnsi="新宋体" w:eastAsia="新宋体"/>
          <w:szCs w:val="21"/>
        </w:rPr>
        <w:t>法律依据</w:t>
      </w:r>
    </w:p>
    <w:p>
      <w:pPr>
        <w:spacing w:line="360" w:lineRule="auto"/>
        <w:ind w:firstLine="432"/>
        <w:rPr>
          <w:rFonts w:ascii="新宋体" w:hAnsi="新宋体" w:eastAsia="新宋体"/>
          <w:szCs w:val="21"/>
        </w:rPr>
      </w:pPr>
      <w:r>
        <w:rPr>
          <w:rFonts w:hint="eastAsia" w:ascii="新宋体" w:hAnsi="新宋体" w:eastAsia="新宋体"/>
          <w:szCs w:val="21"/>
        </w:rPr>
        <w:t>《中华人民共和国政府采购法》、《中华人民共和国政府采购法实施条例》、</w:t>
      </w:r>
      <w:r>
        <w:rPr>
          <w:rFonts w:ascii="新宋体" w:hAnsi="新宋体" w:eastAsia="新宋体"/>
          <w:szCs w:val="21"/>
        </w:rPr>
        <w:t>《</w:t>
      </w:r>
      <w:r>
        <w:rPr>
          <w:rFonts w:hint="eastAsia" w:ascii="新宋体" w:hAnsi="新宋体" w:eastAsia="新宋体"/>
          <w:szCs w:val="21"/>
        </w:rPr>
        <w:t>深圳经济特区政府采购</w:t>
      </w:r>
      <w:r>
        <w:rPr>
          <w:rFonts w:ascii="新宋体" w:hAnsi="新宋体" w:eastAsia="新宋体"/>
          <w:szCs w:val="21"/>
        </w:rPr>
        <w:t>条例</w:t>
      </w:r>
      <w:r>
        <w:rPr>
          <w:rFonts w:hint="eastAsia" w:ascii="新宋体" w:hAnsi="新宋体" w:eastAsia="新宋体"/>
          <w:szCs w:val="21"/>
        </w:rPr>
        <w:t>》、《深圳经济特区政府采购条例实施细则》、《政府采购质疑和投诉办法》（财政部令第94号）和其他有关法律法规规定。</w:t>
      </w:r>
    </w:p>
    <w:p>
      <w:pPr>
        <w:spacing w:line="360" w:lineRule="auto"/>
        <w:rPr>
          <w:rFonts w:ascii="新宋体" w:hAnsi="新宋体" w:eastAsia="新宋体"/>
          <w:szCs w:val="21"/>
        </w:rPr>
      </w:pPr>
      <w:r>
        <w:rPr>
          <w:rFonts w:hint="eastAsia" w:ascii="新宋体" w:hAnsi="新宋体" w:eastAsia="新宋体"/>
          <w:szCs w:val="21"/>
        </w:rPr>
        <w:t>52.3质疑条件</w:t>
      </w:r>
    </w:p>
    <w:p>
      <w:pPr>
        <w:spacing w:line="360" w:lineRule="auto"/>
        <w:rPr>
          <w:rFonts w:ascii="新宋体" w:hAnsi="新宋体" w:eastAsia="新宋体"/>
          <w:szCs w:val="21"/>
        </w:rPr>
      </w:pPr>
      <w:r>
        <w:rPr>
          <w:rFonts w:hint="eastAsia" w:ascii="新宋体" w:hAnsi="新宋体" w:eastAsia="新宋体"/>
          <w:szCs w:val="21"/>
        </w:rPr>
        <w:t>52.3.1提出质疑的供应商应当是参与所质疑项目采购活动的供应商；</w:t>
      </w:r>
    </w:p>
    <w:p>
      <w:pPr>
        <w:spacing w:line="360" w:lineRule="auto"/>
        <w:rPr>
          <w:rFonts w:ascii="新宋体" w:hAnsi="新宋体" w:eastAsia="新宋体"/>
          <w:szCs w:val="21"/>
        </w:rPr>
      </w:pPr>
      <w:r>
        <w:rPr>
          <w:rFonts w:hint="eastAsia" w:ascii="新宋体" w:hAnsi="新宋体" w:eastAsia="新宋体"/>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pPr>
        <w:spacing w:line="360" w:lineRule="auto"/>
        <w:rPr>
          <w:rFonts w:ascii="新宋体" w:hAnsi="新宋体" w:eastAsia="新宋体"/>
          <w:szCs w:val="21"/>
        </w:rPr>
      </w:pPr>
      <w:r>
        <w:rPr>
          <w:rFonts w:hint="eastAsia" w:ascii="新宋体" w:hAnsi="新宋体" w:eastAsia="新宋体"/>
          <w:szCs w:val="21"/>
        </w:rPr>
        <w:t>52.3.3应提交书面质疑函，质疑函应当包括以下内容：（1）具体、明确的质疑事项和与质疑事项相关的请求；（2）合理的事实和依据；（3）必要的证明材料和法律依据。注：质疑函范本可在招标代理机构网站下载。</w:t>
      </w:r>
    </w:p>
    <w:p>
      <w:pPr>
        <w:spacing w:line="360" w:lineRule="auto"/>
        <w:rPr>
          <w:rFonts w:ascii="新宋体" w:hAnsi="新宋体" w:eastAsia="新宋体"/>
          <w:szCs w:val="21"/>
        </w:rPr>
      </w:pPr>
      <w:r>
        <w:rPr>
          <w:rFonts w:hint="eastAsia" w:ascii="新宋体" w:hAnsi="新宋体" w:eastAsia="新宋体"/>
          <w:szCs w:val="21"/>
        </w:rPr>
        <w:t>52.4提交</w:t>
      </w:r>
      <w:r>
        <w:rPr>
          <w:rFonts w:ascii="新宋体" w:hAnsi="新宋体" w:eastAsia="新宋体"/>
          <w:szCs w:val="21"/>
        </w:rPr>
        <w:t>材料</w:t>
      </w:r>
    </w:p>
    <w:p>
      <w:pPr>
        <w:spacing w:line="360" w:lineRule="auto"/>
        <w:ind w:firstLine="432"/>
        <w:rPr>
          <w:rFonts w:ascii="新宋体" w:hAnsi="新宋体" w:eastAsia="新宋体"/>
          <w:szCs w:val="21"/>
        </w:rPr>
      </w:pPr>
      <w:r>
        <w:rPr>
          <w:rFonts w:hint="eastAsia" w:ascii="新宋体" w:hAnsi="新宋体" w:eastAsia="新宋体"/>
          <w:szCs w:val="21"/>
        </w:rPr>
        <w:t>质疑函、营业执照复印件、法定代表人证明。如委托代理人提交的，还需提交授权委托书及代理人身份证明。</w:t>
      </w:r>
    </w:p>
    <w:p>
      <w:pPr>
        <w:spacing w:line="360" w:lineRule="auto"/>
        <w:rPr>
          <w:rFonts w:ascii="新宋体" w:hAnsi="新宋体" w:eastAsia="新宋体"/>
          <w:szCs w:val="21"/>
        </w:rPr>
      </w:pPr>
      <w:r>
        <w:rPr>
          <w:rFonts w:hint="eastAsia" w:ascii="新宋体" w:hAnsi="新宋体" w:eastAsia="新宋体"/>
          <w:szCs w:val="21"/>
        </w:rPr>
        <w:t>52.5收文部门</w:t>
      </w:r>
    </w:p>
    <w:p>
      <w:pPr>
        <w:spacing w:line="360" w:lineRule="auto"/>
        <w:ind w:firstLine="424" w:firstLineChars="202"/>
        <w:rPr>
          <w:rFonts w:ascii="新宋体" w:hAnsi="新宋体" w:eastAsia="新宋体"/>
          <w:szCs w:val="21"/>
        </w:rPr>
      </w:pPr>
      <w:r>
        <w:rPr>
          <w:rFonts w:hint="eastAsia" w:ascii="新宋体" w:hAnsi="新宋体" w:eastAsia="新宋体"/>
          <w:szCs w:val="21"/>
        </w:rPr>
        <w:t>招标代理机构地址：深圳市福田区天安数码城创新科技广场一期B座1</w:t>
      </w:r>
      <w:r>
        <w:rPr>
          <w:rFonts w:ascii="新宋体" w:hAnsi="新宋体" w:eastAsia="新宋体"/>
          <w:szCs w:val="21"/>
        </w:rPr>
        <w:t>709</w:t>
      </w:r>
      <w:r>
        <w:rPr>
          <w:rFonts w:hint="eastAsia" w:ascii="新宋体" w:hAnsi="新宋体" w:eastAsia="新宋体"/>
          <w:szCs w:val="21"/>
        </w:rPr>
        <w:t>室。</w:t>
      </w:r>
    </w:p>
    <w:p>
      <w:pPr>
        <w:spacing w:line="360" w:lineRule="auto"/>
        <w:rPr>
          <w:rFonts w:ascii="新宋体" w:hAnsi="新宋体" w:eastAsia="新宋体"/>
          <w:szCs w:val="21"/>
        </w:rPr>
      </w:pPr>
      <w:r>
        <w:rPr>
          <w:rFonts w:hint="eastAsia" w:ascii="新宋体" w:hAnsi="新宋体" w:eastAsia="新宋体"/>
          <w:szCs w:val="21"/>
        </w:rPr>
        <w:t>52.6收文办理</w:t>
      </w:r>
      <w:r>
        <w:rPr>
          <w:rFonts w:ascii="新宋体" w:hAnsi="新宋体" w:eastAsia="新宋体"/>
          <w:szCs w:val="21"/>
        </w:rPr>
        <w:t>程序</w:t>
      </w:r>
    </w:p>
    <w:p>
      <w:pPr>
        <w:spacing w:line="360" w:lineRule="auto"/>
        <w:rPr>
          <w:rFonts w:ascii="新宋体" w:hAnsi="新宋体" w:eastAsia="新宋体"/>
          <w:szCs w:val="21"/>
        </w:rPr>
      </w:pPr>
      <w:r>
        <w:rPr>
          <w:rFonts w:hint="eastAsia" w:ascii="新宋体" w:hAnsi="新宋体" w:eastAsia="新宋体"/>
          <w:szCs w:val="21"/>
        </w:rPr>
        <w:t>52.6.1供应商提交的质疑材料符合质疑条件的办理收文，出具收文回执；</w:t>
      </w:r>
    </w:p>
    <w:p>
      <w:pPr>
        <w:spacing w:line="360" w:lineRule="auto"/>
        <w:rPr>
          <w:rFonts w:ascii="新宋体" w:hAnsi="新宋体" w:eastAsia="新宋体"/>
          <w:szCs w:val="21"/>
        </w:rPr>
      </w:pPr>
      <w:r>
        <w:rPr>
          <w:rFonts w:hint="eastAsia" w:ascii="新宋体" w:hAnsi="新宋体" w:eastAsia="新宋体"/>
          <w:szCs w:val="21"/>
        </w:rPr>
        <w:t>52.6.2供应商提交的质疑材料不符合质疑条件的，视情况处理：（1）质疑主体、时限不符合的，不予收文；（2）质疑函内容、提交人身份证明不符合的，开具补正告知书，供应商可在质疑期内补正后重新提交。</w:t>
      </w:r>
    </w:p>
    <w:p>
      <w:pPr>
        <w:spacing w:line="360" w:lineRule="auto"/>
        <w:rPr>
          <w:rFonts w:ascii="新宋体" w:hAnsi="新宋体" w:eastAsia="新宋体"/>
          <w:szCs w:val="21"/>
        </w:rPr>
      </w:pPr>
      <w:r>
        <w:rPr>
          <w:rFonts w:hint="eastAsia" w:ascii="新宋体" w:hAnsi="新宋体" w:eastAsia="新宋体"/>
          <w:szCs w:val="21"/>
        </w:rPr>
        <w:t>52.7质疑答复时限</w:t>
      </w:r>
    </w:p>
    <w:p>
      <w:pPr>
        <w:spacing w:line="360" w:lineRule="auto"/>
        <w:ind w:firstLine="420"/>
        <w:rPr>
          <w:rFonts w:ascii="新宋体" w:hAnsi="新宋体" w:eastAsia="新宋体"/>
          <w:color w:val="FF0000"/>
          <w:szCs w:val="21"/>
        </w:rPr>
      </w:pPr>
      <w:r>
        <w:rPr>
          <w:rFonts w:hint="eastAsia" w:ascii="新宋体" w:hAnsi="新宋体" w:eastAsia="新宋体"/>
          <w:color w:val="FF0000"/>
          <w:szCs w:val="21"/>
        </w:rPr>
        <w:t>自收文之日起七个工作日内。</w:t>
      </w:r>
    </w:p>
    <w:p>
      <w:pPr>
        <w:spacing w:line="360" w:lineRule="auto"/>
        <w:rPr>
          <w:rFonts w:ascii="新宋体" w:hAnsi="新宋体" w:eastAsia="新宋体"/>
          <w:szCs w:val="21"/>
        </w:rPr>
      </w:pPr>
      <w:r>
        <w:rPr>
          <w:rFonts w:hint="eastAsia" w:ascii="新宋体" w:hAnsi="新宋体" w:eastAsia="新宋体"/>
          <w:szCs w:val="21"/>
        </w:rPr>
        <w:t>52.8投诉</w:t>
      </w:r>
    </w:p>
    <w:p>
      <w:pPr>
        <w:spacing w:line="360" w:lineRule="auto"/>
        <w:rPr>
          <w:rFonts w:ascii="新宋体" w:hAnsi="新宋体" w:eastAsia="新宋体"/>
          <w:color w:val="FF0000"/>
          <w:szCs w:val="21"/>
        </w:rPr>
      </w:pPr>
      <w:r>
        <w:rPr>
          <w:rFonts w:hint="eastAsia" w:ascii="新宋体" w:hAnsi="新宋体" w:eastAsia="新宋体"/>
          <w:color w:val="FF0000"/>
          <w:szCs w:val="21"/>
        </w:rPr>
        <w:t xml:space="preserve">    </w:t>
      </w:r>
      <w:r>
        <w:rPr>
          <w:rFonts w:hint="eastAsia" w:ascii="新宋体" w:hAnsi="新宋体" w:eastAsia="新宋体"/>
          <w:szCs w:val="21"/>
        </w:rPr>
        <w:t>对质疑答复不满意或者未在规定时间内答复的，提出质疑的供应商可以在答复期满后15个工作日内向深圳市财政局投诉</w:t>
      </w:r>
      <w:r>
        <w:rPr>
          <w:rFonts w:hint="eastAsia" w:ascii="新宋体" w:hAnsi="新宋体" w:eastAsia="新宋体"/>
          <w:color w:val="FF0000"/>
          <w:szCs w:val="21"/>
        </w:rPr>
        <w:t>（自行采购项目向采购人投诉）。</w:t>
      </w:r>
    </w:p>
    <w:p>
      <w:pPr>
        <w:spacing w:line="360" w:lineRule="auto"/>
        <w:rPr>
          <w:rFonts w:ascii="新宋体" w:hAnsi="新宋体" w:eastAsia="新宋体"/>
          <w:szCs w:val="21"/>
        </w:rPr>
      </w:pPr>
      <w:r>
        <w:rPr>
          <w:rFonts w:hint="eastAsia" w:ascii="新宋体" w:hAnsi="新宋体" w:eastAsia="新宋体"/>
          <w:szCs w:val="21"/>
        </w:rPr>
        <w:t>53. 质疑后续处理</w:t>
      </w:r>
    </w:p>
    <w:p>
      <w:pPr>
        <w:spacing w:line="360" w:lineRule="auto"/>
        <w:rPr>
          <w:rFonts w:ascii="新宋体" w:hAnsi="新宋体" w:eastAsia="新宋体"/>
          <w:szCs w:val="21"/>
        </w:rPr>
      </w:pPr>
      <w:r>
        <w:rPr>
          <w:rFonts w:hint="eastAsia" w:ascii="新宋体" w:hAnsi="新宋体" w:eastAsia="新宋体"/>
          <w:szCs w:val="21"/>
        </w:rPr>
        <w:t>53.1供应商质疑不成立，或者成立但未对中标、成交结果构成影响的，继续开展采购活动。</w:t>
      </w:r>
    </w:p>
    <w:p>
      <w:pPr>
        <w:spacing w:line="360" w:lineRule="auto"/>
        <w:rPr>
          <w:rFonts w:ascii="新宋体" w:hAnsi="新宋体" w:eastAsia="新宋体"/>
          <w:szCs w:val="21"/>
        </w:rPr>
      </w:pPr>
      <w:r>
        <w:rPr>
          <w:rFonts w:hint="eastAsia" w:ascii="新宋体" w:hAnsi="新宋体" w:eastAsia="新宋体"/>
          <w:szCs w:val="21"/>
        </w:rPr>
        <w:t>53.2供应商质疑成立且影响或者可能影响中标、成交结果的，按照下列情况处理：</w:t>
      </w:r>
    </w:p>
    <w:p>
      <w:pPr>
        <w:spacing w:line="360" w:lineRule="auto"/>
        <w:rPr>
          <w:rFonts w:ascii="新宋体" w:hAnsi="新宋体" w:eastAsia="新宋体"/>
          <w:szCs w:val="21"/>
        </w:rPr>
      </w:pPr>
      <w:r>
        <w:rPr>
          <w:rFonts w:hint="eastAsia" w:ascii="新宋体" w:hAnsi="新宋体" w:eastAsia="新宋体"/>
          <w:szCs w:val="21"/>
        </w:rPr>
        <w:t>（1）对采购文件提出的质疑，依法通过澄清或者修改可以继续开展采购活动的，澄清或者修改采购文件后继续开展采购活动；否则应当修改采购文件后重新开展采购活动。</w:t>
      </w:r>
    </w:p>
    <w:p>
      <w:pPr>
        <w:spacing w:line="360" w:lineRule="auto"/>
        <w:rPr>
          <w:rFonts w:ascii="新宋体" w:hAnsi="新宋体" w:eastAsia="新宋体"/>
          <w:szCs w:val="21"/>
        </w:rPr>
      </w:pPr>
      <w:r>
        <w:rPr>
          <w:rFonts w:hint="eastAsia" w:ascii="新宋体" w:hAnsi="新宋体" w:eastAsia="新宋体"/>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pPr>
        <w:spacing w:line="360" w:lineRule="auto"/>
        <w:rPr>
          <w:sz w:val="24"/>
        </w:rPr>
      </w:pPr>
    </w:p>
    <w:p>
      <w:pPr>
        <w:rPr>
          <w:rFonts w:ascii="宋体" w:hAnsi="宋体"/>
          <w:szCs w:val="21"/>
        </w:rPr>
      </w:pPr>
    </w:p>
    <w:sectPr>
      <w:headerReference r:id="rId3" w:type="first"/>
      <w:footerReference r:id="rId4" w:type="default"/>
      <w:footerReference r:id="rId5" w:type="even"/>
      <w:pgSz w:w="11907" w:h="16840"/>
      <w:pgMar w:top="1418" w:right="1418" w:bottom="1418" w:left="1418" w:header="851" w:footer="992" w:gutter="0"/>
      <w:cols w:space="425"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隶书">
    <w:altName w:val="微软雅黑"/>
    <w:panose1 w:val="0201050906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00"/>
    <w:family w:val="auto"/>
    <w:pitch w:val="default"/>
    <w:sig w:usb0="00000000" w:usb1="00000000" w:usb2="00000000" w:usb3="00000000" w:csb0="00040000" w:csb1="00000000"/>
  </w:font>
  <w:font w:name="长城仿宋">
    <w:altName w:val="仿宋"/>
    <w:panose1 w:val="00000000000000000000"/>
    <w:charset w:val="86"/>
    <w:family w:val="modern"/>
    <w:pitch w:val="default"/>
    <w:sig w:usb0="00000000" w:usb1="00000000" w:usb2="00000010" w:usb3="00000000" w:csb0="00040000" w:csb1="00000000"/>
  </w:font>
  <w:font w:name="Helvetica">
    <w:altName w:val="Arial"/>
    <w:panose1 w:val="020B05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Cambria">
    <w:panose1 w:val="02040503050406030204"/>
    <w:charset w:val="00"/>
    <w:family w:val="roman"/>
    <w:pitch w:val="default"/>
    <w:sig w:usb0="E00006FF" w:usb1="420024FF" w:usb2="0200000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
    <w:altName w:val="微软雅黑"/>
    <w:panose1 w:val="00000000000000000000"/>
    <w:charset w:val="00"/>
    <w:family w:val="auto"/>
    <w:pitch w:val="default"/>
    <w:sig w:usb0="00000000" w:usb1="00000000" w:usb2="00000000" w:usb3="00000000" w:csb0="00040001" w:csb1="00000000"/>
  </w:font>
  <w:font w:name="汉仪细等线简">
    <w:altName w:val="宋体"/>
    <w:panose1 w:val="00000000000000000000"/>
    <w:charset w:val="86"/>
    <w:family w:val="auto"/>
    <w:pitch w:val="default"/>
    <w:sig w:usb0="00000000" w:usb1="00000000" w:usb2="00000012" w:usb3="00000000" w:csb0="00040000" w:csb1="00000000"/>
  </w:font>
  <w:font w:name="H Yb 2gj">
    <w:altName w:val="宋体"/>
    <w:panose1 w:val="00000000000000000000"/>
    <w:charset w:val="86"/>
    <w:family w:val="auto"/>
    <w:pitch w:val="default"/>
    <w:sig w:usb0="00000000" w:usb1="00000000" w:usb2="0000001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center" w:y="1"/>
      <w:rPr>
        <w:rStyle w:val="46"/>
      </w:rPr>
    </w:pPr>
    <w:r>
      <w:t xml:space="preserve">- </w:t>
    </w:r>
    <w:r>
      <w:fldChar w:fldCharType="begin"/>
    </w:r>
    <w:r>
      <w:instrText xml:space="preserve"> PAGE </w:instrText>
    </w:r>
    <w:r>
      <w:fldChar w:fldCharType="separate"/>
    </w:r>
    <w:r>
      <w:t>12</w:t>
    </w:r>
    <w:r>
      <w:fldChar w:fldCharType="end"/>
    </w:r>
    <w:r>
      <w:t xml:space="preserve"> -</w:t>
    </w: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center" w:y="1"/>
      <w:rPr>
        <w:rStyle w:val="46"/>
      </w:rPr>
    </w:pPr>
    <w:r>
      <w:rPr>
        <w:rStyle w:val="46"/>
      </w:rPr>
      <w:fldChar w:fldCharType="begin"/>
    </w:r>
    <w:r>
      <w:rPr>
        <w:rStyle w:val="46"/>
      </w:rPr>
      <w:instrText xml:space="preserve">PAGE  </w:instrText>
    </w:r>
    <w:r>
      <w:rPr>
        <w:rStyle w:val="46"/>
      </w:rPr>
      <w:fldChar w:fldCharType="end"/>
    </w:r>
  </w:p>
  <w:p>
    <w:pPr>
      <w:pStyle w:val="27"/>
    </w:pPr>
  </w:p>
  <w:p/>
  <w:p/>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7"/>
      <w:lvlText w:val="%1."/>
      <w:lvlJc w:val="left"/>
      <w:pPr>
        <w:tabs>
          <w:tab w:val="left" w:pos="2040"/>
        </w:tabs>
        <w:ind w:left="2040" w:leftChars="800" w:hanging="360" w:hangingChars="200"/>
      </w:pPr>
    </w:lvl>
  </w:abstractNum>
  <w:abstractNum w:abstractNumId="1">
    <w:nsid w:val="FFFFFF89"/>
    <w:multiLevelType w:val="singleLevel"/>
    <w:tmpl w:val="FFFFFF89"/>
    <w:lvl w:ilvl="0" w:tentative="0">
      <w:start w:val="1"/>
      <w:numFmt w:val="bullet"/>
      <w:pStyle w:val="14"/>
      <w:lvlText w:val=""/>
      <w:lvlJc w:val="left"/>
      <w:pPr>
        <w:tabs>
          <w:tab w:val="left" w:pos="360"/>
        </w:tabs>
        <w:ind w:left="360" w:hanging="360" w:hangingChars="200"/>
      </w:pPr>
      <w:rPr>
        <w:rFonts w:hint="default" w:ascii="Wingdings" w:hAnsi="Wingdings"/>
      </w:rPr>
    </w:lvl>
  </w:abstractNum>
  <w:abstractNum w:abstractNumId="2">
    <w:nsid w:val="12503483"/>
    <w:multiLevelType w:val="multilevel"/>
    <w:tmpl w:val="12503483"/>
    <w:lvl w:ilvl="0" w:tentative="0">
      <w:start w:val="1"/>
      <w:numFmt w:val="bullet"/>
      <w:pStyle w:val="105"/>
      <w:lvlText w:val=""/>
      <w:lvlJc w:val="left"/>
      <w:pPr>
        <w:tabs>
          <w:tab w:val="left" w:pos="420"/>
        </w:tabs>
        <w:ind w:left="420" w:hanging="420"/>
      </w:pPr>
      <w:rPr>
        <w:rFonts w:hint="default" w:ascii="Wingdings" w:hAnsi="Wingdings"/>
      </w:rPr>
    </w:lvl>
    <w:lvl w:ilvl="1" w:tentative="0">
      <w:start w:val="1"/>
      <w:numFmt w:val="bullet"/>
      <w:pStyle w:val="104"/>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160D20D0"/>
    <w:multiLevelType w:val="multilevel"/>
    <w:tmpl w:val="160D20D0"/>
    <w:lvl w:ilvl="0" w:tentative="0">
      <w:start w:val="1"/>
      <w:numFmt w:val="bullet"/>
      <w:pStyle w:val="73"/>
      <w:lvlText w:val=""/>
      <w:lvlJc w:val="left"/>
      <w:pPr>
        <w:tabs>
          <w:tab w:val="left" w:pos="840"/>
        </w:tabs>
        <w:ind w:left="840" w:hanging="420"/>
      </w:pPr>
      <w:rPr>
        <w:rFonts w:hint="default" w:ascii="Wingdings" w:hAnsi="Wingdings"/>
      </w:rPr>
    </w:lvl>
    <w:lvl w:ilvl="1" w:tentative="0">
      <w:start w:val="1"/>
      <w:numFmt w:val="bullet"/>
      <w:pStyle w:val="74"/>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
    <w:nsid w:val="2F395B7B"/>
    <w:multiLevelType w:val="multilevel"/>
    <w:tmpl w:val="2F395B7B"/>
    <w:lvl w:ilvl="0" w:tentative="0">
      <w:start w:val="1"/>
      <w:numFmt w:val="bullet"/>
      <w:pStyle w:val="165"/>
      <w:lvlText w:val=""/>
      <w:lvlJc w:val="left"/>
      <w:pPr>
        <w:tabs>
          <w:tab w:val="left" w:pos="360"/>
        </w:tabs>
        <w:ind w:left="360" w:hanging="360"/>
      </w:pPr>
      <w:rPr>
        <w:rFonts w:hint="default" w:ascii="Symbol" w:hAnsi="Symbol"/>
      </w:rPr>
    </w:lvl>
    <w:lvl w:ilvl="1" w:tentative="0">
      <w:start w:val="1"/>
      <w:numFmt w:val="bullet"/>
      <w:lvlText w:val=""/>
      <w:lvlJc w:val="left"/>
      <w:pPr>
        <w:tabs>
          <w:tab w:val="left" w:pos="1140"/>
        </w:tabs>
        <w:ind w:left="1140" w:hanging="420"/>
      </w:pPr>
      <w:rPr>
        <w:rFonts w:hint="default" w:ascii="Wingdings" w:hAnsi="Wingdings"/>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pStyle w:val="200"/>
      <w:lvlText w:val=""/>
      <w:lvlJc w:val="left"/>
      <w:pPr>
        <w:tabs>
          <w:tab w:val="left" w:pos="2520"/>
        </w:tabs>
        <w:ind w:left="2520" w:hanging="360"/>
      </w:pPr>
      <w:rPr>
        <w:rFonts w:hint="default" w:ascii="Symbol" w:hAnsi="Symbol"/>
      </w:rPr>
    </w:lvl>
    <w:lvl w:ilvl="4" w:tentative="0">
      <w:start w:val="1"/>
      <w:numFmt w:val="bullet"/>
      <w:pStyle w:val="199"/>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5">
    <w:nsid w:val="5CBB37F4"/>
    <w:multiLevelType w:val="multilevel"/>
    <w:tmpl w:val="5CBB37F4"/>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AEF7716"/>
    <w:multiLevelType w:val="multilevel"/>
    <w:tmpl w:val="7AEF7716"/>
    <w:lvl w:ilvl="0" w:tentative="0">
      <w:start w:val="1"/>
      <w:numFmt w:val="chineseCountingThousand"/>
      <w:pStyle w:val="118"/>
      <w:lvlText w:val="%1"/>
      <w:lvlJc w:val="left"/>
      <w:pPr>
        <w:tabs>
          <w:tab w:val="left" w:pos="1290"/>
        </w:tabs>
        <w:ind w:left="630" w:hanging="420"/>
      </w:pPr>
      <w:rPr>
        <w:rFonts w:hint="eastAsia"/>
        <w:sz w:val="32"/>
        <w:szCs w:val="32"/>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QwMjEwNmQ5YzZlMzNjODIyZGRiOWYzZDZmOThiMGUifQ=="/>
    <w:docVar w:name="KSO_WPS_MARK_KEY" w:val="db5b40b8-d7ee-4f92-ac86-3262c6656ae1"/>
  </w:docVars>
  <w:rsids>
    <w:rsidRoot w:val="006C5683"/>
    <w:rsid w:val="00000AD9"/>
    <w:rsid w:val="000016CF"/>
    <w:rsid w:val="00004061"/>
    <w:rsid w:val="000043C0"/>
    <w:rsid w:val="000050CA"/>
    <w:rsid w:val="000051C6"/>
    <w:rsid w:val="00005215"/>
    <w:rsid w:val="000053F8"/>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175F"/>
    <w:rsid w:val="000234B2"/>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00A6"/>
    <w:rsid w:val="000A1DD1"/>
    <w:rsid w:val="000A21A5"/>
    <w:rsid w:val="000A229B"/>
    <w:rsid w:val="000A2FBE"/>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9D8"/>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B68"/>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0920"/>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376"/>
    <w:rsid w:val="001362BD"/>
    <w:rsid w:val="0013673A"/>
    <w:rsid w:val="00137F86"/>
    <w:rsid w:val="00140368"/>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7A9"/>
    <w:rsid w:val="00153C18"/>
    <w:rsid w:val="0015460B"/>
    <w:rsid w:val="00155B82"/>
    <w:rsid w:val="001566E7"/>
    <w:rsid w:val="00156CA9"/>
    <w:rsid w:val="00157465"/>
    <w:rsid w:val="0015771E"/>
    <w:rsid w:val="00157E23"/>
    <w:rsid w:val="00157FC3"/>
    <w:rsid w:val="00160ACE"/>
    <w:rsid w:val="0016158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00EF"/>
    <w:rsid w:val="00181A71"/>
    <w:rsid w:val="0018261B"/>
    <w:rsid w:val="001834A7"/>
    <w:rsid w:val="0018373B"/>
    <w:rsid w:val="00183B40"/>
    <w:rsid w:val="00183C79"/>
    <w:rsid w:val="00183C8B"/>
    <w:rsid w:val="00183E75"/>
    <w:rsid w:val="001845CF"/>
    <w:rsid w:val="00184E45"/>
    <w:rsid w:val="001865BB"/>
    <w:rsid w:val="00187518"/>
    <w:rsid w:val="00187743"/>
    <w:rsid w:val="0019096C"/>
    <w:rsid w:val="00191C2C"/>
    <w:rsid w:val="00191EA7"/>
    <w:rsid w:val="00192164"/>
    <w:rsid w:val="00192D0E"/>
    <w:rsid w:val="001937AE"/>
    <w:rsid w:val="00193EB7"/>
    <w:rsid w:val="00194C98"/>
    <w:rsid w:val="00194FB7"/>
    <w:rsid w:val="001966EA"/>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3625"/>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267"/>
    <w:rsid w:val="00203897"/>
    <w:rsid w:val="0020391D"/>
    <w:rsid w:val="0020539B"/>
    <w:rsid w:val="00205F9C"/>
    <w:rsid w:val="002060F7"/>
    <w:rsid w:val="002071D8"/>
    <w:rsid w:val="00207BC6"/>
    <w:rsid w:val="00207C75"/>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2D3"/>
    <w:rsid w:val="00230F66"/>
    <w:rsid w:val="00233A54"/>
    <w:rsid w:val="00234440"/>
    <w:rsid w:val="002344AF"/>
    <w:rsid w:val="002347C9"/>
    <w:rsid w:val="002353F8"/>
    <w:rsid w:val="00235A73"/>
    <w:rsid w:val="00236329"/>
    <w:rsid w:val="00236E72"/>
    <w:rsid w:val="00237F4F"/>
    <w:rsid w:val="002411BD"/>
    <w:rsid w:val="0024221D"/>
    <w:rsid w:val="00242F62"/>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A9"/>
    <w:rsid w:val="00274663"/>
    <w:rsid w:val="00275641"/>
    <w:rsid w:val="0027569A"/>
    <w:rsid w:val="002767D9"/>
    <w:rsid w:val="00276BB7"/>
    <w:rsid w:val="00280C02"/>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552"/>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4E48"/>
    <w:rsid w:val="002B55C8"/>
    <w:rsid w:val="002B5E4B"/>
    <w:rsid w:val="002B660D"/>
    <w:rsid w:val="002B7969"/>
    <w:rsid w:val="002C0031"/>
    <w:rsid w:val="002C0485"/>
    <w:rsid w:val="002C0762"/>
    <w:rsid w:val="002C1397"/>
    <w:rsid w:val="002C257A"/>
    <w:rsid w:val="002C2B55"/>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DDB"/>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2975"/>
    <w:rsid w:val="00303ACF"/>
    <w:rsid w:val="00303ADC"/>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5F9"/>
    <w:rsid w:val="00314661"/>
    <w:rsid w:val="00315880"/>
    <w:rsid w:val="00315A06"/>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22FB"/>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6743F"/>
    <w:rsid w:val="003700A3"/>
    <w:rsid w:val="003701A5"/>
    <w:rsid w:val="00370B40"/>
    <w:rsid w:val="00371C15"/>
    <w:rsid w:val="00372CDF"/>
    <w:rsid w:val="00373411"/>
    <w:rsid w:val="00373D40"/>
    <w:rsid w:val="003741F6"/>
    <w:rsid w:val="00374A29"/>
    <w:rsid w:val="00374FA4"/>
    <w:rsid w:val="003756C6"/>
    <w:rsid w:val="00376829"/>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87DB0"/>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846"/>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059"/>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84D"/>
    <w:rsid w:val="003E2BB0"/>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752"/>
    <w:rsid w:val="00402C97"/>
    <w:rsid w:val="0040322E"/>
    <w:rsid w:val="00403364"/>
    <w:rsid w:val="0040415C"/>
    <w:rsid w:val="00404AA4"/>
    <w:rsid w:val="00404C61"/>
    <w:rsid w:val="004050C9"/>
    <w:rsid w:val="004051F0"/>
    <w:rsid w:val="00405C58"/>
    <w:rsid w:val="00406314"/>
    <w:rsid w:val="00406376"/>
    <w:rsid w:val="004063C0"/>
    <w:rsid w:val="00406896"/>
    <w:rsid w:val="00411810"/>
    <w:rsid w:val="00411B37"/>
    <w:rsid w:val="004125ED"/>
    <w:rsid w:val="004127CB"/>
    <w:rsid w:val="00412B4D"/>
    <w:rsid w:val="00413023"/>
    <w:rsid w:val="00413B39"/>
    <w:rsid w:val="0041450E"/>
    <w:rsid w:val="0041456E"/>
    <w:rsid w:val="00414785"/>
    <w:rsid w:val="00414C02"/>
    <w:rsid w:val="00415370"/>
    <w:rsid w:val="0041540C"/>
    <w:rsid w:val="00415781"/>
    <w:rsid w:val="00416485"/>
    <w:rsid w:val="0041686E"/>
    <w:rsid w:val="00416F40"/>
    <w:rsid w:val="00417769"/>
    <w:rsid w:val="00417F0D"/>
    <w:rsid w:val="0042024D"/>
    <w:rsid w:val="00421795"/>
    <w:rsid w:val="00421EF2"/>
    <w:rsid w:val="004224E8"/>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EFD"/>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810"/>
    <w:rsid w:val="004649AD"/>
    <w:rsid w:val="004650E7"/>
    <w:rsid w:val="0046687B"/>
    <w:rsid w:val="004674FB"/>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462"/>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670"/>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49C"/>
    <w:rsid w:val="004C57AC"/>
    <w:rsid w:val="004C5CBA"/>
    <w:rsid w:val="004C6C09"/>
    <w:rsid w:val="004C6EA3"/>
    <w:rsid w:val="004C7C1E"/>
    <w:rsid w:val="004D000F"/>
    <w:rsid w:val="004D055D"/>
    <w:rsid w:val="004D1240"/>
    <w:rsid w:val="004D133B"/>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564"/>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52E2"/>
    <w:rsid w:val="005068E1"/>
    <w:rsid w:val="005077C5"/>
    <w:rsid w:val="0051168A"/>
    <w:rsid w:val="005117D2"/>
    <w:rsid w:val="005118A6"/>
    <w:rsid w:val="005122F4"/>
    <w:rsid w:val="0051292D"/>
    <w:rsid w:val="0051405F"/>
    <w:rsid w:val="0051444F"/>
    <w:rsid w:val="0051567B"/>
    <w:rsid w:val="005156A6"/>
    <w:rsid w:val="00516393"/>
    <w:rsid w:val="005179A5"/>
    <w:rsid w:val="00520B4F"/>
    <w:rsid w:val="00524AD7"/>
    <w:rsid w:val="005254FD"/>
    <w:rsid w:val="005268A9"/>
    <w:rsid w:val="0052720F"/>
    <w:rsid w:val="00527421"/>
    <w:rsid w:val="005275C4"/>
    <w:rsid w:val="00527D36"/>
    <w:rsid w:val="005306F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29B"/>
    <w:rsid w:val="00555488"/>
    <w:rsid w:val="0055549A"/>
    <w:rsid w:val="00555B18"/>
    <w:rsid w:val="00555C9C"/>
    <w:rsid w:val="0055641F"/>
    <w:rsid w:val="00556A4D"/>
    <w:rsid w:val="00556B00"/>
    <w:rsid w:val="00556D82"/>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3326"/>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5A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2DF5"/>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0DB9"/>
    <w:rsid w:val="005E12BE"/>
    <w:rsid w:val="005E2C81"/>
    <w:rsid w:val="005E4D3C"/>
    <w:rsid w:val="005E5696"/>
    <w:rsid w:val="005E7158"/>
    <w:rsid w:val="005E7ECB"/>
    <w:rsid w:val="005E7F63"/>
    <w:rsid w:val="005F0C00"/>
    <w:rsid w:val="005F1037"/>
    <w:rsid w:val="005F1E88"/>
    <w:rsid w:val="005F2477"/>
    <w:rsid w:val="005F2BF8"/>
    <w:rsid w:val="005F2EA8"/>
    <w:rsid w:val="005F5D1D"/>
    <w:rsid w:val="005F5DA4"/>
    <w:rsid w:val="005F60C9"/>
    <w:rsid w:val="005F64C6"/>
    <w:rsid w:val="006002B3"/>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0A92"/>
    <w:rsid w:val="00621904"/>
    <w:rsid w:val="00621DA3"/>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68AB"/>
    <w:rsid w:val="006376C4"/>
    <w:rsid w:val="006403E7"/>
    <w:rsid w:val="0064207F"/>
    <w:rsid w:val="00642D72"/>
    <w:rsid w:val="006443CB"/>
    <w:rsid w:val="006448B8"/>
    <w:rsid w:val="00644F80"/>
    <w:rsid w:val="00645874"/>
    <w:rsid w:val="006458E5"/>
    <w:rsid w:val="006461ED"/>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4A49"/>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B770B"/>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5F55"/>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1B7"/>
    <w:rsid w:val="00715E8D"/>
    <w:rsid w:val="00716D8A"/>
    <w:rsid w:val="00720231"/>
    <w:rsid w:val="00721C26"/>
    <w:rsid w:val="00721F7E"/>
    <w:rsid w:val="00722E29"/>
    <w:rsid w:val="00723ECB"/>
    <w:rsid w:val="00724606"/>
    <w:rsid w:val="00724A36"/>
    <w:rsid w:val="00724A60"/>
    <w:rsid w:val="00724E85"/>
    <w:rsid w:val="00725113"/>
    <w:rsid w:val="0072525D"/>
    <w:rsid w:val="00725A26"/>
    <w:rsid w:val="00725F1B"/>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6FE2"/>
    <w:rsid w:val="007472C3"/>
    <w:rsid w:val="0074791E"/>
    <w:rsid w:val="0075028E"/>
    <w:rsid w:val="00750948"/>
    <w:rsid w:val="0075115D"/>
    <w:rsid w:val="0075140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38E3"/>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0E11"/>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40B"/>
    <w:rsid w:val="00814FED"/>
    <w:rsid w:val="00815822"/>
    <w:rsid w:val="00815B93"/>
    <w:rsid w:val="0081619F"/>
    <w:rsid w:val="00816585"/>
    <w:rsid w:val="00817364"/>
    <w:rsid w:val="00817BB4"/>
    <w:rsid w:val="00817E4F"/>
    <w:rsid w:val="0082057E"/>
    <w:rsid w:val="00820F5B"/>
    <w:rsid w:val="00821021"/>
    <w:rsid w:val="0082115D"/>
    <w:rsid w:val="008214BB"/>
    <w:rsid w:val="00821B58"/>
    <w:rsid w:val="008222FF"/>
    <w:rsid w:val="00822D4E"/>
    <w:rsid w:val="00822FBA"/>
    <w:rsid w:val="0082398C"/>
    <w:rsid w:val="0082411D"/>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0E5B"/>
    <w:rsid w:val="00852528"/>
    <w:rsid w:val="008541F1"/>
    <w:rsid w:val="008543F7"/>
    <w:rsid w:val="008545DC"/>
    <w:rsid w:val="00854A7E"/>
    <w:rsid w:val="00855209"/>
    <w:rsid w:val="0085541B"/>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28F6"/>
    <w:rsid w:val="0087344C"/>
    <w:rsid w:val="008737AE"/>
    <w:rsid w:val="00873BB8"/>
    <w:rsid w:val="00873FEA"/>
    <w:rsid w:val="0087419B"/>
    <w:rsid w:val="00874592"/>
    <w:rsid w:val="008751C1"/>
    <w:rsid w:val="00876C1B"/>
    <w:rsid w:val="00876E70"/>
    <w:rsid w:val="008804E1"/>
    <w:rsid w:val="00880E30"/>
    <w:rsid w:val="008815B6"/>
    <w:rsid w:val="008818A2"/>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A23"/>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57D"/>
    <w:rsid w:val="008F2A60"/>
    <w:rsid w:val="008F310D"/>
    <w:rsid w:val="008F3888"/>
    <w:rsid w:val="008F3B22"/>
    <w:rsid w:val="008F43C7"/>
    <w:rsid w:val="008F4823"/>
    <w:rsid w:val="008F5E01"/>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5282"/>
    <w:rsid w:val="00905908"/>
    <w:rsid w:val="00906C96"/>
    <w:rsid w:val="0090729C"/>
    <w:rsid w:val="009075A4"/>
    <w:rsid w:val="009101AF"/>
    <w:rsid w:val="00910400"/>
    <w:rsid w:val="00911808"/>
    <w:rsid w:val="009145FB"/>
    <w:rsid w:val="00915283"/>
    <w:rsid w:val="00915786"/>
    <w:rsid w:val="00915A1C"/>
    <w:rsid w:val="00916D9B"/>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2210"/>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34CD"/>
    <w:rsid w:val="00994B5F"/>
    <w:rsid w:val="00994C35"/>
    <w:rsid w:val="00995768"/>
    <w:rsid w:val="00996326"/>
    <w:rsid w:val="009969DD"/>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76E"/>
    <w:rsid w:val="009C0BFA"/>
    <w:rsid w:val="009C1022"/>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176"/>
    <w:rsid w:val="009E0525"/>
    <w:rsid w:val="009E05A9"/>
    <w:rsid w:val="009E1370"/>
    <w:rsid w:val="009E20A6"/>
    <w:rsid w:val="009E233F"/>
    <w:rsid w:val="009E2BCC"/>
    <w:rsid w:val="009E323A"/>
    <w:rsid w:val="009E328B"/>
    <w:rsid w:val="009E37B9"/>
    <w:rsid w:val="009E6122"/>
    <w:rsid w:val="009E6DD0"/>
    <w:rsid w:val="009E6DEE"/>
    <w:rsid w:val="009E6E87"/>
    <w:rsid w:val="009E700C"/>
    <w:rsid w:val="009E7F5B"/>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0EE"/>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4BBA"/>
    <w:rsid w:val="00A45734"/>
    <w:rsid w:val="00A45B90"/>
    <w:rsid w:val="00A462F7"/>
    <w:rsid w:val="00A46659"/>
    <w:rsid w:val="00A46F1A"/>
    <w:rsid w:val="00A47029"/>
    <w:rsid w:val="00A47270"/>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86"/>
    <w:rsid w:val="00A73DEE"/>
    <w:rsid w:val="00A74678"/>
    <w:rsid w:val="00A75AEA"/>
    <w:rsid w:val="00A76063"/>
    <w:rsid w:val="00A767EB"/>
    <w:rsid w:val="00A771BF"/>
    <w:rsid w:val="00A77299"/>
    <w:rsid w:val="00A803C1"/>
    <w:rsid w:val="00A805F1"/>
    <w:rsid w:val="00A80916"/>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1FAA"/>
    <w:rsid w:val="00AA2394"/>
    <w:rsid w:val="00AA2D62"/>
    <w:rsid w:val="00AA2E2C"/>
    <w:rsid w:val="00AA2E90"/>
    <w:rsid w:val="00AA3077"/>
    <w:rsid w:val="00AA375B"/>
    <w:rsid w:val="00AA38AF"/>
    <w:rsid w:val="00AA41DE"/>
    <w:rsid w:val="00AA450C"/>
    <w:rsid w:val="00AA4B62"/>
    <w:rsid w:val="00AA5EB3"/>
    <w:rsid w:val="00AA6916"/>
    <w:rsid w:val="00AB022F"/>
    <w:rsid w:val="00AB0674"/>
    <w:rsid w:val="00AB110E"/>
    <w:rsid w:val="00AB11CF"/>
    <w:rsid w:val="00AB1287"/>
    <w:rsid w:val="00AB1741"/>
    <w:rsid w:val="00AB1CE8"/>
    <w:rsid w:val="00AB4506"/>
    <w:rsid w:val="00AB5190"/>
    <w:rsid w:val="00AB5513"/>
    <w:rsid w:val="00AB6DFC"/>
    <w:rsid w:val="00AB7354"/>
    <w:rsid w:val="00AB75DD"/>
    <w:rsid w:val="00AB7C46"/>
    <w:rsid w:val="00AC071C"/>
    <w:rsid w:val="00AC0DB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3397"/>
    <w:rsid w:val="00B13A4D"/>
    <w:rsid w:val="00B1400D"/>
    <w:rsid w:val="00B147C9"/>
    <w:rsid w:val="00B15BB2"/>
    <w:rsid w:val="00B16EBE"/>
    <w:rsid w:val="00B17F19"/>
    <w:rsid w:val="00B20655"/>
    <w:rsid w:val="00B21D0E"/>
    <w:rsid w:val="00B22C57"/>
    <w:rsid w:val="00B23C76"/>
    <w:rsid w:val="00B23EEE"/>
    <w:rsid w:val="00B249E2"/>
    <w:rsid w:val="00B25E1E"/>
    <w:rsid w:val="00B27298"/>
    <w:rsid w:val="00B27384"/>
    <w:rsid w:val="00B276E4"/>
    <w:rsid w:val="00B27A6D"/>
    <w:rsid w:val="00B27B7E"/>
    <w:rsid w:val="00B309F9"/>
    <w:rsid w:val="00B30DAD"/>
    <w:rsid w:val="00B31782"/>
    <w:rsid w:val="00B32824"/>
    <w:rsid w:val="00B3337D"/>
    <w:rsid w:val="00B3575C"/>
    <w:rsid w:val="00B36928"/>
    <w:rsid w:val="00B37293"/>
    <w:rsid w:val="00B4076A"/>
    <w:rsid w:val="00B413EB"/>
    <w:rsid w:val="00B42C20"/>
    <w:rsid w:val="00B43AD9"/>
    <w:rsid w:val="00B443D5"/>
    <w:rsid w:val="00B44426"/>
    <w:rsid w:val="00B44482"/>
    <w:rsid w:val="00B45012"/>
    <w:rsid w:val="00B450D9"/>
    <w:rsid w:val="00B45D36"/>
    <w:rsid w:val="00B463FE"/>
    <w:rsid w:val="00B46FF2"/>
    <w:rsid w:val="00B539EB"/>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A7B1D"/>
    <w:rsid w:val="00BB0225"/>
    <w:rsid w:val="00BB0423"/>
    <w:rsid w:val="00BB1D73"/>
    <w:rsid w:val="00BB2CE4"/>
    <w:rsid w:val="00BB4008"/>
    <w:rsid w:val="00BB42D2"/>
    <w:rsid w:val="00BB4928"/>
    <w:rsid w:val="00BB5449"/>
    <w:rsid w:val="00BB6ECF"/>
    <w:rsid w:val="00BB705A"/>
    <w:rsid w:val="00BB74B3"/>
    <w:rsid w:val="00BB777A"/>
    <w:rsid w:val="00BB7E0B"/>
    <w:rsid w:val="00BC06FE"/>
    <w:rsid w:val="00BC1765"/>
    <w:rsid w:val="00BC1FD6"/>
    <w:rsid w:val="00BC25D7"/>
    <w:rsid w:val="00BC320C"/>
    <w:rsid w:val="00BC3694"/>
    <w:rsid w:val="00BC4883"/>
    <w:rsid w:val="00BC5440"/>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6F23"/>
    <w:rsid w:val="00BD754C"/>
    <w:rsid w:val="00BD78C6"/>
    <w:rsid w:val="00BD7F48"/>
    <w:rsid w:val="00BD7F54"/>
    <w:rsid w:val="00BE01E1"/>
    <w:rsid w:val="00BE0849"/>
    <w:rsid w:val="00BE15DA"/>
    <w:rsid w:val="00BE19AD"/>
    <w:rsid w:val="00BE1B2F"/>
    <w:rsid w:val="00BE369C"/>
    <w:rsid w:val="00BE4FBC"/>
    <w:rsid w:val="00BE5A5B"/>
    <w:rsid w:val="00BE5B7C"/>
    <w:rsid w:val="00BE5BB3"/>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5897"/>
    <w:rsid w:val="00C4601D"/>
    <w:rsid w:val="00C504EF"/>
    <w:rsid w:val="00C509D2"/>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D52"/>
    <w:rsid w:val="00C64FAE"/>
    <w:rsid w:val="00C653CC"/>
    <w:rsid w:val="00C66344"/>
    <w:rsid w:val="00C66EDC"/>
    <w:rsid w:val="00C674F7"/>
    <w:rsid w:val="00C67D05"/>
    <w:rsid w:val="00C67D4D"/>
    <w:rsid w:val="00C714EE"/>
    <w:rsid w:val="00C72C0F"/>
    <w:rsid w:val="00C731E1"/>
    <w:rsid w:val="00C74356"/>
    <w:rsid w:val="00C745D7"/>
    <w:rsid w:val="00C7636B"/>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0B"/>
    <w:rsid w:val="00C95ED6"/>
    <w:rsid w:val="00C965B2"/>
    <w:rsid w:val="00C96BBB"/>
    <w:rsid w:val="00C96FDA"/>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025D"/>
    <w:rsid w:val="00CB138F"/>
    <w:rsid w:val="00CB13CF"/>
    <w:rsid w:val="00CB13E0"/>
    <w:rsid w:val="00CB174B"/>
    <w:rsid w:val="00CB2343"/>
    <w:rsid w:val="00CB2F02"/>
    <w:rsid w:val="00CB3A17"/>
    <w:rsid w:val="00CB3AA6"/>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C7FB5"/>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198F"/>
    <w:rsid w:val="00CE24B9"/>
    <w:rsid w:val="00CE2ADD"/>
    <w:rsid w:val="00CE2B04"/>
    <w:rsid w:val="00CE3E8B"/>
    <w:rsid w:val="00CE47DC"/>
    <w:rsid w:val="00CE5298"/>
    <w:rsid w:val="00CE5322"/>
    <w:rsid w:val="00CE57A2"/>
    <w:rsid w:val="00CE58EB"/>
    <w:rsid w:val="00CE5962"/>
    <w:rsid w:val="00CE69E4"/>
    <w:rsid w:val="00CE706A"/>
    <w:rsid w:val="00CF0041"/>
    <w:rsid w:val="00CF02F9"/>
    <w:rsid w:val="00CF0D4B"/>
    <w:rsid w:val="00CF2605"/>
    <w:rsid w:val="00CF2804"/>
    <w:rsid w:val="00CF35B2"/>
    <w:rsid w:val="00CF38D4"/>
    <w:rsid w:val="00CF3D4C"/>
    <w:rsid w:val="00CF4673"/>
    <w:rsid w:val="00CF4BB6"/>
    <w:rsid w:val="00CF5C07"/>
    <w:rsid w:val="00CF5CFC"/>
    <w:rsid w:val="00CF7BCE"/>
    <w:rsid w:val="00D00AF5"/>
    <w:rsid w:val="00D00E75"/>
    <w:rsid w:val="00D0113E"/>
    <w:rsid w:val="00D01917"/>
    <w:rsid w:val="00D01EBC"/>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02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95E"/>
    <w:rsid w:val="00D47EAF"/>
    <w:rsid w:val="00D50B2A"/>
    <w:rsid w:val="00D51517"/>
    <w:rsid w:val="00D51D1F"/>
    <w:rsid w:val="00D52D7F"/>
    <w:rsid w:val="00D53034"/>
    <w:rsid w:val="00D530A6"/>
    <w:rsid w:val="00D53103"/>
    <w:rsid w:val="00D541A8"/>
    <w:rsid w:val="00D54B65"/>
    <w:rsid w:val="00D54F79"/>
    <w:rsid w:val="00D55A05"/>
    <w:rsid w:val="00D562A8"/>
    <w:rsid w:val="00D569AE"/>
    <w:rsid w:val="00D56D22"/>
    <w:rsid w:val="00D5724E"/>
    <w:rsid w:val="00D572F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5885"/>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0C82"/>
    <w:rsid w:val="00DC1309"/>
    <w:rsid w:val="00DC16F9"/>
    <w:rsid w:val="00DC1CA6"/>
    <w:rsid w:val="00DC20CF"/>
    <w:rsid w:val="00DC27E3"/>
    <w:rsid w:val="00DC3472"/>
    <w:rsid w:val="00DC485B"/>
    <w:rsid w:val="00DC4B44"/>
    <w:rsid w:val="00DC5C38"/>
    <w:rsid w:val="00DC5C39"/>
    <w:rsid w:val="00DC61A3"/>
    <w:rsid w:val="00DC67E4"/>
    <w:rsid w:val="00DC6EB6"/>
    <w:rsid w:val="00DC7E69"/>
    <w:rsid w:val="00DD0467"/>
    <w:rsid w:val="00DD15EF"/>
    <w:rsid w:val="00DD1738"/>
    <w:rsid w:val="00DD190E"/>
    <w:rsid w:val="00DD3316"/>
    <w:rsid w:val="00DD3E02"/>
    <w:rsid w:val="00DD40B3"/>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AB2"/>
    <w:rsid w:val="00DF5784"/>
    <w:rsid w:val="00DF58B8"/>
    <w:rsid w:val="00DF5FF8"/>
    <w:rsid w:val="00DF6EE5"/>
    <w:rsid w:val="00E00458"/>
    <w:rsid w:val="00E0077B"/>
    <w:rsid w:val="00E00898"/>
    <w:rsid w:val="00E029E1"/>
    <w:rsid w:val="00E03634"/>
    <w:rsid w:val="00E03BC6"/>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0AA7"/>
    <w:rsid w:val="00E3110A"/>
    <w:rsid w:val="00E319DC"/>
    <w:rsid w:val="00E324AD"/>
    <w:rsid w:val="00E3342D"/>
    <w:rsid w:val="00E33683"/>
    <w:rsid w:val="00E33734"/>
    <w:rsid w:val="00E347D8"/>
    <w:rsid w:val="00E34AA9"/>
    <w:rsid w:val="00E3544C"/>
    <w:rsid w:val="00E368F3"/>
    <w:rsid w:val="00E36A4F"/>
    <w:rsid w:val="00E37D5F"/>
    <w:rsid w:val="00E40A2A"/>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50"/>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B8E"/>
    <w:rsid w:val="00E81ED7"/>
    <w:rsid w:val="00E82FC0"/>
    <w:rsid w:val="00E8369B"/>
    <w:rsid w:val="00E8377F"/>
    <w:rsid w:val="00E83850"/>
    <w:rsid w:val="00E83A58"/>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D0B"/>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07"/>
    <w:rsid w:val="00EE5AF2"/>
    <w:rsid w:val="00EE6184"/>
    <w:rsid w:val="00EE641E"/>
    <w:rsid w:val="00EE6622"/>
    <w:rsid w:val="00EE7A2C"/>
    <w:rsid w:val="00EF09D3"/>
    <w:rsid w:val="00EF0A45"/>
    <w:rsid w:val="00EF108A"/>
    <w:rsid w:val="00EF1240"/>
    <w:rsid w:val="00EF1F75"/>
    <w:rsid w:val="00EF2240"/>
    <w:rsid w:val="00EF2257"/>
    <w:rsid w:val="00EF3069"/>
    <w:rsid w:val="00EF31A5"/>
    <w:rsid w:val="00EF3EB5"/>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1AC6"/>
    <w:rsid w:val="00F320C0"/>
    <w:rsid w:val="00F323B9"/>
    <w:rsid w:val="00F32D63"/>
    <w:rsid w:val="00F332F1"/>
    <w:rsid w:val="00F34012"/>
    <w:rsid w:val="00F343A3"/>
    <w:rsid w:val="00F34C99"/>
    <w:rsid w:val="00F3531A"/>
    <w:rsid w:val="00F361C9"/>
    <w:rsid w:val="00F36E97"/>
    <w:rsid w:val="00F4173F"/>
    <w:rsid w:val="00F41DB0"/>
    <w:rsid w:val="00F42D15"/>
    <w:rsid w:val="00F439BB"/>
    <w:rsid w:val="00F43CEB"/>
    <w:rsid w:val="00F449D7"/>
    <w:rsid w:val="00F461AE"/>
    <w:rsid w:val="00F467F9"/>
    <w:rsid w:val="00F50115"/>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5FB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C072E"/>
    <w:rsid w:val="00FC19E9"/>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0FC"/>
    <w:rsid w:val="00FF081E"/>
    <w:rsid w:val="00FF1406"/>
    <w:rsid w:val="00FF145C"/>
    <w:rsid w:val="00FF26EE"/>
    <w:rsid w:val="00FF28EC"/>
    <w:rsid w:val="00FF47A3"/>
    <w:rsid w:val="00FF4B3F"/>
    <w:rsid w:val="00FF4B43"/>
    <w:rsid w:val="00FF574F"/>
    <w:rsid w:val="00FF6021"/>
    <w:rsid w:val="00FF6146"/>
    <w:rsid w:val="00FF7956"/>
    <w:rsid w:val="01420BDD"/>
    <w:rsid w:val="057E6463"/>
    <w:rsid w:val="067F0B7C"/>
    <w:rsid w:val="17D26E37"/>
    <w:rsid w:val="19EF6627"/>
    <w:rsid w:val="1B9C64CF"/>
    <w:rsid w:val="2036562B"/>
    <w:rsid w:val="238C06C7"/>
    <w:rsid w:val="2C444D02"/>
    <w:rsid w:val="3638029F"/>
    <w:rsid w:val="3C0E7991"/>
    <w:rsid w:val="3F7C3BDE"/>
    <w:rsid w:val="47A6343A"/>
    <w:rsid w:val="51EA474D"/>
    <w:rsid w:val="521A6330"/>
    <w:rsid w:val="558668A2"/>
    <w:rsid w:val="57CC5260"/>
    <w:rsid w:val="583B781C"/>
    <w:rsid w:val="59B27158"/>
    <w:rsid w:val="630E7F18"/>
    <w:rsid w:val="63645854"/>
    <w:rsid w:val="65EA307D"/>
    <w:rsid w:val="66033AAE"/>
    <w:rsid w:val="672A1F47"/>
    <w:rsid w:val="6B436ADB"/>
    <w:rsid w:val="6D5C2995"/>
    <w:rsid w:val="70CB7626"/>
    <w:rsid w:val="74D46F59"/>
    <w:rsid w:val="7C7B486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54"/>
    <w:qFormat/>
    <w:uiPriority w:val="0"/>
    <w:pPr>
      <w:spacing w:before="340" w:after="330" w:line="360" w:lineRule="auto"/>
      <w:jc w:val="center"/>
      <w:outlineLvl w:val="0"/>
    </w:pPr>
    <w:rPr>
      <w:rFonts w:ascii="新宋体" w:hAnsi="新宋体" w:eastAsia="新宋体"/>
      <w:kern w:val="44"/>
      <w:sz w:val="30"/>
      <w:szCs w:val="30"/>
    </w:rPr>
  </w:style>
  <w:style w:type="paragraph" w:styleId="5">
    <w:name w:val="heading 2"/>
    <w:basedOn w:val="3"/>
    <w:next w:val="4"/>
    <w:link w:val="69"/>
    <w:qFormat/>
    <w:uiPriority w:val="0"/>
    <w:pPr>
      <w:adjustRightInd w:val="0"/>
      <w:jc w:val="center"/>
      <w:textAlignment w:val="baseline"/>
      <w:outlineLvl w:val="1"/>
    </w:pPr>
    <w:rPr>
      <w:kern w:val="0"/>
      <w:sz w:val="24"/>
      <w:szCs w:val="20"/>
    </w:rPr>
  </w:style>
  <w:style w:type="paragraph" w:styleId="3">
    <w:name w:val="heading 3"/>
    <w:basedOn w:val="4"/>
    <w:next w:val="1"/>
    <w:link w:val="53"/>
    <w:qFormat/>
    <w:uiPriority w:val="0"/>
    <w:pPr>
      <w:spacing w:before="260" w:after="260" w:line="240" w:lineRule="auto"/>
      <w:outlineLvl w:val="2"/>
    </w:pPr>
    <w:rPr>
      <w:rFonts w:ascii="宋体" w:hAnsi="宋体" w:eastAsia="宋体"/>
      <w:szCs w:val="32"/>
    </w:rPr>
  </w:style>
  <w:style w:type="paragraph" w:styleId="4">
    <w:name w:val="heading 4"/>
    <w:basedOn w:val="1"/>
    <w:next w:val="1"/>
    <w:link w:val="5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78"/>
    <w:qFormat/>
    <w:uiPriority w:val="0"/>
    <w:pPr>
      <w:keepNext/>
      <w:keepLines/>
      <w:spacing w:before="280" w:after="290" w:line="376" w:lineRule="auto"/>
      <w:outlineLvl w:val="4"/>
    </w:pPr>
    <w:rPr>
      <w:b/>
      <w:sz w:val="28"/>
      <w:szCs w:val="20"/>
    </w:rPr>
  </w:style>
  <w:style w:type="paragraph" w:styleId="8">
    <w:name w:val="heading 6"/>
    <w:basedOn w:val="1"/>
    <w:next w:val="7"/>
    <w:link w:val="81"/>
    <w:qFormat/>
    <w:uiPriority w:val="0"/>
    <w:pPr>
      <w:keepNext/>
      <w:keepLines/>
      <w:spacing w:before="240" w:after="64" w:line="320" w:lineRule="auto"/>
      <w:outlineLvl w:val="5"/>
    </w:pPr>
    <w:rPr>
      <w:rFonts w:ascii="Arial" w:hAnsi="Arial" w:eastAsia="黑体"/>
      <w:b/>
      <w:sz w:val="24"/>
      <w:szCs w:val="20"/>
    </w:rPr>
  </w:style>
  <w:style w:type="paragraph" w:styleId="9">
    <w:name w:val="heading 7"/>
    <w:basedOn w:val="1"/>
    <w:next w:val="7"/>
    <w:link w:val="82"/>
    <w:qFormat/>
    <w:uiPriority w:val="0"/>
    <w:pPr>
      <w:keepNext/>
      <w:keepLines/>
      <w:spacing w:before="240" w:after="64" w:line="320" w:lineRule="auto"/>
      <w:outlineLvl w:val="6"/>
    </w:pPr>
    <w:rPr>
      <w:b/>
      <w:sz w:val="24"/>
      <w:szCs w:val="20"/>
    </w:rPr>
  </w:style>
  <w:style w:type="paragraph" w:styleId="10">
    <w:name w:val="heading 8"/>
    <w:basedOn w:val="1"/>
    <w:next w:val="7"/>
    <w:link w:val="83"/>
    <w:qFormat/>
    <w:uiPriority w:val="0"/>
    <w:pPr>
      <w:keepNext/>
      <w:keepLines/>
      <w:spacing w:before="240" w:after="64" w:line="320" w:lineRule="auto"/>
      <w:outlineLvl w:val="7"/>
    </w:pPr>
    <w:rPr>
      <w:rFonts w:ascii="Arial" w:hAnsi="Arial" w:eastAsia="黑体"/>
      <w:sz w:val="24"/>
      <w:szCs w:val="20"/>
    </w:rPr>
  </w:style>
  <w:style w:type="paragraph" w:styleId="11">
    <w:name w:val="heading 9"/>
    <w:basedOn w:val="1"/>
    <w:next w:val="7"/>
    <w:link w:val="84"/>
    <w:qFormat/>
    <w:uiPriority w:val="0"/>
    <w:pPr>
      <w:keepNext/>
      <w:keepLines/>
      <w:spacing w:before="240" w:after="64" w:line="320" w:lineRule="auto"/>
      <w:outlineLvl w:val="8"/>
    </w:pPr>
    <w:rPr>
      <w:rFonts w:ascii="Arial" w:hAnsi="Arial" w:eastAsia="黑体"/>
      <w:szCs w:val="20"/>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55"/>
    <w:qFormat/>
    <w:uiPriority w:val="99"/>
    <w:pPr>
      <w:ind w:firstLine="420"/>
    </w:pPr>
    <w:rPr>
      <w:szCs w:val="20"/>
    </w:rPr>
  </w:style>
  <w:style w:type="paragraph" w:styleId="12">
    <w:name w:val="toc 7"/>
    <w:basedOn w:val="1"/>
    <w:next w:val="1"/>
    <w:qFormat/>
    <w:uiPriority w:val="39"/>
    <w:pPr>
      <w:ind w:left="1260"/>
      <w:jc w:val="left"/>
    </w:pPr>
    <w:rPr>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numPr>
        <w:ilvl w:val="0"/>
        <w:numId w:val="1"/>
      </w:numPr>
    </w:pPr>
    <w:rPr>
      <w:szCs w:val="20"/>
    </w:rPr>
  </w:style>
  <w:style w:type="paragraph" w:styleId="15">
    <w:name w:val="Document Map"/>
    <w:basedOn w:val="1"/>
    <w:link w:val="191"/>
    <w:qFormat/>
    <w:uiPriority w:val="0"/>
    <w:pPr>
      <w:shd w:val="clear" w:color="auto" w:fill="000080"/>
    </w:pPr>
  </w:style>
  <w:style w:type="paragraph" w:styleId="16">
    <w:name w:val="annotation text"/>
    <w:basedOn w:val="1"/>
    <w:link w:val="182"/>
    <w:qFormat/>
    <w:uiPriority w:val="0"/>
    <w:pPr>
      <w:autoSpaceDE w:val="0"/>
      <w:autoSpaceDN w:val="0"/>
      <w:adjustRightInd w:val="0"/>
      <w:jc w:val="left"/>
      <w:textAlignment w:val="baseline"/>
    </w:pPr>
    <w:rPr>
      <w:rFonts w:ascii="宋体"/>
      <w:kern w:val="0"/>
      <w:sz w:val="34"/>
      <w:szCs w:val="20"/>
    </w:rPr>
  </w:style>
  <w:style w:type="paragraph" w:styleId="17">
    <w:name w:val="Body Text 3"/>
    <w:basedOn w:val="1"/>
    <w:link w:val="96"/>
    <w:qFormat/>
    <w:uiPriority w:val="0"/>
    <w:pPr>
      <w:spacing w:after="120"/>
    </w:pPr>
    <w:rPr>
      <w:sz w:val="16"/>
      <w:szCs w:val="16"/>
    </w:rPr>
  </w:style>
  <w:style w:type="paragraph" w:styleId="18">
    <w:name w:val="Body Text"/>
    <w:basedOn w:val="1"/>
    <w:link w:val="90"/>
    <w:qFormat/>
    <w:uiPriority w:val="0"/>
    <w:pPr>
      <w:spacing w:line="360" w:lineRule="auto"/>
    </w:pPr>
    <w:rPr>
      <w:b/>
      <w:bCs/>
      <w:sz w:val="24"/>
    </w:rPr>
  </w:style>
  <w:style w:type="paragraph" w:styleId="19">
    <w:name w:val="Body Text Indent"/>
    <w:basedOn w:val="1"/>
    <w:link w:val="77"/>
    <w:qFormat/>
    <w:uiPriority w:val="0"/>
    <w:pPr>
      <w:spacing w:line="360" w:lineRule="auto"/>
      <w:ind w:firstLine="420" w:firstLineChars="200"/>
    </w:pPr>
  </w:style>
  <w:style w:type="paragraph" w:styleId="20">
    <w:name w:val="toc 5"/>
    <w:basedOn w:val="1"/>
    <w:next w:val="1"/>
    <w:qFormat/>
    <w:uiPriority w:val="39"/>
    <w:pPr>
      <w:ind w:left="840"/>
      <w:jc w:val="left"/>
    </w:pPr>
    <w:rPr>
      <w:szCs w:val="21"/>
    </w:rPr>
  </w:style>
  <w:style w:type="paragraph" w:styleId="21">
    <w:name w:val="toc 3"/>
    <w:basedOn w:val="1"/>
    <w:next w:val="1"/>
    <w:qFormat/>
    <w:uiPriority w:val="39"/>
    <w:pPr>
      <w:ind w:left="420"/>
      <w:jc w:val="left"/>
    </w:pPr>
    <w:rPr>
      <w:i/>
      <w:iCs/>
    </w:rPr>
  </w:style>
  <w:style w:type="paragraph" w:styleId="22">
    <w:name w:val="Plain Text"/>
    <w:basedOn w:val="1"/>
    <w:link w:val="88"/>
    <w:qFormat/>
    <w:uiPriority w:val="0"/>
    <w:rPr>
      <w:rFonts w:ascii="宋体" w:hAnsi="Courier New"/>
      <w:szCs w:val="20"/>
    </w:rPr>
  </w:style>
  <w:style w:type="paragraph" w:styleId="23">
    <w:name w:val="toc 8"/>
    <w:basedOn w:val="1"/>
    <w:next w:val="1"/>
    <w:qFormat/>
    <w:uiPriority w:val="39"/>
    <w:pPr>
      <w:ind w:left="1470"/>
      <w:jc w:val="left"/>
    </w:pPr>
    <w:rPr>
      <w:szCs w:val="21"/>
    </w:rPr>
  </w:style>
  <w:style w:type="paragraph" w:styleId="24">
    <w:name w:val="Date"/>
    <w:basedOn w:val="1"/>
    <w:next w:val="1"/>
    <w:link w:val="86"/>
    <w:qFormat/>
    <w:uiPriority w:val="0"/>
    <w:rPr>
      <w:rFonts w:ascii="宋体" w:hAnsi="Courier New"/>
      <w:sz w:val="32"/>
      <w:szCs w:val="20"/>
    </w:rPr>
  </w:style>
  <w:style w:type="paragraph" w:styleId="25">
    <w:name w:val="Body Text Indent 2"/>
    <w:basedOn w:val="1"/>
    <w:link w:val="91"/>
    <w:qFormat/>
    <w:uiPriority w:val="0"/>
    <w:pPr>
      <w:spacing w:beforeLines="50" w:afterLines="50" w:line="120" w:lineRule="auto"/>
      <w:ind w:firstLine="840" w:firstLineChars="400"/>
      <w:jc w:val="left"/>
    </w:pPr>
    <w:rPr>
      <w:rFonts w:ascii="宋体" w:hAnsi="宋体"/>
    </w:rPr>
  </w:style>
  <w:style w:type="paragraph" w:styleId="26">
    <w:name w:val="Balloon Text"/>
    <w:basedOn w:val="1"/>
    <w:link w:val="97"/>
    <w:qFormat/>
    <w:uiPriority w:val="0"/>
    <w:rPr>
      <w:sz w:val="18"/>
      <w:szCs w:val="18"/>
    </w:rPr>
  </w:style>
  <w:style w:type="paragraph" w:styleId="27">
    <w:name w:val="footer"/>
    <w:basedOn w:val="1"/>
    <w:link w:val="95"/>
    <w:qFormat/>
    <w:uiPriority w:val="0"/>
    <w:pPr>
      <w:tabs>
        <w:tab w:val="center" w:pos="4153"/>
        <w:tab w:val="right" w:pos="8306"/>
      </w:tabs>
      <w:snapToGrid w:val="0"/>
      <w:jc w:val="left"/>
    </w:pPr>
    <w:rPr>
      <w:sz w:val="18"/>
      <w:szCs w:val="18"/>
    </w:rPr>
  </w:style>
  <w:style w:type="paragraph" w:styleId="28">
    <w:name w:val="header"/>
    <w:basedOn w:val="1"/>
    <w:link w:val="92"/>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before="120" w:after="120"/>
      <w:jc w:val="left"/>
    </w:pPr>
    <w:rPr>
      <w:b/>
      <w:bCs/>
      <w:caps/>
    </w:rPr>
  </w:style>
  <w:style w:type="paragraph" w:styleId="30">
    <w:name w:val="toc 4"/>
    <w:basedOn w:val="1"/>
    <w:next w:val="1"/>
    <w:qFormat/>
    <w:uiPriority w:val="39"/>
    <w:pPr>
      <w:ind w:left="630"/>
      <w:jc w:val="left"/>
    </w:pPr>
    <w:rPr>
      <w:szCs w:val="21"/>
    </w:rPr>
  </w:style>
  <w:style w:type="paragraph" w:styleId="31">
    <w:name w:val="toc 6"/>
    <w:basedOn w:val="1"/>
    <w:next w:val="1"/>
    <w:qFormat/>
    <w:uiPriority w:val="39"/>
    <w:pPr>
      <w:ind w:left="1050"/>
      <w:jc w:val="left"/>
    </w:pPr>
    <w:rPr>
      <w:szCs w:val="21"/>
    </w:rPr>
  </w:style>
  <w:style w:type="paragraph" w:styleId="32">
    <w:name w:val="Body Text Indent 3"/>
    <w:basedOn w:val="1"/>
    <w:link w:val="93"/>
    <w:qFormat/>
    <w:uiPriority w:val="0"/>
    <w:pPr>
      <w:spacing w:line="360" w:lineRule="auto"/>
      <w:ind w:firstLine="482" w:firstLineChars="200"/>
    </w:pPr>
    <w:rPr>
      <w:rFonts w:ascii="宋体"/>
      <w:b/>
      <w:bCs/>
      <w:sz w:val="24"/>
    </w:rPr>
  </w:style>
  <w:style w:type="paragraph" w:styleId="33">
    <w:name w:val="toc 2"/>
    <w:basedOn w:val="1"/>
    <w:next w:val="1"/>
    <w:qFormat/>
    <w:uiPriority w:val="39"/>
    <w:pPr>
      <w:tabs>
        <w:tab w:val="right" w:leader="dot" w:pos="8296"/>
      </w:tabs>
      <w:ind w:left="210"/>
      <w:jc w:val="left"/>
    </w:pPr>
    <w:rPr>
      <w:smallCaps/>
    </w:rPr>
  </w:style>
  <w:style w:type="paragraph" w:styleId="34">
    <w:name w:val="toc 9"/>
    <w:basedOn w:val="1"/>
    <w:next w:val="1"/>
    <w:qFormat/>
    <w:uiPriority w:val="39"/>
    <w:pPr>
      <w:ind w:left="1680"/>
      <w:jc w:val="left"/>
    </w:pPr>
    <w:rPr>
      <w:szCs w:val="21"/>
    </w:rPr>
  </w:style>
  <w:style w:type="paragraph" w:styleId="35">
    <w:name w:val="Body Text 2"/>
    <w:basedOn w:val="1"/>
    <w:link w:val="94"/>
    <w:qFormat/>
    <w:uiPriority w:val="0"/>
    <w:pPr>
      <w:spacing w:line="360" w:lineRule="auto"/>
    </w:pPr>
    <w:rPr>
      <w:sz w:val="24"/>
    </w:rPr>
  </w:style>
  <w:style w:type="paragraph" w:styleId="36">
    <w:name w:val="HTML Preformatted"/>
    <w:basedOn w:val="1"/>
    <w:link w:val="8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link w:val="188"/>
    <w:qFormat/>
    <w:uiPriority w:val="0"/>
    <w:rPr>
      <w:sz w:val="24"/>
    </w:rPr>
  </w:style>
  <w:style w:type="paragraph" w:styleId="38">
    <w:name w:val="index 1"/>
    <w:basedOn w:val="1"/>
    <w:next w:val="1"/>
    <w:qFormat/>
    <w:uiPriority w:val="0"/>
    <w:pPr>
      <w:tabs>
        <w:tab w:val="left" w:pos="3360"/>
      </w:tabs>
      <w:spacing w:line="520" w:lineRule="exact"/>
      <w:ind w:left="419" w:leftChars="50" w:hanging="314" w:hangingChars="131"/>
      <w:jc w:val="center"/>
      <w:outlineLvl w:val="3"/>
    </w:pPr>
    <w:rPr>
      <w:rFonts w:ascii="宋体" w:hAnsi="宋体"/>
      <w:sz w:val="24"/>
    </w:rPr>
  </w:style>
  <w:style w:type="paragraph" w:styleId="39">
    <w:name w:val="Title"/>
    <w:basedOn w:val="1"/>
    <w:link w:val="85"/>
    <w:qFormat/>
    <w:uiPriority w:val="0"/>
    <w:pPr>
      <w:spacing w:before="240" w:after="60"/>
      <w:jc w:val="center"/>
      <w:outlineLvl w:val="0"/>
    </w:pPr>
    <w:rPr>
      <w:rFonts w:ascii="Arial" w:hAnsi="Arial" w:eastAsia="隶书" w:cs="Arial"/>
      <w:b/>
      <w:bCs/>
      <w:sz w:val="32"/>
      <w:szCs w:val="32"/>
    </w:rPr>
  </w:style>
  <w:style w:type="paragraph" w:styleId="40">
    <w:name w:val="annotation subject"/>
    <w:basedOn w:val="16"/>
    <w:next w:val="16"/>
    <w:link w:val="183"/>
    <w:qFormat/>
    <w:uiPriority w:val="99"/>
    <w:pPr>
      <w:autoSpaceDE/>
      <w:autoSpaceDN/>
      <w:adjustRightInd/>
      <w:textAlignment w:val="auto"/>
    </w:pPr>
    <w:rPr>
      <w:rFonts w:ascii="Times New Roman"/>
      <w:b/>
      <w:bCs/>
      <w:kern w:val="2"/>
      <w:sz w:val="21"/>
      <w:szCs w:val="24"/>
    </w:rPr>
  </w:style>
  <w:style w:type="paragraph" w:styleId="41">
    <w:name w:val="Body Text First Indent"/>
    <w:basedOn w:val="18"/>
    <w:link w:val="128"/>
    <w:qFormat/>
    <w:uiPriority w:val="0"/>
    <w:pPr>
      <w:spacing w:after="120" w:line="240" w:lineRule="auto"/>
      <w:ind w:firstLine="420" w:firstLineChars="100"/>
    </w:pPr>
    <w:rPr>
      <w:sz w:val="21"/>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Emphasis"/>
    <w:basedOn w:val="44"/>
    <w:qFormat/>
    <w:uiPriority w:val="0"/>
    <w:rPr>
      <w:i/>
    </w:rPr>
  </w:style>
  <w:style w:type="character" w:styleId="49">
    <w:name w:val="Hyperlink"/>
    <w:qFormat/>
    <w:uiPriority w:val="99"/>
    <w:rPr>
      <w:color w:val="0000FF"/>
      <w:u w:val="single"/>
    </w:rPr>
  </w:style>
  <w:style w:type="character" w:styleId="50">
    <w:name w:val="annotation reference"/>
    <w:basedOn w:val="44"/>
    <w:qFormat/>
    <w:uiPriority w:val="0"/>
    <w:rPr>
      <w:sz w:val="21"/>
      <w:szCs w:val="21"/>
    </w:rPr>
  </w:style>
  <w:style w:type="character" w:customStyle="1" w:styleId="51">
    <w:name w:val="标题 4 Char"/>
    <w:link w:val="4"/>
    <w:qFormat/>
    <w:uiPriority w:val="0"/>
    <w:rPr>
      <w:rFonts w:ascii="Arial" w:hAnsi="Arial" w:eastAsia="黑体"/>
      <w:b/>
      <w:bCs/>
      <w:kern w:val="2"/>
      <w:sz w:val="28"/>
      <w:szCs w:val="28"/>
      <w:lang w:val="en-US" w:eastAsia="zh-CN" w:bidi="ar-SA"/>
    </w:rPr>
  </w:style>
  <w:style w:type="paragraph" w:customStyle="1" w:styleId="52">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53">
    <w:name w:val="标题 3 Char1"/>
    <w:link w:val="3"/>
    <w:qFormat/>
    <w:uiPriority w:val="0"/>
    <w:rPr>
      <w:rFonts w:ascii="宋体" w:hAnsi="宋体" w:eastAsia="宋体"/>
      <w:b/>
      <w:bCs/>
      <w:kern w:val="2"/>
      <w:sz w:val="28"/>
      <w:szCs w:val="32"/>
      <w:lang w:val="en-US" w:eastAsia="zh-CN" w:bidi="ar-SA"/>
    </w:rPr>
  </w:style>
  <w:style w:type="character" w:customStyle="1" w:styleId="54">
    <w:name w:val="标题 1 Char"/>
    <w:link w:val="2"/>
    <w:qFormat/>
    <w:uiPriority w:val="0"/>
    <w:rPr>
      <w:rFonts w:ascii="新宋体" w:hAnsi="新宋体" w:eastAsia="新宋体"/>
      <w:b/>
      <w:bCs/>
      <w:kern w:val="44"/>
      <w:sz w:val="30"/>
      <w:szCs w:val="30"/>
    </w:rPr>
  </w:style>
  <w:style w:type="character" w:customStyle="1" w:styleId="55">
    <w:name w:val="正文缩进 Char"/>
    <w:link w:val="7"/>
    <w:qFormat/>
    <w:uiPriority w:val="0"/>
    <w:rPr>
      <w:rFonts w:eastAsia="宋体"/>
      <w:kern w:val="2"/>
      <w:sz w:val="21"/>
      <w:lang w:val="en-US" w:eastAsia="zh-CN" w:bidi="ar-SA"/>
    </w:rPr>
  </w:style>
  <w:style w:type="character" w:customStyle="1" w:styleId="56">
    <w:name w:val="标题 3 Char"/>
    <w:qFormat/>
    <w:uiPriority w:val="0"/>
    <w:rPr>
      <w:rFonts w:ascii="黑体" w:eastAsia="黑体"/>
      <w:bCs/>
      <w:sz w:val="30"/>
    </w:rPr>
  </w:style>
  <w:style w:type="paragraph" w:customStyle="1" w:styleId="57">
    <w:name w:val="样式41"/>
    <w:basedOn w:val="1"/>
    <w:qFormat/>
    <w:uiPriority w:val="0"/>
    <w:pPr>
      <w:numPr>
        <w:ilvl w:val="0"/>
        <w:numId w:val="2"/>
      </w:numPr>
      <w:tabs>
        <w:tab w:val="left" w:pos="945"/>
      </w:tabs>
      <w:spacing w:line="360" w:lineRule="auto"/>
    </w:pPr>
    <w:rPr>
      <w:b/>
      <w:color w:val="000000"/>
      <w:sz w:val="24"/>
      <w:szCs w:val="20"/>
    </w:rPr>
  </w:style>
  <w:style w:type="paragraph" w:customStyle="1" w:styleId="5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59">
    <w:name w:val="文档正文"/>
    <w:basedOn w:val="1"/>
    <w:qFormat/>
    <w:uiPriority w:val="0"/>
    <w:pPr>
      <w:adjustRightInd w:val="0"/>
      <w:spacing w:line="480" w:lineRule="atLeast"/>
      <w:ind w:firstLine="567" w:firstLineChars="200"/>
      <w:textAlignment w:val="baseline"/>
    </w:pPr>
    <w:rPr>
      <w:rFonts w:ascii="长城仿宋"/>
      <w:kern w:val="0"/>
      <w:szCs w:val="20"/>
    </w:rPr>
  </w:style>
  <w:style w:type="paragraph" w:customStyle="1" w:styleId="60">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1">
    <w:name w:val="Char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2">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3">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64">
    <w:name w:val="自定义正文"/>
    <w:basedOn w:val="1"/>
    <w:qFormat/>
    <w:uiPriority w:val="0"/>
    <w:pPr>
      <w:spacing w:afterLines="50"/>
      <w:ind w:left="600" w:leftChars="600"/>
    </w:pPr>
  </w:style>
  <w:style w:type="paragraph" w:customStyle="1" w:styleId="65">
    <w:name w:val="Char Char Char Char Char"/>
    <w:basedOn w:val="1"/>
    <w:qFormat/>
    <w:uiPriority w:val="0"/>
    <w:rPr>
      <w:rFonts w:ascii="Tahoma" w:hAnsi="Tahoma"/>
      <w:sz w:val="24"/>
      <w:szCs w:val="20"/>
    </w:rPr>
  </w:style>
  <w:style w:type="paragraph" w:customStyle="1" w:styleId="66">
    <w:name w:val="小标题 1"/>
    <w:basedOn w:val="1"/>
    <w:qFormat/>
    <w:uiPriority w:val="0"/>
    <w:pPr>
      <w:autoSpaceDE w:val="0"/>
      <w:autoSpaceDN w:val="0"/>
      <w:adjustRightInd w:val="0"/>
      <w:spacing w:line="360" w:lineRule="atLeast"/>
    </w:pPr>
    <w:rPr>
      <w:rFonts w:ascii="文鼎粗黑" w:eastAsia="文鼎粗黑"/>
      <w:kern w:val="0"/>
      <w:sz w:val="22"/>
      <w:szCs w:val="20"/>
    </w:rPr>
  </w:style>
  <w:style w:type="paragraph" w:customStyle="1" w:styleId="67">
    <w:name w:val="Char Char"/>
    <w:basedOn w:val="1"/>
    <w:qFormat/>
    <w:uiPriority w:val="0"/>
    <w:rPr>
      <w:rFonts w:ascii="Tahoma" w:hAnsi="Tahoma"/>
      <w:sz w:val="24"/>
      <w:szCs w:val="20"/>
    </w:rPr>
  </w:style>
  <w:style w:type="paragraph" w:customStyle="1" w:styleId="68">
    <w:name w:val="È±Ê¡ÎÄ±¾"/>
    <w:basedOn w:val="1"/>
    <w:qFormat/>
    <w:uiPriority w:val="0"/>
    <w:pPr>
      <w:widowControl/>
      <w:overflowPunct w:val="0"/>
      <w:autoSpaceDE w:val="0"/>
      <w:autoSpaceDN w:val="0"/>
      <w:adjustRightInd w:val="0"/>
      <w:jc w:val="left"/>
      <w:textAlignment w:val="baseline"/>
    </w:pPr>
    <w:rPr>
      <w:kern w:val="0"/>
      <w:sz w:val="24"/>
      <w:szCs w:val="20"/>
    </w:rPr>
  </w:style>
  <w:style w:type="character" w:customStyle="1" w:styleId="69">
    <w:name w:val="标题 2 Char"/>
    <w:link w:val="5"/>
    <w:qFormat/>
    <w:uiPriority w:val="0"/>
    <w:rPr>
      <w:rFonts w:ascii="宋体" w:hAnsi="宋体" w:eastAsia="宋体"/>
      <w:b/>
      <w:bCs/>
      <w:sz w:val="24"/>
      <w:lang w:val="en-US" w:eastAsia="zh-CN" w:bidi="ar-SA"/>
    </w:rPr>
  </w:style>
  <w:style w:type="paragraph" w:customStyle="1" w:styleId="70">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styleId="71">
    <w:name w:val="List Paragraph"/>
    <w:basedOn w:val="1"/>
    <w:link w:val="192"/>
    <w:qFormat/>
    <w:uiPriority w:val="34"/>
    <w:pPr>
      <w:ind w:firstLine="420" w:firstLineChars="200"/>
    </w:pPr>
    <w:rPr>
      <w:rFonts w:ascii="Calibri" w:hAnsi="Calibri"/>
      <w:szCs w:val="22"/>
    </w:rPr>
  </w:style>
  <w:style w:type="paragraph" w:customStyle="1" w:styleId="72">
    <w:name w:val="USE 1"/>
    <w:basedOn w:val="1"/>
    <w:qFormat/>
    <w:uiPriority w:val="0"/>
    <w:pPr>
      <w:spacing w:line="200" w:lineRule="atLeast"/>
      <w:jc w:val="left"/>
    </w:pPr>
    <w:rPr>
      <w:rFonts w:ascii="宋体" w:hAnsi="宋体"/>
      <w:b/>
      <w:sz w:val="24"/>
      <w:szCs w:val="28"/>
    </w:rPr>
  </w:style>
  <w:style w:type="paragraph" w:customStyle="1" w:styleId="73">
    <w:name w:val="RFI text from 3rd Level"/>
    <w:basedOn w:val="1"/>
    <w:qFormat/>
    <w:uiPriority w:val="0"/>
    <w:pPr>
      <w:widowControl/>
      <w:numPr>
        <w:ilvl w:val="0"/>
        <w:numId w:val="3"/>
      </w:numPr>
      <w:tabs>
        <w:tab w:val="left" w:pos="1080"/>
        <w:tab w:val="clear" w:pos="840"/>
      </w:tabs>
      <w:spacing w:beforeLines="50" w:line="360" w:lineRule="auto"/>
      <w:ind w:left="0" w:firstLine="0"/>
    </w:pPr>
    <w:rPr>
      <w:rFonts w:ascii="Arial (W1)" w:hAnsi="Arial (W1)"/>
      <w:bCs/>
      <w:kern w:val="0"/>
      <w:sz w:val="24"/>
      <w:lang w:val="en-GB"/>
    </w:rPr>
  </w:style>
  <w:style w:type="paragraph" w:customStyle="1" w:styleId="74">
    <w:name w:val="正文文字缩进项目"/>
    <w:basedOn w:val="19"/>
    <w:qFormat/>
    <w:uiPriority w:val="0"/>
    <w:pPr>
      <w:numPr>
        <w:ilvl w:val="1"/>
        <w:numId w:val="3"/>
      </w:numPr>
      <w:tabs>
        <w:tab w:val="left" w:pos="840"/>
        <w:tab w:val="clear" w:pos="1260"/>
      </w:tabs>
      <w:spacing w:after="120" w:line="240" w:lineRule="auto"/>
      <w:ind w:left="840" w:firstLine="0" w:firstLineChars="0"/>
    </w:pPr>
    <w:rPr>
      <w:rFonts w:ascii="Tahoma" w:hAnsi="Tahoma"/>
      <w:sz w:val="22"/>
      <w:szCs w:val="20"/>
    </w:rPr>
  </w:style>
  <w:style w:type="paragraph" w:customStyle="1" w:styleId="75">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character" w:customStyle="1" w:styleId="76">
    <w:name w:val="H4 Char2"/>
    <w:qFormat/>
    <w:uiPriority w:val="0"/>
    <w:rPr>
      <w:rFonts w:ascii="Arial" w:hAnsi="Arial" w:eastAsia="黑体"/>
      <w:b/>
      <w:bCs/>
      <w:kern w:val="2"/>
      <w:sz w:val="28"/>
      <w:szCs w:val="28"/>
      <w:lang w:val="en-US" w:eastAsia="zh-CN" w:bidi="ar-SA"/>
    </w:rPr>
  </w:style>
  <w:style w:type="character" w:customStyle="1" w:styleId="77">
    <w:name w:val="正文文本缩进 Char"/>
    <w:link w:val="19"/>
    <w:qFormat/>
    <w:uiPriority w:val="0"/>
    <w:rPr>
      <w:rFonts w:eastAsia="宋体"/>
      <w:kern w:val="2"/>
      <w:sz w:val="21"/>
      <w:szCs w:val="24"/>
      <w:lang w:val="en-US" w:eastAsia="zh-CN" w:bidi="ar-SA"/>
    </w:rPr>
  </w:style>
  <w:style w:type="character" w:customStyle="1" w:styleId="78">
    <w:name w:val="标题 5 Char"/>
    <w:link w:val="6"/>
    <w:qFormat/>
    <w:uiPriority w:val="0"/>
    <w:rPr>
      <w:rFonts w:eastAsia="宋体"/>
      <w:b/>
      <w:kern w:val="2"/>
      <w:sz w:val="28"/>
      <w:lang w:val="en-US" w:eastAsia="zh-CN" w:bidi="ar-SA"/>
    </w:rPr>
  </w:style>
  <w:style w:type="character" w:customStyle="1" w:styleId="79">
    <w:name w:val="第*章 Char"/>
    <w:qFormat/>
    <w:uiPriority w:val="0"/>
    <w:rPr>
      <w:rFonts w:ascii="Arial" w:hAnsi="Arial" w:eastAsia="黑体"/>
      <w:b/>
      <w:bCs/>
      <w:kern w:val="2"/>
      <w:sz w:val="32"/>
      <w:szCs w:val="32"/>
    </w:rPr>
  </w:style>
  <w:style w:type="character" w:customStyle="1" w:styleId="80">
    <w:name w:val="章标题1 Char"/>
    <w:qFormat/>
    <w:uiPriority w:val="0"/>
    <w:rPr>
      <w:rFonts w:eastAsia="宋体"/>
      <w:b/>
      <w:bCs/>
      <w:kern w:val="2"/>
      <w:sz w:val="32"/>
      <w:szCs w:val="32"/>
      <w:lang w:val="en-US" w:eastAsia="zh-CN" w:bidi="ar-SA"/>
    </w:rPr>
  </w:style>
  <w:style w:type="character" w:customStyle="1" w:styleId="81">
    <w:name w:val="标题 6 Char"/>
    <w:link w:val="8"/>
    <w:qFormat/>
    <w:uiPriority w:val="0"/>
    <w:rPr>
      <w:rFonts w:ascii="Arial" w:hAnsi="Arial" w:eastAsia="黑体"/>
      <w:b/>
      <w:kern w:val="2"/>
      <w:sz w:val="24"/>
      <w:lang w:val="en-US" w:eastAsia="zh-CN" w:bidi="ar-SA"/>
    </w:rPr>
  </w:style>
  <w:style w:type="character" w:customStyle="1" w:styleId="82">
    <w:name w:val="标题 7 Char"/>
    <w:link w:val="9"/>
    <w:qFormat/>
    <w:uiPriority w:val="0"/>
    <w:rPr>
      <w:rFonts w:eastAsia="宋体"/>
      <w:b/>
      <w:kern w:val="2"/>
      <w:sz w:val="24"/>
      <w:lang w:val="en-US" w:eastAsia="zh-CN" w:bidi="ar-SA"/>
    </w:rPr>
  </w:style>
  <w:style w:type="character" w:customStyle="1" w:styleId="83">
    <w:name w:val="标题 8 Char"/>
    <w:link w:val="10"/>
    <w:qFormat/>
    <w:uiPriority w:val="0"/>
    <w:rPr>
      <w:rFonts w:ascii="Arial" w:hAnsi="Arial" w:eastAsia="黑体"/>
      <w:kern w:val="2"/>
      <w:sz w:val="24"/>
      <w:lang w:val="en-US" w:eastAsia="zh-CN" w:bidi="ar-SA"/>
    </w:rPr>
  </w:style>
  <w:style w:type="character" w:customStyle="1" w:styleId="84">
    <w:name w:val="标题 9 Char"/>
    <w:link w:val="11"/>
    <w:qFormat/>
    <w:uiPriority w:val="0"/>
    <w:rPr>
      <w:rFonts w:ascii="Arial" w:hAnsi="Arial" w:eastAsia="黑体"/>
      <w:kern w:val="2"/>
      <w:sz w:val="21"/>
      <w:lang w:val="en-US" w:eastAsia="zh-CN" w:bidi="ar-SA"/>
    </w:rPr>
  </w:style>
  <w:style w:type="character" w:customStyle="1" w:styleId="85">
    <w:name w:val="标题 Char"/>
    <w:link w:val="39"/>
    <w:qFormat/>
    <w:uiPriority w:val="0"/>
    <w:rPr>
      <w:rFonts w:ascii="Arial" w:hAnsi="Arial" w:eastAsia="隶书" w:cs="Arial"/>
      <w:b/>
      <w:bCs/>
      <w:kern w:val="2"/>
      <w:sz w:val="32"/>
      <w:szCs w:val="32"/>
      <w:lang w:val="en-US" w:eastAsia="zh-CN" w:bidi="ar-SA"/>
    </w:rPr>
  </w:style>
  <w:style w:type="character" w:customStyle="1" w:styleId="86">
    <w:name w:val="日期 Char1"/>
    <w:link w:val="24"/>
    <w:qFormat/>
    <w:uiPriority w:val="0"/>
    <w:rPr>
      <w:rFonts w:ascii="宋体" w:hAnsi="Courier New" w:eastAsia="宋体"/>
      <w:kern w:val="2"/>
      <w:sz w:val="32"/>
      <w:lang w:val="en-US" w:eastAsia="zh-CN" w:bidi="ar-SA"/>
    </w:rPr>
  </w:style>
  <w:style w:type="character" w:customStyle="1" w:styleId="87">
    <w:name w:val="HTML 预设格式 Char"/>
    <w:link w:val="36"/>
    <w:qFormat/>
    <w:uiPriority w:val="0"/>
    <w:rPr>
      <w:rFonts w:ascii="Arial Unicode MS" w:hAnsi="Arial Unicode MS" w:eastAsia="Arial Unicode MS"/>
      <w:color w:val="000000"/>
      <w:lang w:val="en-US" w:eastAsia="zh-CN" w:bidi="ar-SA"/>
    </w:rPr>
  </w:style>
  <w:style w:type="character" w:customStyle="1" w:styleId="88">
    <w:name w:val="纯文本 Char"/>
    <w:link w:val="22"/>
    <w:qFormat/>
    <w:uiPriority w:val="0"/>
    <w:rPr>
      <w:rFonts w:ascii="宋体" w:hAnsi="Courier New" w:eastAsia="宋体"/>
      <w:kern w:val="2"/>
      <w:sz w:val="21"/>
      <w:lang w:val="en-US" w:eastAsia="zh-CN" w:bidi="ar-SA"/>
    </w:rPr>
  </w:style>
  <w:style w:type="character" w:customStyle="1" w:styleId="89">
    <w:name w:val="正文文字首行缩进 Char"/>
    <w:qFormat/>
    <w:uiPriority w:val="0"/>
    <w:rPr>
      <w:kern w:val="2"/>
      <w:sz w:val="21"/>
      <w:szCs w:val="24"/>
    </w:rPr>
  </w:style>
  <w:style w:type="character" w:customStyle="1" w:styleId="90">
    <w:name w:val="正文文本 Char"/>
    <w:link w:val="18"/>
    <w:qFormat/>
    <w:uiPriority w:val="0"/>
    <w:rPr>
      <w:rFonts w:eastAsia="宋体"/>
      <w:b/>
      <w:bCs/>
      <w:kern w:val="2"/>
      <w:sz w:val="24"/>
      <w:szCs w:val="24"/>
      <w:lang w:val="en-US" w:eastAsia="zh-CN" w:bidi="ar-SA"/>
    </w:rPr>
  </w:style>
  <w:style w:type="character" w:customStyle="1" w:styleId="91">
    <w:name w:val="正文文本缩进 2 Char"/>
    <w:link w:val="25"/>
    <w:qFormat/>
    <w:uiPriority w:val="0"/>
    <w:rPr>
      <w:rFonts w:ascii="宋体" w:hAnsi="宋体" w:eastAsia="宋体"/>
      <w:kern w:val="2"/>
      <w:sz w:val="21"/>
      <w:szCs w:val="24"/>
      <w:lang w:val="en-US" w:eastAsia="zh-CN" w:bidi="ar-SA"/>
    </w:rPr>
  </w:style>
  <w:style w:type="character" w:customStyle="1" w:styleId="92">
    <w:name w:val="页眉 Char"/>
    <w:link w:val="28"/>
    <w:qFormat/>
    <w:uiPriority w:val="0"/>
    <w:rPr>
      <w:rFonts w:eastAsia="宋体"/>
      <w:kern w:val="2"/>
      <w:sz w:val="18"/>
      <w:szCs w:val="18"/>
      <w:lang w:val="en-US" w:eastAsia="zh-CN" w:bidi="ar-SA"/>
    </w:rPr>
  </w:style>
  <w:style w:type="character" w:customStyle="1" w:styleId="93">
    <w:name w:val="正文文本缩进 3 Char"/>
    <w:link w:val="32"/>
    <w:qFormat/>
    <w:uiPriority w:val="0"/>
    <w:rPr>
      <w:rFonts w:ascii="宋体" w:eastAsia="宋体"/>
      <w:b/>
      <w:bCs/>
      <w:kern w:val="2"/>
      <w:sz w:val="24"/>
      <w:szCs w:val="24"/>
      <w:lang w:val="en-US" w:eastAsia="zh-CN" w:bidi="ar-SA"/>
    </w:rPr>
  </w:style>
  <w:style w:type="character" w:customStyle="1" w:styleId="94">
    <w:name w:val="正文文本 2 Char"/>
    <w:link w:val="35"/>
    <w:qFormat/>
    <w:uiPriority w:val="0"/>
    <w:rPr>
      <w:rFonts w:eastAsia="宋体"/>
      <w:kern w:val="2"/>
      <w:sz w:val="24"/>
      <w:szCs w:val="24"/>
      <w:lang w:val="en-US" w:eastAsia="zh-CN" w:bidi="ar-SA"/>
    </w:rPr>
  </w:style>
  <w:style w:type="character" w:customStyle="1" w:styleId="95">
    <w:name w:val="页脚 Char"/>
    <w:link w:val="27"/>
    <w:qFormat/>
    <w:uiPriority w:val="0"/>
    <w:rPr>
      <w:rFonts w:eastAsia="宋体"/>
      <w:kern w:val="2"/>
      <w:sz w:val="18"/>
      <w:szCs w:val="18"/>
      <w:lang w:val="en-US" w:eastAsia="zh-CN" w:bidi="ar-SA"/>
    </w:rPr>
  </w:style>
  <w:style w:type="character" w:customStyle="1" w:styleId="96">
    <w:name w:val="正文文本 3 Char"/>
    <w:link w:val="17"/>
    <w:qFormat/>
    <w:uiPriority w:val="0"/>
    <w:rPr>
      <w:rFonts w:eastAsia="宋体"/>
      <w:kern w:val="2"/>
      <w:sz w:val="16"/>
      <w:szCs w:val="16"/>
      <w:lang w:val="en-US" w:eastAsia="zh-CN" w:bidi="ar-SA"/>
    </w:rPr>
  </w:style>
  <w:style w:type="character" w:customStyle="1" w:styleId="97">
    <w:name w:val="批注框文本 Char"/>
    <w:link w:val="26"/>
    <w:qFormat/>
    <w:uiPriority w:val="0"/>
    <w:rPr>
      <w:rFonts w:eastAsia="宋体"/>
      <w:kern w:val="2"/>
      <w:sz w:val="18"/>
      <w:szCs w:val="18"/>
      <w:lang w:val="en-US" w:eastAsia="zh-CN" w:bidi="ar-SA"/>
    </w:rPr>
  </w:style>
  <w:style w:type="paragraph" w:customStyle="1" w:styleId="98">
    <w:name w:val="样式1"/>
    <w:basedOn w:val="39"/>
    <w:qFormat/>
    <w:uiPriority w:val="0"/>
    <w:pPr>
      <w:spacing w:before="120" w:after="120"/>
    </w:pPr>
    <w:rPr>
      <w:rFonts w:eastAsia="黑体"/>
      <w:b w:val="0"/>
      <w:sz w:val="30"/>
      <w:szCs w:val="21"/>
    </w:rPr>
  </w:style>
  <w:style w:type="paragraph" w:customStyle="1" w:styleId="99">
    <w:name w:val="样式2"/>
    <w:basedOn w:val="39"/>
    <w:next w:val="98"/>
    <w:qFormat/>
    <w:uiPriority w:val="0"/>
    <w:pPr>
      <w:spacing w:before="120" w:after="120"/>
    </w:pPr>
    <w:rPr>
      <w:rFonts w:eastAsia="黑体"/>
      <w:b w:val="0"/>
      <w:sz w:val="30"/>
      <w:szCs w:val="30"/>
    </w:rPr>
  </w:style>
  <w:style w:type="character" w:customStyle="1" w:styleId="100">
    <w:name w:val="标题 3 Char Char"/>
    <w:qFormat/>
    <w:uiPriority w:val="0"/>
    <w:rPr>
      <w:rFonts w:eastAsia="宋体"/>
      <w:b/>
      <w:bCs/>
      <w:kern w:val="2"/>
      <w:sz w:val="32"/>
      <w:szCs w:val="32"/>
      <w:lang w:val="en-US" w:eastAsia="zh-CN" w:bidi="ar-SA"/>
    </w:rPr>
  </w:style>
  <w:style w:type="paragraph" w:customStyle="1" w:styleId="101">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102">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03">
    <w:name w:val="--规划正文"/>
    <w:basedOn w:val="1"/>
    <w:qFormat/>
    <w:uiPriority w:val="0"/>
    <w:pPr>
      <w:spacing w:line="360" w:lineRule="auto"/>
      <w:ind w:firstLine="200" w:firstLineChars="200"/>
    </w:pPr>
    <w:rPr>
      <w:szCs w:val="20"/>
    </w:rPr>
  </w:style>
  <w:style w:type="paragraph" w:customStyle="1" w:styleId="104">
    <w:name w:val="设计依据"/>
    <w:basedOn w:val="18"/>
    <w:qFormat/>
    <w:uiPriority w:val="0"/>
    <w:pPr>
      <w:numPr>
        <w:ilvl w:val="1"/>
        <w:numId w:val="4"/>
      </w:numPr>
      <w:tabs>
        <w:tab w:val="left" w:pos="1440"/>
        <w:tab w:val="clear" w:pos="840"/>
      </w:tabs>
      <w:adjustRightInd w:val="0"/>
      <w:ind w:left="1440"/>
      <w:textAlignment w:val="baseline"/>
    </w:pPr>
    <w:rPr>
      <w:rFonts w:ascii="宋体" w:hAnsi="宋体"/>
      <w:b w:val="0"/>
      <w:kern w:val="0"/>
      <w:sz w:val="28"/>
      <w:szCs w:val="18"/>
    </w:rPr>
  </w:style>
  <w:style w:type="paragraph" w:customStyle="1" w:styleId="105">
    <w:name w:val="方案要点"/>
    <w:basedOn w:val="1"/>
    <w:qFormat/>
    <w:uiPriority w:val="0"/>
    <w:pPr>
      <w:numPr>
        <w:ilvl w:val="0"/>
        <w:numId w:val="4"/>
      </w:numPr>
      <w:spacing w:line="360" w:lineRule="auto"/>
    </w:pPr>
    <w:rPr>
      <w:rFonts w:ascii="仿宋_GB2312" w:hAnsi="宋体" w:eastAsia="仿宋_GB2312"/>
      <w:color w:val="000000"/>
      <w:sz w:val="28"/>
      <w:szCs w:val="28"/>
    </w:rPr>
  </w:style>
  <w:style w:type="paragraph" w:customStyle="1" w:styleId="106">
    <w:name w:val="样式4"/>
    <w:basedOn w:val="1"/>
    <w:qFormat/>
    <w:uiPriority w:val="0"/>
    <w:pPr>
      <w:tabs>
        <w:tab w:val="left" w:pos="842"/>
      </w:tabs>
      <w:spacing w:line="360" w:lineRule="auto"/>
      <w:ind w:left="842" w:hanging="420"/>
    </w:pPr>
    <w:rPr>
      <w:sz w:val="24"/>
    </w:rPr>
  </w:style>
  <w:style w:type="paragraph" w:customStyle="1" w:styleId="107">
    <w:name w:val="文字"/>
    <w:basedOn w:val="1"/>
    <w:qFormat/>
    <w:uiPriority w:val="0"/>
    <w:pPr>
      <w:tabs>
        <w:tab w:val="left" w:pos="8520"/>
      </w:tabs>
      <w:spacing w:line="312" w:lineRule="auto"/>
      <w:ind w:right="-210" w:firstLine="556"/>
    </w:pPr>
    <w:rPr>
      <w:rFonts w:ascii="宋体"/>
      <w:sz w:val="28"/>
      <w:szCs w:val="20"/>
    </w:rPr>
  </w:style>
  <w:style w:type="paragraph" w:customStyle="1" w:styleId="108">
    <w:name w:val="--规划-表格-居左"/>
    <w:basedOn w:val="103"/>
    <w:qFormat/>
    <w:uiPriority w:val="0"/>
    <w:pPr>
      <w:spacing w:line="240" w:lineRule="auto"/>
      <w:ind w:firstLine="0" w:firstLineChars="0"/>
    </w:pPr>
    <w:rPr>
      <w:sz w:val="20"/>
    </w:rPr>
  </w:style>
  <w:style w:type="paragraph" w:customStyle="1" w:styleId="109">
    <w:name w:val="--规划-表格-居中"/>
    <w:basedOn w:val="103"/>
    <w:qFormat/>
    <w:uiPriority w:val="0"/>
    <w:pPr>
      <w:spacing w:line="240" w:lineRule="auto"/>
      <w:ind w:firstLine="0" w:firstLineChars="0"/>
      <w:jc w:val="center"/>
    </w:pPr>
    <w:rPr>
      <w:sz w:val="20"/>
    </w:rPr>
  </w:style>
  <w:style w:type="paragraph" w:customStyle="1" w:styleId="110">
    <w:name w:val="--编号内缩进"/>
    <w:basedOn w:val="1"/>
    <w:qFormat/>
    <w:uiPriority w:val="0"/>
    <w:pPr>
      <w:spacing w:line="360" w:lineRule="auto"/>
      <w:ind w:left="420" w:firstLine="200" w:firstLineChars="200"/>
    </w:pPr>
    <w:rPr>
      <w:szCs w:val="21"/>
    </w:rPr>
  </w:style>
  <w:style w:type="paragraph" w:customStyle="1" w:styleId="111">
    <w:name w:val="--规划-题注"/>
    <w:basedOn w:val="1"/>
    <w:next w:val="103"/>
    <w:qFormat/>
    <w:uiPriority w:val="0"/>
    <w:pPr>
      <w:spacing w:line="360" w:lineRule="auto"/>
      <w:jc w:val="center"/>
    </w:pPr>
    <w:rPr>
      <w:rFonts w:eastAsia="黑体"/>
    </w:rPr>
  </w:style>
  <w:style w:type="paragraph" w:customStyle="1" w:styleId="112">
    <w:name w:val="--规划-图和表"/>
    <w:next w:val="103"/>
    <w:qFormat/>
    <w:uiPriority w:val="0"/>
    <w:pPr>
      <w:jc w:val="center"/>
    </w:pPr>
    <w:rPr>
      <w:rFonts w:ascii="Times New Roman" w:hAnsi="Times New Roman" w:eastAsia="宋体" w:cs="Times New Roman"/>
      <w:kern w:val="2"/>
      <w:sz w:val="21"/>
      <w:lang w:val="en-US" w:eastAsia="zh-CN" w:bidi="ar-SA"/>
    </w:rPr>
  </w:style>
  <w:style w:type="paragraph" w:customStyle="1" w:styleId="113">
    <w:name w:val="--规划-小标题"/>
    <w:basedOn w:val="1"/>
    <w:next w:val="103"/>
    <w:qFormat/>
    <w:uiPriority w:val="0"/>
    <w:pPr>
      <w:keepNext/>
      <w:keepLines/>
      <w:spacing w:line="360" w:lineRule="auto"/>
      <w:outlineLvl w:val="4"/>
    </w:pPr>
    <w:rPr>
      <w:rFonts w:eastAsia="黑体"/>
    </w:rPr>
  </w:style>
  <w:style w:type="paragraph" w:customStyle="1" w:styleId="114">
    <w:name w:val="--规划正文 Char"/>
    <w:basedOn w:val="1"/>
    <w:qFormat/>
    <w:uiPriority w:val="0"/>
    <w:pPr>
      <w:spacing w:line="360" w:lineRule="auto"/>
      <w:ind w:firstLine="200" w:firstLineChars="200"/>
    </w:pPr>
    <w:rPr>
      <w:sz w:val="24"/>
    </w:rPr>
  </w:style>
  <w:style w:type="paragraph" w:customStyle="1" w:styleId="115">
    <w:name w:val="缺省文本"/>
    <w:basedOn w:val="1"/>
    <w:qFormat/>
    <w:uiPriority w:val="0"/>
    <w:pPr>
      <w:autoSpaceDE w:val="0"/>
      <w:autoSpaceDN w:val="0"/>
      <w:adjustRightInd w:val="0"/>
      <w:jc w:val="left"/>
    </w:pPr>
    <w:rPr>
      <w:kern w:val="0"/>
    </w:rPr>
  </w:style>
  <w:style w:type="paragraph" w:customStyle="1" w:styleId="116">
    <w:name w:val="封面文档标题"/>
    <w:basedOn w:val="1"/>
    <w:qFormat/>
    <w:uiPriority w:val="0"/>
    <w:pPr>
      <w:autoSpaceDE w:val="0"/>
      <w:autoSpaceDN w:val="0"/>
      <w:adjustRightInd w:val="0"/>
      <w:spacing w:line="360" w:lineRule="auto"/>
      <w:jc w:val="center"/>
    </w:pPr>
    <w:rPr>
      <w:rFonts w:ascii="Arial" w:hAnsi="Arial"/>
      <w:b/>
      <w:kern w:val="0"/>
      <w:sz w:val="56"/>
    </w:rPr>
  </w:style>
  <w:style w:type="character" w:customStyle="1" w:styleId="117">
    <w:name w:val="--规划正文 Char Char"/>
    <w:qFormat/>
    <w:uiPriority w:val="0"/>
    <w:rPr>
      <w:rFonts w:eastAsia="宋体"/>
      <w:kern w:val="2"/>
      <w:sz w:val="24"/>
      <w:szCs w:val="24"/>
      <w:lang w:val="en-US" w:eastAsia="zh-CN" w:bidi="ar-SA"/>
    </w:rPr>
  </w:style>
  <w:style w:type="paragraph" w:customStyle="1" w:styleId="118">
    <w:name w:val="样式3"/>
    <w:basedOn w:val="2"/>
    <w:qFormat/>
    <w:uiPriority w:val="0"/>
    <w:pPr>
      <w:numPr>
        <w:ilvl w:val="0"/>
        <w:numId w:val="5"/>
      </w:numPr>
      <w:spacing w:before="240" w:after="240" w:line="480" w:lineRule="auto"/>
      <w:ind w:right="210" w:rightChars="100"/>
      <w:jc w:val="left"/>
    </w:pPr>
    <w:rPr>
      <w:rFonts w:ascii="Times New Roman" w:hAnsi="Times New Roman"/>
      <w:sz w:val="32"/>
    </w:rPr>
  </w:style>
  <w:style w:type="character" w:customStyle="1" w:styleId="119">
    <w:name w:val="--规划正文 Char1"/>
    <w:qFormat/>
    <w:uiPriority w:val="0"/>
    <w:rPr>
      <w:rFonts w:eastAsia="宋体"/>
      <w:kern w:val="2"/>
      <w:sz w:val="21"/>
      <w:lang w:val="en-US" w:eastAsia="zh-CN" w:bidi="ar-SA"/>
    </w:rPr>
  </w:style>
  <w:style w:type="paragraph" w:customStyle="1" w:styleId="120">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21">
    <w:name w:val="列表项目"/>
    <w:basedOn w:val="1"/>
    <w:qFormat/>
    <w:uiPriority w:val="0"/>
    <w:pPr>
      <w:tabs>
        <w:tab w:val="left" w:pos="420"/>
        <w:tab w:val="left" w:pos="1080"/>
      </w:tabs>
      <w:spacing w:line="288" w:lineRule="auto"/>
      <w:ind w:left="1080" w:hanging="360"/>
    </w:pPr>
    <w:rPr>
      <w:sz w:val="24"/>
      <w:szCs w:val="20"/>
    </w:rPr>
  </w:style>
  <w:style w:type="character" w:customStyle="1" w:styleId="122">
    <w:name w:val="content1"/>
    <w:qFormat/>
    <w:uiPriority w:val="0"/>
    <w:rPr>
      <w:rFonts w:hint="default" w:ascii="??" w:hAnsi="??"/>
      <w:sz w:val="16"/>
      <w:szCs w:val="16"/>
      <w:u w:val="none"/>
    </w:rPr>
  </w:style>
  <w:style w:type="character" w:customStyle="1" w:styleId="123">
    <w:name w:val="unnamed4"/>
    <w:basedOn w:val="44"/>
    <w:qFormat/>
    <w:uiPriority w:val="0"/>
  </w:style>
  <w:style w:type="character" w:customStyle="1" w:styleId="124">
    <w:name w:val="font2"/>
    <w:basedOn w:val="44"/>
    <w:qFormat/>
    <w:uiPriority w:val="0"/>
  </w:style>
  <w:style w:type="character" w:customStyle="1" w:styleId="125">
    <w:name w:val="font41"/>
    <w:qFormat/>
    <w:uiPriority w:val="0"/>
    <w:rPr>
      <w:color w:val="000000"/>
      <w:spacing w:val="260"/>
      <w:sz w:val="18"/>
      <w:szCs w:val="18"/>
      <w:u w:val="none"/>
    </w:rPr>
  </w:style>
  <w:style w:type="paragraph" w:customStyle="1" w:styleId="126">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27">
    <w:name w:val="xl72"/>
    <w:basedOn w:val="1"/>
    <w:qFormat/>
    <w:uiPriority w:val="0"/>
    <w:pPr>
      <w:widowControl/>
      <w:spacing w:before="100" w:beforeAutospacing="1" w:after="100" w:afterAutospacing="1"/>
      <w:jc w:val="left"/>
    </w:pPr>
    <w:rPr>
      <w:rFonts w:ascii="宋体" w:hAnsi="宋体"/>
      <w:b/>
      <w:bCs/>
      <w:kern w:val="0"/>
      <w:sz w:val="28"/>
      <w:szCs w:val="28"/>
    </w:rPr>
  </w:style>
  <w:style w:type="character" w:customStyle="1" w:styleId="128">
    <w:name w:val="正文首行缩进 Char"/>
    <w:link w:val="41"/>
    <w:qFormat/>
    <w:uiPriority w:val="0"/>
    <w:rPr>
      <w:rFonts w:eastAsia="宋体"/>
      <w:b/>
      <w:bCs/>
      <w:kern w:val="2"/>
      <w:sz w:val="21"/>
      <w:szCs w:val="24"/>
      <w:lang w:val="en-US" w:eastAsia="zh-CN" w:bidi="ar-SA"/>
    </w:rPr>
  </w:style>
  <w:style w:type="paragraph" w:customStyle="1" w:styleId="129">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30">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31">
    <w:name w:val="汉仪细等线简9BOLD"/>
    <w:basedOn w:val="1"/>
    <w:qFormat/>
    <w:uiPriority w:val="0"/>
    <w:pPr>
      <w:autoSpaceDE w:val="0"/>
      <w:autoSpaceDN w:val="0"/>
      <w:adjustRightInd w:val="0"/>
      <w:spacing w:line="240" w:lineRule="atLeast"/>
    </w:pPr>
    <w:rPr>
      <w:rFonts w:ascii="汉仪细等线简" w:eastAsia="汉仪细等线简"/>
      <w:b/>
      <w:bCs/>
      <w:kern w:val="0"/>
      <w:sz w:val="18"/>
      <w:szCs w:val="18"/>
    </w:rPr>
  </w:style>
  <w:style w:type="character" w:customStyle="1" w:styleId="132">
    <w:name w:val="mode"/>
    <w:basedOn w:val="44"/>
    <w:qFormat/>
    <w:uiPriority w:val="0"/>
  </w:style>
  <w:style w:type="paragraph" w:customStyle="1" w:styleId="133">
    <w:name w:val="9"/>
    <w:basedOn w:val="1"/>
    <w:next w:val="7"/>
    <w:qFormat/>
    <w:uiPriority w:val="0"/>
    <w:pPr>
      <w:autoSpaceDE w:val="0"/>
      <w:autoSpaceDN w:val="0"/>
      <w:adjustRightInd w:val="0"/>
      <w:ind w:firstLine="420"/>
      <w:jc w:val="left"/>
      <w:textAlignment w:val="baseline"/>
    </w:pPr>
    <w:rPr>
      <w:rFonts w:ascii="宋体"/>
      <w:kern w:val="0"/>
      <w:sz w:val="34"/>
      <w:szCs w:val="20"/>
    </w:rPr>
  </w:style>
  <w:style w:type="character" w:customStyle="1" w:styleId="134">
    <w:name w:val="unnamed3"/>
    <w:basedOn w:val="44"/>
    <w:qFormat/>
    <w:uiPriority w:val="0"/>
  </w:style>
  <w:style w:type="paragraph" w:customStyle="1" w:styleId="135">
    <w:name w:val="8"/>
    <w:basedOn w:val="1"/>
    <w:next w:val="19"/>
    <w:qFormat/>
    <w:uiPriority w:val="0"/>
    <w:pPr>
      <w:spacing w:after="120"/>
      <w:ind w:left="420" w:leftChars="200"/>
    </w:pPr>
  </w:style>
  <w:style w:type="paragraph" w:customStyle="1" w:styleId="136">
    <w:name w:val="7"/>
    <w:basedOn w:val="1"/>
    <w:qFormat/>
    <w:uiPriority w:val="0"/>
    <w:pPr>
      <w:autoSpaceDE w:val="0"/>
      <w:autoSpaceDN w:val="0"/>
      <w:adjustRightInd w:val="0"/>
      <w:spacing w:line="270" w:lineRule="atLeast"/>
      <w:jc w:val="left"/>
    </w:pPr>
    <w:rPr>
      <w:rFonts w:ascii="宋体"/>
      <w:kern w:val="0"/>
      <w:sz w:val="18"/>
      <w:szCs w:val="18"/>
    </w:rPr>
  </w:style>
  <w:style w:type="paragraph" w:customStyle="1" w:styleId="137">
    <w:name w:val="00"/>
    <w:basedOn w:val="1"/>
    <w:qFormat/>
    <w:uiPriority w:val="0"/>
    <w:pPr>
      <w:autoSpaceDE w:val="0"/>
      <w:autoSpaceDN w:val="0"/>
      <w:adjustRightInd w:val="0"/>
      <w:jc w:val="left"/>
    </w:pPr>
    <w:rPr>
      <w:rFonts w:ascii="黑体" w:eastAsia="黑体"/>
      <w:b/>
      <w:bCs/>
      <w:kern w:val="0"/>
      <w:sz w:val="20"/>
      <w:szCs w:val="20"/>
    </w:rPr>
  </w:style>
  <w:style w:type="paragraph" w:customStyle="1" w:styleId="138">
    <w:name w:val="5"/>
    <w:basedOn w:val="1"/>
    <w:qFormat/>
    <w:uiPriority w:val="0"/>
    <w:pPr>
      <w:autoSpaceDE w:val="0"/>
      <w:autoSpaceDN w:val="0"/>
      <w:adjustRightInd w:val="0"/>
      <w:jc w:val="left"/>
    </w:pPr>
    <w:rPr>
      <w:rFonts w:ascii="宋体"/>
      <w:b/>
      <w:bCs/>
      <w:kern w:val="0"/>
      <w:sz w:val="18"/>
      <w:szCs w:val="18"/>
    </w:rPr>
  </w:style>
  <w:style w:type="paragraph" w:customStyle="1" w:styleId="139">
    <w:name w:val="6"/>
    <w:basedOn w:val="138"/>
    <w:qFormat/>
    <w:uiPriority w:val="0"/>
    <w:pPr>
      <w:spacing w:line="270" w:lineRule="atLeast"/>
      <w:jc w:val="both"/>
    </w:pPr>
    <w:rPr>
      <w:b w:val="0"/>
      <w:bCs w:val="0"/>
    </w:rPr>
  </w:style>
  <w:style w:type="paragraph" w:customStyle="1" w:styleId="140">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41">
    <w:name w:val="姜文清定义的正文"/>
    <w:basedOn w:val="1"/>
    <w:qFormat/>
    <w:uiPriority w:val="0"/>
    <w:pPr>
      <w:spacing w:line="240" w:lineRule="atLeast"/>
      <w:ind w:firstLine="567"/>
    </w:pPr>
    <w:rPr>
      <w:szCs w:val="20"/>
    </w:rPr>
  </w:style>
  <w:style w:type="paragraph" w:customStyle="1" w:styleId="142">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43">
    <w:name w:val="CM2"/>
    <w:basedOn w:val="142"/>
    <w:next w:val="142"/>
    <w:qFormat/>
    <w:uiPriority w:val="0"/>
    <w:pPr>
      <w:spacing w:line="200" w:lineRule="atLeast"/>
    </w:pPr>
    <w:rPr>
      <w:rFonts w:ascii="Arial" w:hAnsi="Arial" w:eastAsia="宋体" w:cs="Times New Roman"/>
      <w:color w:val="auto"/>
    </w:rPr>
  </w:style>
  <w:style w:type="paragraph" w:customStyle="1" w:styleId="144">
    <w:name w:val="Normal Paragraph"/>
    <w:basedOn w:val="1"/>
    <w:qFormat/>
    <w:uiPriority w:val="0"/>
    <w:pPr>
      <w:widowControl/>
      <w:spacing w:before="120" w:line="360" w:lineRule="auto"/>
      <w:ind w:firstLine="425"/>
    </w:pPr>
    <w:rPr>
      <w:kern w:val="0"/>
      <w:sz w:val="24"/>
    </w:rPr>
  </w:style>
  <w:style w:type="character" w:customStyle="1" w:styleId="145">
    <w:name w:val="blue"/>
    <w:basedOn w:val="44"/>
    <w:qFormat/>
    <w:uiPriority w:val="0"/>
  </w:style>
  <w:style w:type="paragraph" w:customStyle="1" w:styleId="146">
    <w:name w:val="blue1"/>
    <w:basedOn w:val="1"/>
    <w:qFormat/>
    <w:uiPriority w:val="0"/>
    <w:pPr>
      <w:widowControl/>
      <w:spacing w:before="100" w:beforeAutospacing="1" w:after="100" w:afterAutospacing="1"/>
      <w:jc w:val="left"/>
    </w:pPr>
    <w:rPr>
      <w:rFonts w:ascii="宋体" w:hAnsi="宋体" w:cs="宋体"/>
      <w:kern w:val="0"/>
      <w:sz w:val="24"/>
    </w:rPr>
  </w:style>
  <w:style w:type="character" w:customStyle="1" w:styleId="147">
    <w:name w:val="font"/>
    <w:basedOn w:val="44"/>
    <w:qFormat/>
    <w:uiPriority w:val="0"/>
  </w:style>
  <w:style w:type="character" w:customStyle="1" w:styleId="148">
    <w:name w:val="font11"/>
    <w:qFormat/>
    <w:uiPriority w:val="0"/>
    <w:rPr>
      <w:rFonts w:hint="default" w:ascii="ˎ̥" w:hAnsi="ˎ̥"/>
    </w:rPr>
  </w:style>
  <w:style w:type="paragraph" w:customStyle="1" w:styleId="149">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150">
    <w:name w:val="proddescription"/>
    <w:basedOn w:val="44"/>
    <w:qFormat/>
    <w:uiPriority w:val="0"/>
  </w:style>
  <w:style w:type="character" w:customStyle="1" w:styleId="151">
    <w:name w:val="prodheadlines"/>
    <w:basedOn w:val="44"/>
    <w:qFormat/>
    <w:uiPriority w:val="0"/>
  </w:style>
  <w:style w:type="character" w:customStyle="1" w:styleId="152">
    <w:name w:val="text"/>
    <w:basedOn w:val="44"/>
    <w:qFormat/>
    <w:uiPriority w:val="0"/>
  </w:style>
  <w:style w:type="paragraph" w:customStyle="1" w:styleId="153">
    <w:name w:val="text1"/>
    <w:basedOn w:val="1"/>
    <w:qFormat/>
    <w:uiPriority w:val="0"/>
    <w:pPr>
      <w:widowControl/>
      <w:spacing w:before="100" w:beforeAutospacing="1" w:after="100" w:afterAutospacing="1"/>
      <w:jc w:val="left"/>
    </w:pPr>
    <w:rPr>
      <w:rFonts w:ascii="宋体" w:hAnsi="宋体" w:cs="宋体"/>
      <w:kern w:val="0"/>
      <w:sz w:val="24"/>
    </w:rPr>
  </w:style>
  <w:style w:type="paragraph" w:customStyle="1" w:styleId="154">
    <w:name w:val="z-窗体顶端1"/>
    <w:basedOn w:val="1"/>
    <w:next w:val="1"/>
    <w:hidden/>
    <w:qFormat/>
    <w:uiPriority w:val="0"/>
    <w:pPr>
      <w:widowControl/>
      <w:pBdr>
        <w:bottom w:val="single" w:color="auto" w:sz="6" w:space="1"/>
      </w:pBdr>
      <w:jc w:val="center"/>
    </w:pPr>
    <w:rPr>
      <w:rFonts w:ascii="Arial" w:hAnsi="Arial" w:cs="Arial"/>
      <w:vanish/>
      <w:kern w:val="0"/>
      <w:sz w:val="16"/>
      <w:szCs w:val="16"/>
    </w:rPr>
  </w:style>
  <w:style w:type="paragraph" w:customStyle="1" w:styleId="155">
    <w:name w:val="z-窗体底端1"/>
    <w:basedOn w:val="1"/>
    <w:next w:val="1"/>
    <w:hidden/>
    <w:qFormat/>
    <w:uiPriority w:val="0"/>
    <w:pPr>
      <w:widowControl/>
      <w:pBdr>
        <w:top w:val="single" w:color="auto" w:sz="6" w:space="1"/>
      </w:pBdr>
      <w:jc w:val="center"/>
    </w:pPr>
    <w:rPr>
      <w:rFonts w:ascii="Arial" w:hAnsi="Arial" w:cs="Arial"/>
      <w:vanish/>
      <w:kern w:val="0"/>
      <w:sz w:val="16"/>
      <w:szCs w:val="16"/>
    </w:rPr>
  </w:style>
  <w:style w:type="paragraph" w:customStyle="1" w:styleId="156">
    <w:name w:val="正文样式"/>
    <w:basedOn w:val="1"/>
    <w:qFormat/>
    <w:uiPriority w:val="0"/>
    <w:pPr>
      <w:adjustRightInd w:val="0"/>
      <w:spacing w:line="400" w:lineRule="atLeast"/>
      <w:ind w:firstLine="570" w:firstLineChars="203"/>
      <w:textAlignment w:val="baseline"/>
    </w:pPr>
    <w:rPr>
      <w:rFonts w:eastAsia="仿宋_GB2312"/>
      <w:kern w:val="0"/>
      <w:sz w:val="28"/>
      <w:szCs w:val="20"/>
    </w:rPr>
  </w:style>
  <w:style w:type="paragraph" w:customStyle="1" w:styleId="157">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rPr>
  </w:style>
  <w:style w:type="paragraph" w:customStyle="1" w:styleId="158">
    <w:name w:val="段落正文"/>
    <w:basedOn w:val="22"/>
    <w:qFormat/>
    <w:uiPriority w:val="0"/>
    <w:pPr>
      <w:ind w:firstLine="560" w:firstLineChars="200"/>
    </w:pPr>
    <w:rPr>
      <w:sz w:val="28"/>
    </w:rPr>
  </w:style>
  <w:style w:type="character" w:customStyle="1" w:styleId="159">
    <w:name w:val="gray6"/>
    <w:basedOn w:val="44"/>
    <w:qFormat/>
    <w:uiPriority w:val="0"/>
  </w:style>
  <w:style w:type="character" w:customStyle="1" w:styleId="160">
    <w:name w:val="style9"/>
    <w:basedOn w:val="44"/>
    <w:qFormat/>
    <w:uiPriority w:val="0"/>
  </w:style>
  <w:style w:type="paragraph" w:customStyle="1" w:styleId="161">
    <w:name w:val="2册标题4"/>
    <w:basedOn w:val="1"/>
    <w:next w:val="1"/>
    <w:qFormat/>
    <w:uiPriority w:val="0"/>
    <w:pPr>
      <w:spacing w:beforeLines="50" w:afterLines="50" w:line="300" w:lineRule="auto"/>
      <w:ind w:left="420" w:leftChars="200"/>
      <w:outlineLvl w:val="3"/>
    </w:pPr>
    <w:rPr>
      <w:rFonts w:ascii="Arial" w:hAnsi="Arial" w:eastAsia="幼圆" w:cs="Arial"/>
      <w:b/>
      <w:sz w:val="24"/>
    </w:rPr>
  </w:style>
  <w:style w:type="character" w:customStyle="1" w:styleId="162">
    <w:name w:val="grame"/>
    <w:basedOn w:val="44"/>
    <w:qFormat/>
    <w:uiPriority w:val="0"/>
  </w:style>
  <w:style w:type="paragraph" w:customStyle="1" w:styleId="163">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4">
    <w:name w:val="Char1"/>
    <w:basedOn w:val="1"/>
    <w:qFormat/>
    <w:uiPriority w:val="0"/>
    <w:pPr>
      <w:jc w:val="left"/>
    </w:pPr>
    <w:rPr>
      <w:rFonts w:ascii="Tahoma" w:hAnsi="Tahoma"/>
      <w:sz w:val="24"/>
      <w:szCs w:val="20"/>
    </w:rPr>
  </w:style>
  <w:style w:type="paragraph" w:customStyle="1" w:styleId="165">
    <w:name w:val="编号1"/>
    <w:basedOn w:val="1"/>
    <w:qFormat/>
    <w:uiPriority w:val="0"/>
    <w:pPr>
      <w:numPr>
        <w:ilvl w:val="0"/>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166">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67">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68">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69">
    <w:name w:val="font6"/>
    <w:basedOn w:val="1"/>
    <w:qFormat/>
    <w:uiPriority w:val="0"/>
    <w:pPr>
      <w:widowControl/>
      <w:spacing w:before="100" w:beforeAutospacing="1" w:after="100" w:afterAutospacing="1"/>
      <w:jc w:val="left"/>
    </w:pPr>
    <w:rPr>
      <w:kern w:val="0"/>
      <w:sz w:val="24"/>
    </w:rPr>
  </w:style>
  <w:style w:type="paragraph" w:customStyle="1" w:styleId="17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7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72">
    <w:name w:val="表格字"/>
    <w:basedOn w:val="1"/>
    <w:qFormat/>
    <w:uiPriority w:val="0"/>
    <w:pPr>
      <w:adjustRightInd w:val="0"/>
      <w:jc w:val="center"/>
    </w:pPr>
    <w:rPr>
      <w:rFonts w:ascii="宋体"/>
      <w:sz w:val="24"/>
      <w:szCs w:val="20"/>
    </w:rPr>
  </w:style>
  <w:style w:type="character" w:customStyle="1" w:styleId="173">
    <w:name w:val="样式 小三 加粗"/>
    <w:qFormat/>
    <w:uiPriority w:val="0"/>
    <w:rPr>
      <w:rFonts w:eastAsia="宋体"/>
      <w:b/>
      <w:bCs/>
      <w:sz w:val="32"/>
    </w:rPr>
  </w:style>
  <w:style w:type="paragraph" w:customStyle="1" w:styleId="17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76">
    <w:name w:val="Char Char Char"/>
    <w:basedOn w:val="1"/>
    <w:qFormat/>
    <w:uiPriority w:val="0"/>
    <w:rPr>
      <w:rFonts w:ascii="Tahoma" w:hAnsi="Tahoma"/>
      <w:sz w:val="24"/>
      <w:szCs w:val="20"/>
    </w:rPr>
  </w:style>
  <w:style w:type="paragraph" w:customStyle="1" w:styleId="177">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178">
    <w:name w:val="info4"/>
    <w:basedOn w:val="44"/>
    <w:qFormat/>
    <w:uiPriority w:val="0"/>
  </w:style>
  <w:style w:type="paragraph" w:customStyle="1" w:styleId="179">
    <w:name w:val="缩进正文"/>
    <w:basedOn w:val="1"/>
    <w:link w:val="180"/>
    <w:qFormat/>
    <w:uiPriority w:val="0"/>
    <w:pPr>
      <w:ind w:firstLine="560" w:firstLineChars="200"/>
    </w:pPr>
    <w:rPr>
      <w:rFonts w:eastAsia="仿宋_GB2312" w:cs="宋体"/>
      <w:sz w:val="28"/>
      <w:szCs w:val="20"/>
    </w:rPr>
  </w:style>
  <w:style w:type="character" w:customStyle="1" w:styleId="180">
    <w:name w:val="缩进正文 Char"/>
    <w:link w:val="179"/>
    <w:qFormat/>
    <w:uiPriority w:val="0"/>
    <w:rPr>
      <w:rFonts w:eastAsia="仿宋_GB2312" w:cs="宋体"/>
      <w:kern w:val="2"/>
      <w:sz w:val="28"/>
      <w:lang w:val="en-US" w:eastAsia="zh-CN" w:bidi="ar-SA"/>
    </w:rPr>
  </w:style>
  <w:style w:type="paragraph" w:customStyle="1" w:styleId="181">
    <w:name w:val="列出段落1"/>
    <w:basedOn w:val="1"/>
    <w:qFormat/>
    <w:uiPriority w:val="34"/>
    <w:pPr>
      <w:ind w:firstLine="420" w:firstLineChars="200"/>
    </w:pPr>
    <w:rPr>
      <w:rFonts w:ascii="Calibri" w:hAnsi="Calibri" w:cs="Calibri"/>
      <w:szCs w:val="21"/>
    </w:rPr>
  </w:style>
  <w:style w:type="character" w:customStyle="1" w:styleId="182">
    <w:name w:val="批注文字 Char"/>
    <w:basedOn w:val="44"/>
    <w:link w:val="16"/>
    <w:qFormat/>
    <w:uiPriority w:val="0"/>
    <w:rPr>
      <w:rFonts w:ascii="宋体"/>
      <w:sz w:val="34"/>
    </w:rPr>
  </w:style>
  <w:style w:type="character" w:customStyle="1" w:styleId="183">
    <w:name w:val="批注主题 Char"/>
    <w:basedOn w:val="182"/>
    <w:link w:val="40"/>
    <w:qFormat/>
    <w:uiPriority w:val="99"/>
    <w:rPr>
      <w:rFonts w:ascii="宋体"/>
      <w:sz w:val="34"/>
    </w:rPr>
  </w:style>
  <w:style w:type="paragraph" w:customStyle="1" w:styleId="184">
    <w:name w:val="评价"/>
    <w:basedOn w:val="1"/>
    <w:qFormat/>
    <w:uiPriority w:val="0"/>
    <w:pPr>
      <w:spacing w:afterLines="20"/>
      <w:ind w:firstLine="1446" w:firstLineChars="200"/>
    </w:pPr>
    <w:rPr>
      <w:rFonts w:ascii="Calibri" w:hAnsi="Calibri"/>
      <w:sz w:val="24"/>
    </w:rPr>
  </w:style>
  <w:style w:type="paragraph" w:customStyle="1" w:styleId="185">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86">
    <w:name w:val="alt-edited1"/>
    <w:qFormat/>
    <w:uiPriority w:val="0"/>
    <w:rPr>
      <w:color w:val="4D90F0"/>
    </w:rPr>
  </w:style>
  <w:style w:type="character" w:customStyle="1" w:styleId="187">
    <w:name w:val="body text Char1"/>
    <w:qFormat/>
    <w:uiPriority w:val="0"/>
    <w:rPr>
      <w:rFonts w:eastAsia="宋体"/>
      <w:kern w:val="2"/>
      <w:sz w:val="21"/>
      <w:lang w:val="en-US" w:eastAsia="zh-CN" w:bidi="ar-SA"/>
    </w:rPr>
  </w:style>
  <w:style w:type="character" w:customStyle="1" w:styleId="188">
    <w:name w:val="普通(网站) Char"/>
    <w:link w:val="37"/>
    <w:qFormat/>
    <w:uiPriority w:val="99"/>
    <w:rPr>
      <w:kern w:val="2"/>
      <w:sz w:val="24"/>
      <w:szCs w:val="24"/>
    </w:rPr>
  </w:style>
  <w:style w:type="table" w:customStyle="1" w:styleId="189">
    <w:name w:val="网格型1"/>
    <w:basedOn w:val="42"/>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0">
    <w:name w:val="修订2"/>
    <w:hidden/>
    <w:unhideWhenUsed/>
    <w:qFormat/>
    <w:uiPriority w:val="99"/>
    <w:rPr>
      <w:rFonts w:ascii="Times New Roman" w:hAnsi="Times New Roman" w:eastAsia="宋体" w:cs="Times New Roman"/>
      <w:kern w:val="2"/>
      <w:sz w:val="21"/>
      <w:szCs w:val="24"/>
      <w:lang w:val="en-US" w:eastAsia="zh-CN" w:bidi="ar-SA"/>
    </w:rPr>
  </w:style>
  <w:style w:type="character" w:customStyle="1" w:styleId="191">
    <w:name w:val="文档结构图 Char"/>
    <w:link w:val="15"/>
    <w:qFormat/>
    <w:uiPriority w:val="0"/>
    <w:rPr>
      <w:kern w:val="2"/>
      <w:sz w:val="21"/>
      <w:szCs w:val="24"/>
      <w:shd w:val="clear" w:color="auto" w:fill="000080"/>
    </w:rPr>
  </w:style>
  <w:style w:type="character" w:customStyle="1" w:styleId="192">
    <w:name w:val="列出段落 Char"/>
    <w:link w:val="71"/>
    <w:qFormat/>
    <w:uiPriority w:val="34"/>
    <w:rPr>
      <w:rFonts w:ascii="Calibri" w:hAnsi="Calibri"/>
      <w:kern w:val="2"/>
      <w:sz w:val="21"/>
      <w:szCs w:val="22"/>
    </w:rPr>
  </w:style>
  <w:style w:type="character" w:customStyle="1" w:styleId="193">
    <w:name w:val="日期 Char"/>
    <w:qFormat/>
    <w:uiPriority w:val="0"/>
    <w:rPr>
      <w:rFonts w:ascii="宋体"/>
      <w:sz w:val="28"/>
    </w:rPr>
  </w:style>
  <w:style w:type="character" w:customStyle="1" w:styleId="194">
    <w:name w:val="标题1"/>
    <w:basedOn w:val="44"/>
    <w:qFormat/>
    <w:uiPriority w:val="0"/>
  </w:style>
  <w:style w:type="paragraph" w:customStyle="1" w:styleId="195">
    <w:name w:val="修订21"/>
    <w:semiHidden/>
    <w:qFormat/>
    <w:uiPriority w:val="99"/>
    <w:rPr>
      <w:rFonts w:ascii="Times New Roman" w:hAnsi="Times New Roman" w:eastAsia="宋体" w:cs="Times New Roman"/>
      <w:kern w:val="2"/>
      <w:sz w:val="21"/>
      <w:szCs w:val="24"/>
      <w:lang w:val="en-US" w:eastAsia="zh-CN" w:bidi="ar-SA"/>
    </w:rPr>
  </w:style>
  <w:style w:type="paragraph" w:customStyle="1" w:styleId="196">
    <w:name w:val="TOC 标题1"/>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197">
    <w:name w:val="Char Char Char Char2"/>
    <w:basedOn w:val="1"/>
    <w:qFormat/>
    <w:uiPriority w:val="0"/>
    <w:rPr>
      <w:rFonts w:ascii="Tahoma" w:hAnsi="Tahoma"/>
      <w:sz w:val="24"/>
      <w:szCs w:val="20"/>
    </w:rPr>
  </w:style>
  <w:style w:type="paragraph" w:customStyle="1" w:styleId="19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99">
    <w:name w:val="三级条标题"/>
    <w:basedOn w:val="200"/>
    <w:next w:val="1"/>
    <w:qFormat/>
    <w:uiPriority w:val="0"/>
    <w:pPr>
      <w:numPr>
        <w:ilvl w:val="4"/>
      </w:numPr>
      <w:tabs>
        <w:tab w:val="left" w:pos="840"/>
        <w:tab w:val="left" w:pos="1600"/>
        <w:tab w:val="left" w:pos="1680"/>
        <w:tab w:val="left" w:pos="2100"/>
        <w:tab w:val="left" w:pos="2520"/>
      </w:tabs>
      <w:outlineLvl w:val="4"/>
    </w:pPr>
  </w:style>
  <w:style w:type="paragraph" w:customStyle="1" w:styleId="200">
    <w:name w:val="二级条标题"/>
    <w:basedOn w:val="1"/>
    <w:next w:val="1"/>
    <w:qFormat/>
    <w:uiPriority w:val="0"/>
    <w:pPr>
      <w:widowControl/>
      <w:numPr>
        <w:ilvl w:val="3"/>
        <w:numId w:val="6"/>
      </w:numPr>
      <w:tabs>
        <w:tab w:val="left" w:pos="840"/>
        <w:tab w:val="left" w:pos="1600"/>
        <w:tab w:val="left" w:pos="1680"/>
      </w:tabs>
      <w:jc w:val="left"/>
      <w:outlineLvl w:val="3"/>
    </w:pPr>
    <w:rPr>
      <w:rFonts w:ascii="黑体" w:eastAsia="黑体"/>
      <w:kern w:val="0"/>
    </w:rPr>
  </w:style>
  <w:style w:type="paragraph" w:customStyle="1" w:styleId="201">
    <w:name w:val="WPSOffice手动目录 1"/>
    <w:qFormat/>
    <w:uiPriority w:val="0"/>
    <w:rPr>
      <w:rFonts w:ascii="Times New Roman" w:hAnsi="Times New Roman" w:eastAsia="宋体" w:cs="Times New Roman"/>
      <w:lang w:val="en-US" w:eastAsia="zh-CN" w:bidi="ar-SA"/>
    </w:rPr>
  </w:style>
  <w:style w:type="paragraph" w:customStyle="1" w:styleId="202">
    <w:name w:val="四级条标题"/>
    <w:basedOn w:val="199"/>
    <w:next w:val="1"/>
    <w:qFormat/>
    <w:uiPriority w:val="0"/>
    <w:pPr>
      <w:numPr>
        <w:ilvl w:val="0"/>
        <w:numId w:val="0"/>
      </w:numPr>
      <w:ind w:left="7427" w:leftChars="800" w:hanging="360" w:hangingChars="200"/>
      <w:outlineLvl w:val="5"/>
    </w:pPr>
  </w:style>
  <w:style w:type="paragraph" w:customStyle="1" w:styleId="203">
    <w:name w:val="表1"/>
    <w:basedOn w:val="1"/>
    <w:qFormat/>
    <w:uiPriority w:val="0"/>
    <w:pPr>
      <w:spacing w:line="360" w:lineRule="auto"/>
      <w:jc w:val="center"/>
    </w:pPr>
    <w:rPr>
      <w:rFonts w:hAnsi="宋体"/>
      <w:b/>
      <w:bCs/>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5CC3B-BCAB-4F4E-9916-9DB139F30C5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52</Pages>
  <Words>38517</Words>
  <Characters>40092</Characters>
  <Lines>306</Lines>
  <Paragraphs>86</Paragraphs>
  <TotalTime>452</TotalTime>
  <ScaleCrop>false</ScaleCrop>
  <LinksUpToDate>false</LinksUpToDate>
  <CharactersWithSpaces>41652</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2021-02-04T08:42:00Z</dcterms:created>
  <dc:creator>thsware</dc:creator>
  <cp:lastModifiedBy>忆白</cp:lastModifiedBy>
  <cp:lastPrinted>2019-08-14T07:26:00Z</cp:lastPrinted>
  <dcterms:modified xsi:type="dcterms:W3CDTF">2025-04-28T08:09:46Z</dcterms:modified>
  <dc:title>招  标　文　件</dc:title>
  <cp:revision>364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y fmtid="{D5CDD505-2E9C-101B-9397-08002B2CF9AE}" pid="5" name="KSOTemplateDocerSaveRecord">
    <vt:lpwstr>eyJoZGlkIjoiYzU3NThkNTdiNTgxZTllZWU1NjEyOTlmZGFjOGEyNDUifQ==</vt:lpwstr>
  </property>
</Properties>
</file>